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CA" w:rsidRDefault="006B78D4">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75pt;height:366pt" alt="D10E1B3D5D9D4EA78D6FA48D6DBEA2B9" type="#_x0000_t75">
            <v:imagedata o:title="" r:id="rId9"/>
          </v:shape>
        </w:pict>
      </w:r>
    </w:p>
    <w:p w:rsidR="000B4DCA" w:rsidRDefault="000B4DCA">
      <w:pPr>
        <w:rPr>
          <w:noProof/>
        </w:rPr>
        <w:sectPr w:rsidR="000B4DCA">
          <w:footerReference w:type="default" r:id="rId10"/>
          <w:pgSz w:w="11907" w:h="16839"/>
          <w:pgMar w:top="1134" w:right="1417" w:bottom="1134" w:left="1417" w:header="709" w:footer="709" w:gutter="0"/>
          <w:pgNumType w:start="1"/>
          <w:cols w:space="720"/>
          <w:docGrid w:linePitch="360"/>
        </w:sectPr>
      </w:pPr>
    </w:p>
    <w:p w:rsidR="000B4DCA" w:rsidRDefault="006B78D4">
      <w:pPr>
        <w:pStyle w:val="Exposdesmotifstitre"/>
        <w:rPr>
          <w:noProof/>
        </w:rPr>
      </w:pPr>
      <w:r>
        <w:rPr>
          <w:noProof/>
        </w:rPr>
        <w:lastRenderedPageBreak/>
        <w:t>TOELICHTING</w:t>
      </w:r>
    </w:p>
    <w:p w:rsidR="000B4DCA" w:rsidRDefault="006B78D4">
      <w:pPr>
        <w:pStyle w:val="ManualHeading1"/>
        <w:rPr>
          <w:noProof/>
        </w:rPr>
      </w:pPr>
      <w:r>
        <w:rPr>
          <w:noProof/>
        </w:rPr>
        <w:t>1.</w:t>
      </w:r>
      <w:r>
        <w:rPr>
          <w:noProof/>
        </w:rPr>
        <w:tab/>
        <w:t>ACHTERGROND VAN HET VOORSTEL</w:t>
      </w:r>
    </w:p>
    <w:p w:rsidR="000B4DCA" w:rsidRDefault="006B78D4">
      <w:pPr>
        <w:pStyle w:val="ManualHeading2"/>
        <w:rPr>
          <w:rFonts w:eastAsia="Arial Unicode MS"/>
          <w:noProof/>
        </w:rPr>
      </w:pPr>
      <w:r>
        <w:rPr>
          <w:noProof/>
          <w:color w:val="000000"/>
          <w:u w:color="000000"/>
          <w:bdr w:val="nil"/>
        </w:rPr>
        <w:t>•</w:t>
      </w:r>
      <w:r>
        <w:rPr>
          <w:noProof/>
        </w:rPr>
        <w:tab/>
        <w:t>Motivering en doel van het voorstel</w:t>
      </w:r>
    </w:p>
    <w:p w:rsidR="000B4DCA" w:rsidRDefault="006B78D4">
      <w:pPr>
        <w:pBdr>
          <w:top w:val="nil"/>
          <w:left w:val="nil"/>
          <w:bottom w:val="nil"/>
          <w:right w:val="nil"/>
          <w:between w:val="nil"/>
          <w:bar w:val="nil"/>
        </w:pBdr>
        <w:spacing w:before="0" w:after="240"/>
        <w:rPr>
          <w:noProof/>
        </w:rPr>
      </w:pPr>
      <w:r>
        <w:rPr>
          <w:noProof/>
        </w:rPr>
        <w:t>Momenteel zijn er in</w:t>
      </w:r>
      <w:r>
        <w:rPr>
          <w:noProof/>
        </w:rPr>
        <w:t xml:space="preserve"> de lidstaten meer dan 300 civiele en militaire autoriteiten die belast zijn met de uitvoering van kustwachtfuncties in zeer uiteenlopende domeinen, zoals maritieme veiligheid, beveiliging, opsporing en redding, grenscontrole, visserijcontrole, douanecontr</w:t>
      </w:r>
      <w:r>
        <w:rPr>
          <w:noProof/>
        </w:rPr>
        <w:t>ole, algemene rechtshandhaving en milieubescherming. De nationale autoriteiten worden bij de uitoefening van die functies bijgestaan door een aantal EU-agentschappen, met name het Europees grens- en kustwachtagentschap, het Europees Agentschap voor maritie</w:t>
      </w:r>
      <w:r>
        <w:rPr>
          <w:noProof/>
        </w:rPr>
        <w:t>me veiligheid en het Europees Bureau voor visserijcontrole.</w:t>
      </w:r>
    </w:p>
    <w:p w:rsidR="000B4DCA" w:rsidRDefault="006B78D4">
      <w:pPr>
        <w:pBdr>
          <w:top w:val="nil"/>
          <w:left w:val="nil"/>
          <w:bottom w:val="nil"/>
          <w:right w:val="nil"/>
          <w:between w:val="nil"/>
          <w:bar w:val="nil"/>
        </w:pBdr>
        <w:spacing w:before="0" w:after="240"/>
        <w:rPr>
          <w:noProof/>
        </w:rPr>
      </w:pPr>
      <w:r>
        <w:rPr>
          <w:noProof/>
        </w:rPr>
        <w:t>In 2014 heeft de Commissie een haalbaarheidsstudie afgerond waarbij werd onderzocht of er behoefte is aan meer samenwerking en coördinatie tussen de nationale organen en agentschappen die kustwach</w:t>
      </w:r>
      <w:r>
        <w:rPr>
          <w:noProof/>
        </w:rPr>
        <w:t>tfuncties uitoefenen. Uit deze studie zijn een aantal domeinen naar voren gekomen waar nauwere samenwerking gewenst is, met name op het gebied van operationele bewaking en gegevensuitwisseling, die al deze functies ondersteunen.</w:t>
      </w:r>
    </w:p>
    <w:p w:rsidR="000B4DCA" w:rsidRDefault="006B78D4">
      <w:pPr>
        <w:pBdr>
          <w:top w:val="nil"/>
          <w:left w:val="nil"/>
          <w:bottom w:val="nil"/>
          <w:right w:val="nil"/>
          <w:between w:val="nil"/>
          <w:bar w:val="nil"/>
        </w:pBdr>
        <w:spacing w:before="0" w:after="240"/>
        <w:rPr>
          <w:noProof/>
        </w:rPr>
      </w:pPr>
      <w:r>
        <w:rPr>
          <w:noProof/>
        </w:rPr>
        <w:t>Vervolgens is de behoefte a</w:t>
      </w:r>
      <w:r>
        <w:rPr>
          <w:noProof/>
        </w:rPr>
        <w:t>an nauwere samenwerking en coördinatie tussen met kustwachtfuncties belaste autoriteiten erkend in de wetgeving van de Unie inzake maritiem vervoer, de maritieme veiligheidsstrategie van de Europese Unie met een door de Raad in 2014 goedgekeurd actieplan e</w:t>
      </w:r>
      <w:r>
        <w:rPr>
          <w:noProof/>
        </w:rPr>
        <w:t>n in de door de Commissie in 2015 goedgekeurde Europese migratieagenda.</w:t>
      </w:r>
    </w:p>
    <w:p w:rsidR="000B4DCA" w:rsidRDefault="006B78D4">
      <w:pPr>
        <w:pBdr>
          <w:top w:val="nil"/>
          <w:left w:val="nil"/>
          <w:bottom w:val="nil"/>
          <w:right w:val="nil"/>
          <w:between w:val="nil"/>
          <w:bar w:val="nil"/>
        </w:pBdr>
        <w:spacing w:before="0" w:after="240"/>
        <w:rPr>
          <w:noProof/>
        </w:rPr>
      </w:pPr>
      <w:r>
        <w:rPr>
          <w:noProof/>
        </w:rPr>
        <w:t>Doel van dit wetsvoorstel ter versterking van de Europese samenwerking inzake kustwachtfuncties is een betere samenwerking en coördinatie tussen de betrokken EU-agentschappen met het o</w:t>
      </w:r>
      <w:r>
        <w:rPr>
          <w:noProof/>
        </w:rPr>
        <w:t>og op meer synergieën tussen hun respectieve diensten zodat zij doeltreffendere en meer kostenefficiënte multifunctionele diensten kunnen aanbieden aan de met kustwachtfuncties belaste nationale autoriteiten.</w:t>
      </w:r>
    </w:p>
    <w:p w:rsidR="000B4DCA" w:rsidRDefault="006B78D4">
      <w:pPr>
        <w:pBdr>
          <w:top w:val="nil"/>
          <w:left w:val="nil"/>
          <w:bottom w:val="nil"/>
          <w:right w:val="nil"/>
          <w:between w:val="nil"/>
          <w:bar w:val="nil"/>
        </w:pBdr>
        <w:spacing w:before="0" w:after="240"/>
        <w:rPr>
          <w:rFonts w:eastAsia="Arial Unicode MS"/>
          <w:noProof/>
        </w:rPr>
      </w:pPr>
      <w:r>
        <w:rPr>
          <w:noProof/>
        </w:rPr>
        <w:t>Dit wetsvoorstel maakt deel uit van een reeks d</w:t>
      </w:r>
      <w:r>
        <w:rPr>
          <w:noProof/>
        </w:rPr>
        <w:t>oor de Commissie voorgestelde maatregelen voor een betere bescherming van de buitengrenzen van Europa, waaronder Europese samenwerking inzake kustwachtfuncties, met onder meer een voorstel tot wijziging van Verordening (EG) nr. 1406/2002 van het Europees P</w:t>
      </w:r>
      <w:r>
        <w:rPr>
          <w:noProof/>
        </w:rPr>
        <w:t>arlement en de Raad tot oprichting van een Europees Agentschap voor maritieme veiligheid (EMSA) en een voorstel voor een verordening van de Raad tot oprichting van een Europees grens- en kustwachtagentschap. De belangrijkste wijzigingen in dit voorstel kom</w:t>
      </w:r>
      <w:r>
        <w:rPr>
          <w:noProof/>
        </w:rPr>
        <w:t>en overeen met de voorgestelde wijzigingen van de verordening tot oprichting van EMSA en met de voorgestelde bepalingen betreffende Europese samenwerking inzake kustwacht in het voorstel voor een verordening tot oprichting van een Europees grens- en kustwa</w:t>
      </w:r>
      <w:r>
        <w:rPr>
          <w:noProof/>
        </w:rPr>
        <w:t>chtagentschap.</w:t>
      </w:r>
    </w:p>
    <w:p w:rsidR="000B4DCA" w:rsidRDefault="006B78D4">
      <w:pPr>
        <w:pStyle w:val="ManualHeading2"/>
        <w:rPr>
          <w:rFonts w:eastAsia="Arial Unicode MS"/>
          <w:noProof/>
          <w:u w:color="000000"/>
          <w:bdr w:val="nil"/>
        </w:rPr>
      </w:pPr>
      <w:r>
        <w:rPr>
          <w:noProof/>
        </w:rPr>
        <w:t>•</w:t>
      </w:r>
      <w:r>
        <w:rPr>
          <w:noProof/>
        </w:rPr>
        <w:tab/>
        <w:t>Samenhang met de huidige bepalingen op dit beleidsgebied</w:t>
      </w:r>
    </w:p>
    <w:p w:rsidR="000B4DCA" w:rsidRDefault="006B78D4">
      <w:pPr>
        <w:pBdr>
          <w:top w:val="nil"/>
          <w:left w:val="nil"/>
          <w:bottom w:val="nil"/>
          <w:right w:val="nil"/>
          <w:between w:val="nil"/>
          <w:bar w:val="nil"/>
        </w:pBdr>
        <w:spacing w:before="0" w:after="240"/>
        <w:rPr>
          <w:rFonts w:eastAsia="Arial Unicode MS"/>
          <w:noProof/>
        </w:rPr>
      </w:pPr>
      <w:r>
        <w:rPr>
          <w:noProof/>
        </w:rPr>
        <w:t xml:space="preserve">Dit voorstel is in overeenstemming met het beleid inzake visserijcontrole, dat de tenuitvoerlegging van het gemeenschappelijk visserijbeleid moet bevorderen door de strijd tegen </w:t>
      </w:r>
      <w:r>
        <w:rPr>
          <w:noProof/>
        </w:rPr>
        <w:t>illegale, ongemelde en ongereglementeerde visserij (IOO-visserij) op te voeren en door te zorgen voor een doeltreffend visserijcontrolesysteem van de Unie. Ook is het in overeenstemming met de ontwikkeling en tenuitvoerlegging van het geïntegreerd maritiem</w:t>
      </w:r>
      <w:r>
        <w:rPr>
          <w:noProof/>
        </w:rPr>
        <w:t xml:space="preserve"> beleid van de Unie op een manier die complementair is aan het gemeenschappelijk visserijbeleid. Tot slot is het in overeenstemming met de bevoegdheden van het EBVC, die de </w:t>
      </w:r>
      <w:r>
        <w:rPr>
          <w:noProof/>
        </w:rPr>
        <w:lastRenderedPageBreak/>
        <w:t>tenuitvoerlegging van het geïntegreerd maritiem beleid van de Unie en de strijd teg</w:t>
      </w:r>
      <w:r>
        <w:rPr>
          <w:noProof/>
        </w:rPr>
        <w:t>en IOO-visserij omvatten.</w:t>
      </w:r>
    </w:p>
    <w:p w:rsidR="000B4DCA" w:rsidRDefault="006B78D4">
      <w:pPr>
        <w:pStyle w:val="ManualHeading2"/>
        <w:rPr>
          <w:rFonts w:eastAsia="Arial Unicode MS"/>
          <w:noProof/>
        </w:rPr>
      </w:pPr>
      <w:r>
        <w:rPr>
          <w:noProof/>
        </w:rPr>
        <w:t>•</w:t>
      </w:r>
      <w:r>
        <w:rPr>
          <w:noProof/>
        </w:rPr>
        <w:tab/>
        <w:t>Samenhang met andere beleidsgebieden van de Unie</w:t>
      </w:r>
    </w:p>
    <w:p w:rsidR="000B4DCA" w:rsidRDefault="006B78D4">
      <w:pPr>
        <w:pBdr>
          <w:top w:val="nil"/>
          <w:left w:val="nil"/>
          <w:bottom w:val="nil"/>
          <w:right w:val="nil"/>
          <w:between w:val="nil"/>
          <w:bar w:val="nil"/>
        </w:pBdr>
        <w:spacing w:before="0" w:after="240"/>
        <w:rPr>
          <w:rFonts w:eastAsia="Arial Unicode MS"/>
          <w:noProof/>
        </w:rPr>
      </w:pPr>
      <w:r>
        <w:rPr>
          <w:noProof/>
        </w:rPr>
        <w:t>De doelstelling van dit initiatief is een nauwere samenwerking en coördinatie tussen de betrokken autoriteiten van de lidstaten, EU-agentschappen en andere met kustwachtfuncties b</w:t>
      </w:r>
      <w:r>
        <w:rPr>
          <w:noProof/>
        </w:rPr>
        <w:t>elaste organen om zo tot een Europe(e)s(e) kustwachtcapaciteit/-systeem te komen. Het probleem is dat kustwachtfuncties, zoals grenscontrole, opsporings- en reddingsacties, visserijcontrole, bestrijding van vervuiling enz., momenteel door meer dan 300 auto</w:t>
      </w:r>
      <w:r>
        <w:rPr>
          <w:noProof/>
        </w:rPr>
        <w:t>riteiten in de lidstaten worden uitgevoerd en dat deze niet altijd goed op elkaar zijn afgestemd, zelfs niet op nationaal niveau. Aangezien dit voorstel samenwerking en coördinatie tussen met kustwachtfuncties belaste autoriteiten bevordert, is het volledi</w:t>
      </w:r>
      <w:r>
        <w:rPr>
          <w:noProof/>
        </w:rPr>
        <w:t>g in overeenstemming met het beleid van de Unie inzake migratie en inzake vervoer en mobiliteit.</w:t>
      </w:r>
    </w:p>
    <w:p w:rsidR="000B4DCA" w:rsidRDefault="006B78D4">
      <w:pPr>
        <w:pStyle w:val="ManualHeading1"/>
        <w:rPr>
          <w:noProof/>
        </w:rPr>
      </w:pPr>
      <w:r>
        <w:rPr>
          <w:noProof/>
        </w:rPr>
        <w:t>2.</w:t>
      </w:r>
      <w:r>
        <w:rPr>
          <w:noProof/>
        </w:rPr>
        <w:tab/>
        <w:t>RECHTSGRONDSLAG, SUBSIDIARITEIT EN EVENREDIGHEID</w:t>
      </w:r>
    </w:p>
    <w:p w:rsidR="000B4DCA" w:rsidRDefault="006B78D4">
      <w:pPr>
        <w:pStyle w:val="ManualHeading2"/>
        <w:rPr>
          <w:rFonts w:eastAsia="Arial Unicode MS"/>
          <w:noProof/>
          <w:u w:color="000000"/>
          <w:bdr w:val="nil"/>
        </w:rPr>
      </w:pPr>
      <w:r>
        <w:rPr>
          <w:noProof/>
        </w:rPr>
        <w:t>•</w:t>
      </w:r>
      <w:r>
        <w:rPr>
          <w:noProof/>
        </w:rPr>
        <w:tab/>
        <w:t>Rechtsgrondslag</w:t>
      </w:r>
    </w:p>
    <w:p w:rsidR="000B4DCA" w:rsidRDefault="006B78D4">
      <w:pPr>
        <w:pBdr>
          <w:top w:val="nil"/>
          <w:left w:val="nil"/>
          <w:bottom w:val="nil"/>
          <w:right w:val="nil"/>
          <w:between w:val="nil"/>
          <w:bar w:val="nil"/>
        </w:pBdr>
        <w:spacing w:before="0" w:after="240"/>
        <w:rPr>
          <w:rFonts w:eastAsia="Arial Unicode MS"/>
          <w:noProof/>
        </w:rPr>
      </w:pPr>
      <w:r>
        <w:rPr>
          <w:noProof/>
        </w:rPr>
        <w:t>Het voorstel is gebaseerd op artikel 43, lid 2, van het VWEU inzake de vaststelling van d</w:t>
      </w:r>
      <w:r>
        <w:rPr>
          <w:noProof/>
        </w:rPr>
        <w:t>e bepalingen die nodig zijn om de doelstellingen van het GVB na te streven.</w:t>
      </w:r>
    </w:p>
    <w:p w:rsidR="000B4DCA" w:rsidRDefault="006B78D4">
      <w:pPr>
        <w:pStyle w:val="ManualHeading2"/>
        <w:rPr>
          <w:rFonts w:eastAsia="Arial Unicode MS"/>
          <w:noProof/>
          <w:u w:color="000000"/>
          <w:bdr w:val="nil"/>
        </w:rPr>
      </w:pPr>
      <w:r>
        <w:rPr>
          <w:noProof/>
        </w:rPr>
        <w:t>•</w:t>
      </w:r>
      <w:r>
        <w:rPr>
          <w:noProof/>
        </w:rPr>
        <w:tab/>
        <w:t xml:space="preserve">Subsidiariteit (voor niet-exclusieve bevoegdheden) </w:t>
      </w:r>
    </w:p>
    <w:p w:rsidR="000B4DCA" w:rsidRDefault="006B78D4">
      <w:pPr>
        <w:pBdr>
          <w:top w:val="nil"/>
          <w:left w:val="nil"/>
          <w:bottom w:val="nil"/>
          <w:right w:val="nil"/>
          <w:between w:val="nil"/>
          <w:bar w:val="nil"/>
        </w:pBdr>
        <w:spacing w:before="0" w:after="240"/>
        <w:rPr>
          <w:rFonts w:eastAsia="Arial Unicode MS"/>
          <w:noProof/>
        </w:rPr>
      </w:pPr>
      <w:r>
        <w:rPr>
          <w:noProof/>
        </w:rPr>
        <w:t>De inzet van het voorstel is steun aan de nationale autoriteiten die kustwachtfuncties uitoefenen op nationaal en EU-niveau en</w:t>
      </w:r>
      <w:r>
        <w:rPr>
          <w:noProof/>
        </w:rPr>
        <w:t xml:space="preserve"> waar passend op internationaal niveau. Het voorstel kadert in het controlebeleid dat erop gericht is een doeltreffend controlesysteem toe te passen om ervoor te zorgen dat alle GVB-voorschriften worden nageleefd, wat een exclusieve bevoegdheid van de Unie</w:t>
      </w:r>
      <w:r>
        <w:rPr>
          <w:noProof/>
        </w:rPr>
        <w:t xml:space="preserve"> is. Het subsidiariteitsbeginsel is in deze context dus niet van toepassing.</w:t>
      </w:r>
    </w:p>
    <w:p w:rsidR="000B4DCA" w:rsidRDefault="006B78D4">
      <w:pPr>
        <w:pStyle w:val="ManualHeading2"/>
        <w:rPr>
          <w:rFonts w:eastAsia="Arial Unicode MS"/>
          <w:noProof/>
          <w:u w:color="000000"/>
          <w:bdr w:val="nil"/>
        </w:rPr>
      </w:pPr>
      <w:r>
        <w:rPr>
          <w:noProof/>
        </w:rPr>
        <w:t>•</w:t>
      </w:r>
      <w:r>
        <w:rPr>
          <w:noProof/>
        </w:rPr>
        <w:tab/>
        <w:t>Evenredigheid</w:t>
      </w:r>
    </w:p>
    <w:p w:rsidR="000B4DCA" w:rsidRDefault="006B78D4">
      <w:pPr>
        <w:pBdr>
          <w:top w:val="nil"/>
          <w:left w:val="nil"/>
          <w:bottom w:val="nil"/>
          <w:right w:val="nil"/>
          <w:between w:val="nil"/>
          <w:bar w:val="nil"/>
        </w:pBdr>
        <w:spacing w:before="0" w:after="240"/>
        <w:rPr>
          <w:rFonts w:eastAsia="Arial Unicode MS"/>
          <w:noProof/>
        </w:rPr>
      </w:pPr>
      <w:r>
        <w:rPr>
          <w:noProof/>
        </w:rPr>
        <w:t>Het voorstel is gericht op een versterking van de capaciteit van de EU-kustwacht om een antwoord te bieden op bedreigingen en risico's op maritiem gebied, onder me</w:t>
      </w:r>
      <w:r>
        <w:rPr>
          <w:noProof/>
        </w:rPr>
        <w:t xml:space="preserve">er door een betere samenwerking tussen alle betrokken civiele en militaire actoren. Op die manier kan dubbel werk worden vermeden en kan tegelijk worden gewaarborgd dat de voornaamste actoren (met name EU-agentschappen) op coherente en doeltreffende wijze </w:t>
      </w:r>
      <w:r>
        <w:rPr>
          <w:noProof/>
        </w:rPr>
        <w:t>handelen en samen synergieën ontwikkelen. Er wordt rekening gehouden met de behoefte aan meer controle op maritiem gebied en tegelijkertijd wordt de werklast voor nationale en EU-administraties verlaagd.</w:t>
      </w:r>
    </w:p>
    <w:p w:rsidR="000B4DCA" w:rsidRDefault="006B78D4">
      <w:pPr>
        <w:pStyle w:val="ManualHeading2"/>
        <w:rPr>
          <w:rFonts w:eastAsia="Arial Unicode MS"/>
          <w:noProof/>
          <w:u w:color="000000"/>
          <w:bdr w:val="nil"/>
        </w:rPr>
      </w:pPr>
      <w:r>
        <w:rPr>
          <w:noProof/>
        </w:rPr>
        <w:t>•</w:t>
      </w:r>
      <w:r>
        <w:rPr>
          <w:noProof/>
        </w:rPr>
        <w:tab/>
        <w:t>Keuze van het instrument</w:t>
      </w:r>
    </w:p>
    <w:p w:rsidR="000B4DCA" w:rsidRDefault="006B78D4">
      <w:pPr>
        <w:pBdr>
          <w:top w:val="nil"/>
          <w:left w:val="nil"/>
          <w:bottom w:val="nil"/>
          <w:right w:val="nil"/>
          <w:between w:val="nil"/>
          <w:bar w:val="nil"/>
        </w:pBdr>
        <w:spacing w:before="0" w:after="240"/>
        <w:rPr>
          <w:rFonts w:eastAsia="Arial Unicode MS"/>
          <w:noProof/>
        </w:rPr>
      </w:pPr>
      <w:r>
        <w:rPr>
          <w:noProof/>
        </w:rPr>
        <w:t>Aangezien het doel van he</w:t>
      </w:r>
      <w:r>
        <w:rPr>
          <w:noProof/>
        </w:rPr>
        <w:t>t voorstel erin bestaat de verordening tot oprichting van een Communautair Bureau voor visserijcontrole te wijzigen, moet een verordening worden voorgesteld.</w:t>
      </w:r>
    </w:p>
    <w:p w:rsidR="000B4DCA" w:rsidRDefault="006B78D4">
      <w:pPr>
        <w:pStyle w:val="ManualHeading1"/>
        <w:rPr>
          <w:noProof/>
        </w:rPr>
      </w:pPr>
      <w:r>
        <w:rPr>
          <w:noProof/>
        </w:rPr>
        <w:t>3.</w:t>
      </w:r>
      <w:r>
        <w:rPr>
          <w:noProof/>
        </w:rPr>
        <w:tab/>
        <w:t>RESULTATEN VAN EX-POSTEVALUATIES, RAADPLEGINGEN VAN BELANGHEBBENDEN EN EFFECTBEOORDELINGEN</w:t>
      </w:r>
    </w:p>
    <w:p w:rsidR="000B4DCA" w:rsidRDefault="006B78D4">
      <w:pPr>
        <w:pStyle w:val="ManualHeading2"/>
        <w:rPr>
          <w:rFonts w:eastAsia="Arial Unicode MS"/>
          <w:noProof/>
          <w:u w:color="000000"/>
          <w:bdr w:val="nil"/>
        </w:rPr>
      </w:pPr>
      <w:r>
        <w:rPr>
          <w:noProof/>
        </w:rPr>
        <w:t>•</w:t>
      </w:r>
      <w:r>
        <w:rPr>
          <w:noProof/>
        </w:rPr>
        <w:tab/>
        <w:t>Ex</w:t>
      </w:r>
      <w:r>
        <w:rPr>
          <w:noProof/>
        </w:rPr>
        <w:t>-postevaluaties/geschiktheidscontroles van bestaande wetgeving</w:t>
      </w:r>
    </w:p>
    <w:p w:rsidR="000B4DCA" w:rsidRDefault="006B78D4">
      <w:pPr>
        <w:pBdr>
          <w:top w:val="nil"/>
          <w:left w:val="nil"/>
          <w:bottom w:val="nil"/>
          <w:right w:val="nil"/>
          <w:between w:val="nil"/>
          <w:bar w:val="nil"/>
        </w:pBdr>
        <w:spacing w:before="0" w:after="240"/>
        <w:rPr>
          <w:rFonts w:eastAsia="Arial Unicode MS"/>
          <w:noProof/>
        </w:rPr>
      </w:pPr>
      <w:r>
        <w:rPr>
          <w:noProof/>
        </w:rPr>
        <w:t>N.v.t. (dit initiatief kadert in de uitvoering van verbintenissen die zijn vervat in de Europese migratieagenda betreffende kustwachtactiviteiten).</w:t>
      </w:r>
    </w:p>
    <w:p w:rsidR="000B4DCA" w:rsidRDefault="006B78D4">
      <w:pPr>
        <w:pStyle w:val="ManualHeading2"/>
        <w:rPr>
          <w:rFonts w:eastAsia="Arial Unicode MS"/>
          <w:noProof/>
          <w:u w:color="000000"/>
          <w:bdr w:val="nil"/>
        </w:rPr>
      </w:pPr>
      <w:r>
        <w:rPr>
          <w:noProof/>
        </w:rPr>
        <w:lastRenderedPageBreak/>
        <w:t>•</w:t>
      </w:r>
      <w:r>
        <w:rPr>
          <w:noProof/>
        </w:rPr>
        <w:tab/>
        <w:t>Raadplegingen van belanghebbenden</w:t>
      </w:r>
    </w:p>
    <w:p w:rsidR="000B4DCA" w:rsidRDefault="006B78D4">
      <w:pPr>
        <w:pBdr>
          <w:top w:val="nil"/>
          <w:left w:val="nil"/>
          <w:bottom w:val="nil"/>
          <w:right w:val="nil"/>
          <w:between w:val="nil"/>
          <w:bar w:val="nil"/>
        </w:pBdr>
        <w:spacing w:before="0" w:after="240"/>
        <w:rPr>
          <w:rFonts w:eastAsia="Arial Unicode MS"/>
          <w:noProof/>
        </w:rPr>
      </w:pPr>
      <w:r>
        <w:rPr>
          <w:noProof/>
        </w:rPr>
        <w:t>N.v.t.</w:t>
      </w:r>
    </w:p>
    <w:p w:rsidR="000B4DCA" w:rsidRDefault="006B78D4">
      <w:pPr>
        <w:pStyle w:val="ManualHeading2"/>
        <w:rPr>
          <w:rFonts w:eastAsia="Arial Unicode MS"/>
          <w:noProof/>
          <w:u w:color="000000"/>
          <w:bdr w:val="nil"/>
        </w:rPr>
      </w:pPr>
      <w:r>
        <w:rPr>
          <w:noProof/>
        </w:rPr>
        <w:t>•</w:t>
      </w:r>
      <w:r>
        <w:rPr>
          <w:noProof/>
        </w:rPr>
        <w:tab/>
      </w:r>
      <w:r>
        <w:rPr>
          <w:noProof/>
        </w:rPr>
        <w:t>Bijeenbrengen en benutten van deskundigheid</w:t>
      </w:r>
    </w:p>
    <w:p w:rsidR="000B4DCA" w:rsidRDefault="006B78D4">
      <w:pPr>
        <w:pBdr>
          <w:top w:val="nil"/>
          <w:left w:val="nil"/>
          <w:bottom w:val="nil"/>
          <w:right w:val="nil"/>
          <w:between w:val="nil"/>
          <w:bar w:val="nil"/>
        </w:pBdr>
        <w:spacing w:before="0" w:after="240"/>
        <w:rPr>
          <w:rFonts w:eastAsia="Arial Unicode MS"/>
          <w:noProof/>
        </w:rPr>
      </w:pPr>
      <w:r>
        <w:rPr>
          <w:noProof/>
        </w:rPr>
        <w:t>N.v.t.</w:t>
      </w:r>
    </w:p>
    <w:p w:rsidR="000B4DCA" w:rsidRDefault="006B78D4">
      <w:pPr>
        <w:pStyle w:val="ManualHeading2"/>
        <w:rPr>
          <w:rFonts w:eastAsia="Arial Unicode MS"/>
          <w:noProof/>
          <w:u w:color="000000"/>
          <w:bdr w:val="nil"/>
        </w:rPr>
      </w:pPr>
      <w:r>
        <w:rPr>
          <w:noProof/>
        </w:rPr>
        <w:t>•</w:t>
      </w:r>
      <w:r>
        <w:rPr>
          <w:noProof/>
        </w:rPr>
        <w:tab/>
        <w:t>Effectbeoordeling</w:t>
      </w:r>
    </w:p>
    <w:p w:rsidR="000B4DCA" w:rsidRDefault="006B78D4">
      <w:pPr>
        <w:pBdr>
          <w:top w:val="nil"/>
          <w:left w:val="nil"/>
          <w:bottom w:val="nil"/>
          <w:right w:val="nil"/>
          <w:between w:val="nil"/>
          <w:bar w:val="nil"/>
        </w:pBdr>
        <w:spacing w:before="0" w:after="240"/>
        <w:rPr>
          <w:noProof/>
        </w:rPr>
      </w:pPr>
      <w:r>
        <w:rPr>
          <w:noProof/>
        </w:rPr>
        <w:t>N.v.t.: er werd nog geen eerdere specifieke actie inzake kustwachtcapaciteit op EU-niveau ondernomen. Bijgevolg is er geen bestaand te beoordelen beleid.</w:t>
      </w:r>
    </w:p>
    <w:p w:rsidR="000B4DCA" w:rsidRDefault="006B78D4">
      <w:pPr>
        <w:pBdr>
          <w:top w:val="nil"/>
          <w:left w:val="nil"/>
          <w:bottom w:val="nil"/>
          <w:right w:val="nil"/>
          <w:between w:val="nil"/>
          <w:bar w:val="nil"/>
        </w:pBdr>
        <w:spacing w:before="0" w:after="240"/>
        <w:rPr>
          <w:rFonts w:eastAsia="Arial Unicode MS"/>
          <w:noProof/>
        </w:rPr>
      </w:pPr>
      <w:r>
        <w:rPr>
          <w:noProof/>
        </w:rPr>
        <w:t>Wel werd in 2014 in opdracht va</w:t>
      </w:r>
      <w:r>
        <w:rPr>
          <w:noProof/>
        </w:rPr>
        <w:t>n DG MOVE een haalbaarheidsstudie</w:t>
      </w:r>
      <w:r>
        <w:rPr>
          <w:rStyle w:val="Voetnootmarkering"/>
          <w:noProof/>
        </w:rPr>
        <w:footnoteReference w:id="1"/>
      </w:r>
      <w:r>
        <w:rPr>
          <w:noProof/>
        </w:rPr>
        <w:t xml:space="preserve"> uitgevoerd. Bij deze studie werden zo'n 316 civiele en militaire autoriteiten van de lidstaten in kaart gebracht die belast zijn met kustwachtfuncties en die samenwerken via 70 verschillende structuren. Uit de studie blek</w:t>
      </w:r>
      <w:r>
        <w:rPr>
          <w:noProof/>
        </w:rPr>
        <w:t>en belangrijke tekortkomingen in de bestaande samenwerking, zoals het gebrek aan informatie over de opdracht, de bevoegdheden en capaciteiten van andere autoriteiten; het beperkte aantal operationele middelen; het gebrek aan interoperabiliteit tussen syste</w:t>
      </w:r>
      <w:r>
        <w:rPr>
          <w:noProof/>
        </w:rPr>
        <w:t>men, processen en middelen; de beperkte gezamenlijke planning en beperkt aantal gezamenlijke acties.</w:t>
      </w:r>
    </w:p>
    <w:p w:rsidR="000B4DCA" w:rsidRDefault="006B78D4">
      <w:pPr>
        <w:pStyle w:val="ManualHeading2"/>
        <w:rPr>
          <w:rFonts w:eastAsia="Arial Unicode MS"/>
          <w:noProof/>
          <w:u w:color="000000"/>
          <w:bdr w:val="nil"/>
        </w:rPr>
      </w:pPr>
      <w:r>
        <w:rPr>
          <w:noProof/>
        </w:rPr>
        <w:t>•</w:t>
      </w:r>
      <w:r>
        <w:rPr>
          <w:noProof/>
        </w:rPr>
        <w:tab/>
        <w:t>Gezonde regelgeving en vereenvoudiging</w:t>
      </w:r>
    </w:p>
    <w:p w:rsidR="000B4DCA" w:rsidRDefault="006B78D4">
      <w:pPr>
        <w:pBdr>
          <w:top w:val="nil"/>
          <w:left w:val="nil"/>
          <w:bottom w:val="nil"/>
          <w:right w:val="nil"/>
          <w:between w:val="nil"/>
          <w:bar w:val="nil"/>
        </w:pBdr>
        <w:spacing w:before="0" w:after="240"/>
        <w:rPr>
          <w:rFonts w:eastAsia="Arial Unicode MS"/>
          <w:noProof/>
        </w:rPr>
      </w:pPr>
      <w:r>
        <w:rPr>
          <w:noProof/>
        </w:rPr>
        <w:t xml:space="preserve">Dit initiatief maakt geen deel uit van de REFIT-agenda, maar de voornaamste beginselen ervan dienen te worden </w:t>
      </w:r>
      <w:r>
        <w:rPr>
          <w:noProof/>
        </w:rPr>
        <w:t>toegepast.</w:t>
      </w:r>
    </w:p>
    <w:p w:rsidR="000B4DCA" w:rsidRDefault="006B78D4">
      <w:pPr>
        <w:pStyle w:val="ManualHeading2"/>
        <w:rPr>
          <w:rFonts w:eastAsia="Arial Unicode MS"/>
          <w:noProof/>
          <w:u w:color="000000"/>
          <w:bdr w:val="nil"/>
        </w:rPr>
      </w:pPr>
      <w:r>
        <w:rPr>
          <w:noProof/>
        </w:rPr>
        <w:t>•</w:t>
      </w:r>
      <w:r>
        <w:rPr>
          <w:noProof/>
        </w:rPr>
        <w:tab/>
        <w:t>Grondrechten</w:t>
      </w:r>
    </w:p>
    <w:p w:rsidR="000B4DCA" w:rsidRDefault="006B78D4">
      <w:pPr>
        <w:pBdr>
          <w:top w:val="nil"/>
          <w:left w:val="nil"/>
          <w:bottom w:val="nil"/>
          <w:right w:val="nil"/>
          <w:between w:val="nil"/>
          <w:bar w:val="nil"/>
        </w:pBdr>
        <w:spacing w:before="0" w:after="240"/>
        <w:rPr>
          <w:rFonts w:eastAsia="Arial Unicode MS"/>
          <w:noProof/>
        </w:rPr>
      </w:pPr>
      <w:r>
        <w:rPr>
          <w:noProof/>
        </w:rPr>
        <w:t>N.v.t.</w:t>
      </w:r>
    </w:p>
    <w:p w:rsidR="000B4DCA" w:rsidRDefault="006B78D4">
      <w:pPr>
        <w:pStyle w:val="ManualHeading1"/>
        <w:rPr>
          <w:noProof/>
        </w:rPr>
      </w:pPr>
      <w:r>
        <w:rPr>
          <w:noProof/>
        </w:rPr>
        <w:t>4.</w:t>
      </w:r>
      <w:r>
        <w:rPr>
          <w:noProof/>
        </w:rPr>
        <w:tab/>
        <w:t>GEVOLGEN VOOR DE BEGROTING</w:t>
      </w:r>
    </w:p>
    <w:p w:rsidR="000B4DCA" w:rsidRDefault="006B78D4">
      <w:pPr>
        <w:pBdr>
          <w:top w:val="nil"/>
          <w:left w:val="nil"/>
          <w:bottom w:val="nil"/>
          <w:right w:val="nil"/>
          <w:between w:val="nil"/>
          <w:bar w:val="nil"/>
        </w:pBdr>
        <w:spacing w:before="0" w:after="240"/>
        <w:rPr>
          <w:rFonts w:eastAsia="Arial Unicode MS"/>
          <w:noProof/>
        </w:rPr>
      </w:pPr>
      <w:r>
        <w:rPr>
          <w:noProof/>
        </w:rPr>
        <w:t>Dit initiatief zal leiden tot een toename van de EU-bijdrage in het EBVC van ongeveer 7,5 miljoen per jaar (wat neerkomt op 30,148 miljoen euro voor de periode 2017-2020) en tot de aanwerving v</w:t>
      </w:r>
      <w:r>
        <w:rPr>
          <w:noProof/>
        </w:rPr>
        <w:t>an 13 tijdelijke personeelsleden (zie het financieel memorandum in bijlage).</w:t>
      </w:r>
    </w:p>
    <w:p w:rsidR="000B4DCA" w:rsidRDefault="006B78D4">
      <w:pPr>
        <w:pStyle w:val="ManualHeading1"/>
        <w:rPr>
          <w:noProof/>
        </w:rPr>
      </w:pPr>
      <w:r>
        <w:rPr>
          <w:noProof/>
        </w:rPr>
        <w:t>5.</w:t>
      </w:r>
      <w:r>
        <w:rPr>
          <w:noProof/>
        </w:rPr>
        <w:tab/>
        <w:t>OVERIGE ELEMENTEN</w:t>
      </w:r>
    </w:p>
    <w:p w:rsidR="000B4DCA" w:rsidRDefault="006B78D4">
      <w:pPr>
        <w:pStyle w:val="ManualHeading2"/>
        <w:rPr>
          <w:rFonts w:eastAsia="Arial Unicode MS"/>
          <w:noProof/>
          <w:u w:color="000000"/>
          <w:bdr w:val="nil"/>
        </w:rPr>
      </w:pPr>
      <w:r>
        <w:rPr>
          <w:noProof/>
        </w:rPr>
        <w:t>•</w:t>
      </w:r>
      <w:r>
        <w:rPr>
          <w:noProof/>
        </w:rPr>
        <w:tab/>
        <w:t>Uitvoeringsplannen en regelingen voor monitoring, evaluatie en verslaglegging</w:t>
      </w:r>
    </w:p>
    <w:p w:rsidR="000B4DCA" w:rsidRDefault="006B78D4">
      <w:pPr>
        <w:pBdr>
          <w:top w:val="nil"/>
          <w:left w:val="nil"/>
          <w:bottom w:val="nil"/>
          <w:right w:val="nil"/>
          <w:between w:val="nil"/>
          <w:bar w:val="nil"/>
        </w:pBdr>
        <w:spacing w:before="0" w:after="240"/>
        <w:rPr>
          <w:rFonts w:eastAsia="Arial Unicode MS"/>
          <w:noProof/>
        </w:rPr>
      </w:pPr>
      <w:r>
        <w:rPr>
          <w:noProof/>
        </w:rPr>
        <w:t>Aangezien deze maatregel door het EBVC zal worden uitgevoerd, zal de evaluatie</w:t>
      </w:r>
      <w:r>
        <w:rPr>
          <w:noProof/>
        </w:rPr>
        <w:t xml:space="preserve"> ervan worden opgenomen in de vijfjaarlijkse evaluatie van het bureau, waarna de bevindingen en aanbevelingen door de Commissie zullen worden doorgezonden aan het Europees Parlement en de Raad en openbaar zullen worden gemaakt.</w:t>
      </w:r>
    </w:p>
    <w:p w:rsidR="000B4DCA" w:rsidRDefault="006B78D4">
      <w:pPr>
        <w:pStyle w:val="ManualHeading2"/>
        <w:rPr>
          <w:rFonts w:eastAsia="Arial Unicode MS"/>
          <w:noProof/>
          <w:u w:color="000000"/>
          <w:bdr w:val="nil"/>
        </w:rPr>
      </w:pPr>
      <w:r>
        <w:rPr>
          <w:noProof/>
        </w:rPr>
        <w:t>•</w:t>
      </w:r>
      <w:r>
        <w:rPr>
          <w:noProof/>
        </w:rPr>
        <w:tab/>
        <w:t>Toelichtende stukken (voor</w:t>
      </w:r>
      <w:r>
        <w:rPr>
          <w:noProof/>
        </w:rPr>
        <w:t xml:space="preserve"> richtlijnen)</w:t>
      </w:r>
    </w:p>
    <w:p w:rsidR="000B4DCA" w:rsidRDefault="006B78D4">
      <w:pPr>
        <w:pBdr>
          <w:top w:val="nil"/>
          <w:left w:val="nil"/>
          <w:bottom w:val="nil"/>
          <w:right w:val="nil"/>
          <w:between w:val="nil"/>
          <w:bar w:val="nil"/>
        </w:pBdr>
        <w:spacing w:before="0" w:after="240"/>
        <w:rPr>
          <w:rFonts w:eastAsia="Arial Unicode MS"/>
          <w:noProof/>
        </w:rPr>
      </w:pPr>
      <w:r>
        <w:rPr>
          <w:noProof/>
        </w:rPr>
        <w:t>N.v.t.</w:t>
      </w:r>
    </w:p>
    <w:p w:rsidR="000B4DCA" w:rsidRDefault="006B78D4">
      <w:pPr>
        <w:pStyle w:val="ManualHeading2"/>
        <w:rPr>
          <w:rFonts w:eastAsia="Arial Unicode MS"/>
          <w:noProof/>
          <w:u w:color="000000"/>
          <w:bdr w:val="nil"/>
        </w:rPr>
      </w:pPr>
      <w:r>
        <w:rPr>
          <w:noProof/>
        </w:rPr>
        <w:t>•</w:t>
      </w:r>
      <w:r>
        <w:rPr>
          <w:noProof/>
        </w:rPr>
        <w:tab/>
        <w:t>Gedetailleerde toelichting bij de specifieke bepalingen van het voorstel</w:t>
      </w:r>
    </w:p>
    <w:p w:rsidR="000B4DCA" w:rsidRDefault="006B78D4">
      <w:pPr>
        <w:pBdr>
          <w:top w:val="nil"/>
          <w:left w:val="nil"/>
          <w:bottom w:val="nil"/>
          <w:right w:val="nil"/>
          <w:between w:val="nil"/>
          <w:bar w:val="nil"/>
        </w:pBdr>
        <w:spacing w:before="0" w:after="240"/>
        <w:rPr>
          <w:rFonts w:eastAsia="Arial Unicode MS"/>
          <w:noProof/>
        </w:rPr>
      </w:pPr>
      <w:r>
        <w:rPr>
          <w:noProof/>
        </w:rPr>
        <w:t>Het EBVC strijdt momenteel mee tegen IOO-visserij. De ervaring van het EBCV in de strijd tegen IOO-visserij op internationaal niveau is van groot belang voor de</w:t>
      </w:r>
      <w:r>
        <w:rPr>
          <w:noProof/>
        </w:rPr>
        <w:t xml:space="preserve"> Europese kustwachtcapaciteit en grenscontrole omdat IOO-visserij vaak hand in hand gaat met andere </w:t>
      </w:r>
      <w:r>
        <w:rPr>
          <w:noProof/>
        </w:rPr>
        <w:lastRenderedPageBreak/>
        <w:t>criminele maritieme activiteiten. Het EBVC heeft deskundigheid opgebouwd, ook op internationaal niveau, op het gebied van strategieën voor risicobeheer, ide</w:t>
      </w:r>
      <w:r>
        <w:rPr>
          <w:noProof/>
        </w:rPr>
        <w:t>ntificatie van mogelijke IOO-belangen door middel van de analyse van duizenden vangstcertificaten, operationele coördinatie en inspectie. In dit opzicht biedt het bureau derde landen actieve bijstand aan de hand van opleiding en activiteiten op het vlak va</w:t>
      </w:r>
      <w:r>
        <w:rPr>
          <w:noProof/>
        </w:rPr>
        <w:t>n capaciteitsopbouw. Dankzij zijn internationale mandaat heeft het EBVC reeds een beduidende deskundigheid opgebouwd in de uitvoering van gemeenschappelijke inspectieplatforms en beschikt het over een geprivilegieerd netwerk met EU- en derde landen. Recent</w:t>
      </w:r>
      <w:r>
        <w:rPr>
          <w:noProof/>
        </w:rPr>
        <w:t xml:space="preserve">elijk heeft het EBCV in de Middellandse Zee inspecteurs uitgewisseld met Turkije en het biedt regelmatig cursussen aan voor zowel inspecteurs uit de EU als uit Albanië, Turkije, Libanon, Israël, Egypte, Tunesië, Algerije en Marokko. </w:t>
      </w:r>
    </w:p>
    <w:p w:rsidR="000B4DCA" w:rsidRDefault="006B78D4">
      <w:pPr>
        <w:pStyle w:val="ManualNumPar1"/>
        <w:rPr>
          <w:noProof/>
        </w:rPr>
      </w:pPr>
      <w:r>
        <w:t>1.</w:t>
      </w:r>
      <w:r>
        <w:tab/>
      </w:r>
      <w:r>
        <w:rPr>
          <w:noProof/>
        </w:rPr>
        <w:t>De verordening heef</w:t>
      </w:r>
      <w:r>
        <w:rPr>
          <w:noProof/>
        </w:rPr>
        <w:t>t betrekking op uitwisseling van informatie die is ontstaan uit het samenbrengen en analyseren van gegevens uit scheepsrapporteringssystemen en andere informatiesystemen die worden gehost door de agentschappen of waartoe zij toegang hebben. Ze zal kennisui</w:t>
      </w:r>
      <w:r>
        <w:rPr>
          <w:noProof/>
        </w:rPr>
        <w:t>twisseling tussen de agentschappen bevorderen. Zo zal het voor het EBCV mogelijk worden systemen voor uitwisseling tussen de agentschappen op te zetten, alle desbetreffende haalbaarheidsstudies uit te voeren en een permanente gegevensdienst en een EU-gegev</w:t>
      </w:r>
      <w:r>
        <w:rPr>
          <w:noProof/>
        </w:rPr>
        <w:t>ensknooppunt op te richten. Op basis van zijn ervaring met monitoring-, controle- en toezichtsmaatregelen voor de visserij via gezamenlijke inzetplannen en Unie-inspecteurs en door het actieterrein uit te breiden en gezamenlijke acties te organiseren met i</w:t>
      </w:r>
      <w:r>
        <w:rPr>
          <w:noProof/>
        </w:rPr>
        <w:t>nspecteurs die bevoegd zijn in verschillende beleidsdomeinen (mensenhandel, migrantensmokkel, visserij, grenswacht, milieu, drugshandel, wapensmokkel, scheepsveiligheid enz.) zal het EBCV een betere ondersteuning kunnen bieden voor de uitwisseling van gege</w:t>
      </w:r>
      <w:r>
        <w:rPr>
          <w:noProof/>
        </w:rPr>
        <w:t>vens die zijn verzameld bij zijn controle- en inspectieactiviteiten, onder meer via satellietvolgsystemen voor vissersvaartuigen (VMS) en elektronische meldingssystemen (ERS). VMS zijn satellietvolgsystemen. Ze bieden informatie over de realtime-positie al</w:t>
      </w:r>
      <w:r>
        <w:rPr>
          <w:noProof/>
        </w:rPr>
        <w:t>sook over de geschiedenis van de bewegingen op zee van elk vaartuig op elk moment. Deze gegevens zijn erg nuttig in de context van migratiecontrole, meer bepaald bij grenscontroles en opsporings- en reddingsacties. Op basis van deze gegevens kan een visser</w:t>
      </w:r>
      <w:r>
        <w:rPr>
          <w:noProof/>
        </w:rPr>
        <w:t>svaartuig worden opgespoord dat een haven aandoet om immigranten aan boord te nemen. Aangezien deze gegevens ook betrekking hebben op de snelheid van het vaartuig, kan bijvoorbeeld aan het licht worden gebracht dat een vaartuig trager vaart omdat het te zw</w:t>
      </w:r>
      <w:r>
        <w:rPr>
          <w:noProof/>
        </w:rPr>
        <w:t xml:space="preserve">aar geladen is met migranten of omdat het een ander vaartuig voorttrekt. ERS-systemen worden door vissers gebruikt om hun visserijactiviteiten elektronisch te registreren en te melden. Ze kunnen dus abnormale of illegale activiteiten aan het licht brengen </w:t>
      </w:r>
      <w:r>
        <w:rPr>
          <w:noProof/>
        </w:rPr>
        <w:t>door een vergelijking te maken met soortgelijke gegevens over soortgelijke activiteiten in een bepaald gebied. Aangezien deze gegevens ook een aanlandingsaangifte bevatten, maken ze het mogelijk te achterhalen waar een vaartuig is aangeland en eventueel il</w:t>
      </w:r>
      <w:r>
        <w:rPr>
          <w:noProof/>
        </w:rPr>
        <w:t xml:space="preserve">legale migranten aan boord heeft genomen. </w:t>
      </w:r>
    </w:p>
    <w:p w:rsidR="000B4DCA" w:rsidRDefault="006B78D4">
      <w:pPr>
        <w:pStyle w:val="ManualNumPar1"/>
        <w:rPr>
          <w:noProof/>
        </w:rPr>
      </w:pPr>
      <w:r>
        <w:t>2.</w:t>
      </w:r>
      <w:r>
        <w:tab/>
      </w:r>
      <w:r>
        <w:rPr>
          <w:noProof/>
        </w:rPr>
        <w:t>Deze verordening heeft betrekking op het aanbieden van bewakings- en communicatiediensten op basis van geavanceerde technologie, waaronder in de ruimte gestationeerde infrastructuur en infrastructuur op het vas</w:t>
      </w:r>
      <w:r>
        <w:rPr>
          <w:noProof/>
        </w:rPr>
        <w:t>teland en op een platform bevestigde sensoren. Op die manier kan het bureau de samenwerking tussen nationale, Europese en internationale partners institutionaliseren. Zo kan het een risicokader voor monitoring, controle en toezicht op hoog niveau ontwikkel</w:t>
      </w:r>
      <w:r>
        <w:rPr>
          <w:noProof/>
        </w:rPr>
        <w:t>en dat de reeds bestaande nationale en regionale kaders omvat. Met name zullen in coördinatie met de andere agentschappen activiteiten kunnen worden uitgevoerd die gericht zijn op het opsporen van onregelmatige activiteiten. De voorbije jaren heeft het EBC</w:t>
      </w:r>
      <w:r>
        <w:rPr>
          <w:noProof/>
        </w:rPr>
        <w:t>V aanzienlijk wat ervaring opgedaan met de correlatie, analyse en interpretatie van maritieme informatie dankzij zijn deelname aan FP7-projecten en zijn samenwerking met EMSA voor de ontwikkeling van EFCA MARSURV IMDatE. Tegenwoordig beschikt het EBCV over</w:t>
      </w:r>
      <w:r>
        <w:rPr>
          <w:noProof/>
        </w:rPr>
        <w:t xml:space="preserve"> een vermaarde capaciteit om een grondige monitoring van gedrag te verrichten, wat tot een doeltreffendere inzet van de beschikbare patrouillemiddelen leidt. Het bureau behoort tot de toekomstige eindgebruikers van de Copernicus-veiligheidsdiensten en wil </w:t>
      </w:r>
      <w:r>
        <w:rPr>
          <w:noProof/>
        </w:rPr>
        <w:t>deze capaciteit en de resultaten ervan dan ook verder ontwikkelen en delen met andere agentschappen.</w:t>
      </w:r>
    </w:p>
    <w:p w:rsidR="000B4DCA" w:rsidRDefault="006B78D4">
      <w:pPr>
        <w:pStyle w:val="ManualNumPar1"/>
        <w:rPr>
          <w:noProof/>
        </w:rPr>
      </w:pPr>
      <w:r>
        <w:t>3.</w:t>
      </w:r>
      <w:r>
        <w:tab/>
      </w:r>
      <w:r>
        <w:rPr>
          <w:noProof/>
        </w:rPr>
        <w:t>De verordening heeft betrekking op capaciteitsopbouw op nationaal en EU-niveau door middel van richtsnoeren, aanbevelingen en beste praktijken en door d</w:t>
      </w:r>
      <w:r>
        <w:rPr>
          <w:noProof/>
        </w:rPr>
        <w:t>e ondersteuning van opleiding en uitwisseling van personeel, met het oog op een betere informatie-uitwisseling en een intensievere samenwerking op het gebied van kustwachtfuncties. Dit zal het EBCV helpen bij de bewustmaking inzake maritieme veiligheid, be</w:t>
      </w:r>
      <w:r>
        <w:rPr>
          <w:noProof/>
        </w:rPr>
        <w:t>veiliging, opsporings- en reddingsacties en grens- en visserijcontrole. Dankzij de verordening zal het agentschap ook de deskundigheid kunnen verhogen door middel van de opstelling en verspreiding van opleidingsmateriaal en handleidingen. Het EBCV kan teve</w:t>
      </w:r>
      <w:r>
        <w:rPr>
          <w:noProof/>
        </w:rPr>
        <w:t>ns zorgen voor aanbevelingen van deskundigen inzake doeltreffende handhavingsmethoden met betrekking tot de controle-, toezichts- en monitoringregelgeving.</w:t>
      </w:r>
    </w:p>
    <w:p w:rsidR="000B4DCA" w:rsidRDefault="006B78D4">
      <w:pPr>
        <w:pStyle w:val="ManualNumPar1"/>
        <w:rPr>
          <w:noProof/>
        </w:rPr>
      </w:pPr>
      <w:r>
        <w:t>4.</w:t>
      </w:r>
      <w:r>
        <w:tab/>
      </w:r>
      <w:r>
        <w:rPr>
          <w:noProof/>
        </w:rPr>
        <w:t>De verordening heeft betrekking op capaciteitsverdeling, met inbegrip van de planning en uitvoeri</w:t>
      </w:r>
      <w:r>
        <w:rPr>
          <w:noProof/>
        </w:rPr>
        <w:t>ng van multifunctionele acties en de uitwisseling van middelen en andere capaciteiten tussen sectoren en over grenzen heen. Het EBCV zal zijn controle- en inspectieactiviteiten kunnen opdrijven en nieuwe soorten acties kunnen uitvoeren die erop gericht zij</w:t>
      </w:r>
      <w:r>
        <w:rPr>
          <w:noProof/>
        </w:rPr>
        <w:t xml:space="preserve">n criminele activiteiten op te sporen, smokkelroutes te doorbreken en de handhaving van EU- en nationale wetgeving te waarborgen. De huur van een patrouillevaartuig maakt een doeltreffende multifunctionele benadering mogelijk, niet enkel voor de opsporing </w:t>
      </w:r>
      <w:r>
        <w:rPr>
          <w:noProof/>
        </w:rPr>
        <w:t>van illegale visserijactiviteiten en andere criminele activiteiten, maar ook voor de ondersteuning van een doeltreffender beheer van de buitengrenzen van de EU in het algemeen.</w:t>
      </w:r>
    </w:p>
    <w:p w:rsidR="000B4DCA" w:rsidRDefault="000B4DCA">
      <w:pPr>
        <w:pStyle w:val="Text1"/>
        <w:rPr>
          <w:noProof/>
        </w:rPr>
      </w:pPr>
    </w:p>
    <w:p w:rsidR="000B4DCA" w:rsidRDefault="000B4DCA">
      <w:pPr>
        <w:rPr>
          <w:noProof/>
        </w:rPr>
        <w:sectPr w:rsidR="000B4DCA">
          <w:footerReference w:type="default" r:id="rId11"/>
          <w:footerReference w:type="first" r:id="rId12"/>
          <w:pgSz w:w="11907" w:h="16839"/>
          <w:pgMar w:top="1134" w:right="1417" w:bottom="1134" w:left="1417" w:header="709" w:footer="709" w:gutter="0"/>
          <w:cols w:space="708"/>
          <w:docGrid w:linePitch="360"/>
        </w:sectPr>
      </w:pPr>
    </w:p>
    <w:p w:rsidR="000B4DCA" w:rsidRDefault="006B78D4">
      <w:pPr>
        <w:pStyle w:val="Rfrenceinterinstitutionnelle"/>
        <w:rPr>
          <w:noProof/>
        </w:rPr>
      </w:pPr>
      <w:r>
        <w:rPr>
          <w:noProof/>
        </w:rPr>
        <w:t>2015/0308 (COD)</w:t>
      </w:r>
    </w:p>
    <w:p w:rsidR="000B4DCA" w:rsidRDefault="006B78D4">
      <w:pPr>
        <w:pStyle w:val="Statut"/>
        <w:rPr>
          <w:noProof/>
        </w:rPr>
      </w:pPr>
      <w:r>
        <w:rPr>
          <w:noProof/>
        </w:rPr>
        <w:t>Voorstel voor een</w:t>
      </w:r>
    </w:p>
    <w:p w:rsidR="000B4DCA" w:rsidRDefault="006B78D4">
      <w:pPr>
        <w:pStyle w:val="Typedudocument"/>
        <w:rPr>
          <w:noProof/>
        </w:rPr>
      </w:pPr>
      <w:r>
        <w:rPr>
          <w:noProof/>
        </w:rPr>
        <w:t>VERORDENING VAN HET EUROPEES PARLEMENT EN DE RAAD</w:t>
      </w:r>
    </w:p>
    <w:p w:rsidR="000B4DCA" w:rsidRDefault="006B78D4">
      <w:pPr>
        <w:pStyle w:val="Titreobjet"/>
        <w:rPr>
          <w:noProof/>
        </w:rPr>
      </w:pPr>
      <w:r>
        <w:rPr>
          <w:noProof/>
        </w:rPr>
        <w:t xml:space="preserve">tot wijziging van Verordening (EG) nr. 768/2005 van de Raad tot oprichting van een Communautair Bureau voor visserijcontrole </w:t>
      </w:r>
    </w:p>
    <w:p w:rsidR="000B4DCA" w:rsidRDefault="006B78D4">
      <w:pPr>
        <w:pStyle w:val="Sous-titreobjet"/>
        <w:rPr>
          <w:noProof/>
        </w:rPr>
      </w:pPr>
      <w:r>
        <w:rPr>
          <w:noProof/>
        </w:rPr>
        <w:t xml:space="preserve">(Voor de EER relevante </w:t>
      </w:r>
      <w:r>
        <w:rPr>
          <w:noProof/>
        </w:rPr>
        <w:t>tekst)</w:t>
      </w:r>
    </w:p>
    <w:p w:rsidR="000B4DCA" w:rsidRDefault="006B78D4">
      <w:pPr>
        <w:pStyle w:val="Institutionquiagit"/>
        <w:rPr>
          <w:noProof/>
        </w:rPr>
      </w:pPr>
      <w:r>
        <w:rPr>
          <w:noProof/>
        </w:rPr>
        <w:t>HET EUROPEES PARLEMENT EN DE RAAD VAN DE EUROPESE UNIE,</w:t>
      </w:r>
    </w:p>
    <w:p w:rsidR="000B4DCA" w:rsidRDefault="006B78D4">
      <w:pPr>
        <w:rPr>
          <w:noProof/>
        </w:rPr>
      </w:pPr>
      <w:r>
        <w:rPr>
          <w:noProof/>
        </w:rPr>
        <w:t>Gezien het Verdrag betreffende de werking van de Europese Unie, en met name artikel 43, lid 2,</w:t>
      </w:r>
    </w:p>
    <w:p w:rsidR="000B4DCA" w:rsidRDefault="006B78D4">
      <w:pPr>
        <w:rPr>
          <w:noProof/>
        </w:rPr>
      </w:pPr>
      <w:r>
        <w:rPr>
          <w:noProof/>
        </w:rPr>
        <w:t>Gezien het voorstel van de Europese Commissie,</w:t>
      </w:r>
    </w:p>
    <w:p w:rsidR="000B4DCA" w:rsidRDefault="006B78D4">
      <w:pPr>
        <w:rPr>
          <w:noProof/>
        </w:rPr>
      </w:pPr>
      <w:r>
        <w:rPr>
          <w:noProof/>
        </w:rPr>
        <w:t>Na toezending van het ontwerp van wetgevingshandeli</w:t>
      </w:r>
      <w:r>
        <w:rPr>
          <w:noProof/>
        </w:rPr>
        <w:t>ng aan de nationale parlementen,</w:t>
      </w:r>
    </w:p>
    <w:p w:rsidR="000B4DCA" w:rsidRDefault="006B78D4">
      <w:pPr>
        <w:rPr>
          <w:noProof/>
        </w:rPr>
      </w:pPr>
      <w:r>
        <w:rPr>
          <w:noProof/>
        </w:rPr>
        <w:t>Gezien het advies van het Europees Economisch en Sociaal Comité,</w:t>
      </w:r>
    </w:p>
    <w:p w:rsidR="000B4DCA" w:rsidRDefault="006B78D4">
      <w:pPr>
        <w:rPr>
          <w:noProof/>
        </w:rPr>
      </w:pPr>
      <w:r>
        <w:rPr>
          <w:noProof/>
        </w:rPr>
        <w:t>Handelend volgens de gewone wetgevingsprocedure,</w:t>
      </w:r>
    </w:p>
    <w:p w:rsidR="000B4DCA" w:rsidRDefault="006B78D4">
      <w:pPr>
        <w:rPr>
          <w:noProof/>
        </w:rPr>
      </w:pPr>
      <w:r>
        <w:rPr>
          <w:noProof/>
        </w:rPr>
        <w:t>Overwegende hetgeen volgt:</w:t>
      </w:r>
    </w:p>
    <w:p w:rsidR="000B4DCA" w:rsidRDefault="006B78D4">
      <w:pPr>
        <w:pStyle w:val="ManualConsidrant"/>
        <w:rPr>
          <w:noProof/>
        </w:rPr>
      </w:pPr>
      <w:r>
        <w:t>(1)</w:t>
      </w:r>
      <w:r>
        <w:tab/>
      </w:r>
      <w:r>
        <w:rPr>
          <w:noProof/>
        </w:rPr>
        <w:t>Nationale autoriteiten die kustwachtfuncties uitvoeren, zijn belast met een he</w:t>
      </w:r>
      <w:r>
        <w:rPr>
          <w:noProof/>
        </w:rPr>
        <w:t xml:space="preserve">le waaier aan taken, met inbegrip van, maar niet beperkt tot maritieme veiligheid, beveiliging, opsporing en redding, grenscontrole, visserijcontrole, douanecontrole, algemene rechtshandhaving en milieubescherming. </w:t>
      </w:r>
    </w:p>
    <w:p w:rsidR="000B4DCA" w:rsidRDefault="006B78D4">
      <w:pPr>
        <w:pStyle w:val="ManualConsidrant"/>
        <w:rPr>
          <w:noProof/>
        </w:rPr>
      </w:pPr>
      <w:r>
        <w:t>(2)</w:t>
      </w:r>
      <w:r>
        <w:tab/>
      </w:r>
      <w:r>
        <w:rPr>
          <w:noProof/>
        </w:rPr>
        <w:t>Bij de uitoefening van de meeste van</w:t>
      </w:r>
      <w:r>
        <w:rPr>
          <w:noProof/>
        </w:rPr>
        <w:t xml:space="preserve"> deze functies worden de nationale autoriteiten bijgestaan door het bij Verordening XX/XX</w:t>
      </w:r>
      <w:r>
        <w:rPr>
          <w:rStyle w:val="Voetnootmarkering"/>
          <w:noProof/>
        </w:rPr>
        <w:footnoteReference w:id="2"/>
      </w:r>
      <w:r>
        <w:rPr>
          <w:noProof/>
        </w:rPr>
        <w:t xml:space="preserve"> opgerichte Europees grens- en kustwachtagentschap, het Europees Bureau voor visserijcontrole en het bij Verordening (EG) nr. 1406/2002 van het Europees Parlement en </w:t>
      </w:r>
      <w:r>
        <w:rPr>
          <w:noProof/>
        </w:rPr>
        <w:t>de Raad</w:t>
      </w:r>
      <w:r>
        <w:rPr>
          <w:rStyle w:val="Voetnootmarkering"/>
          <w:noProof/>
        </w:rPr>
        <w:footnoteReference w:id="3"/>
      </w:r>
      <w:r>
        <w:rPr>
          <w:noProof/>
        </w:rPr>
        <w:t xml:space="preserve"> opgerichte Europees Agentschap voor maritieme veiligheid. </w:t>
      </w:r>
    </w:p>
    <w:p w:rsidR="000B4DCA" w:rsidRDefault="006B78D4">
      <w:pPr>
        <w:pStyle w:val="ManualConsidrant"/>
        <w:rPr>
          <w:noProof/>
        </w:rPr>
      </w:pPr>
      <w:r>
        <w:t>(3)</w:t>
      </w:r>
      <w:r>
        <w:tab/>
      </w:r>
      <w:r>
        <w:rPr>
          <w:noProof/>
        </w:rPr>
        <w:t>Zij dienen derhalve nauwer samen te werken met elkaar en met die nationale autoriteiten die kustwachtfuncties uitvoeren, met het oog op een betere maritieme situatiekennis en op de ond</w:t>
      </w:r>
      <w:r>
        <w:rPr>
          <w:noProof/>
        </w:rPr>
        <w:t>ersteuning van coherente en kostenefficiënte actie.</w:t>
      </w:r>
    </w:p>
    <w:p w:rsidR="000B4DCA" w:rsidRDefault="006B78D4">
      <w:pPr>
        <w:pStyle w:val="ManualConsidrant"/>
        <w:rPr>
          <w:noProof/>
        </w:rPr>
      </w:pPr>
      <w:r>
        <w:t>(4)</w:t>
      </w:r>
      <w:r>
        <w:tab/>
      </w:r>
      <w:r>
        <w:rPr>
          <w:noProof/>
        </w:rPr>
        <w:t xml:space="preserve">Verordening (EG) nr. 768/2005 moet daarom dienovereenkomstig worden gewijzigd, </w:t>
      </w:r>
    </w:p>
    <w:p w:rsidR="000B4DCA" w:rsidRDefault="000B4DCA">
      <w:pPr>
        <w:rPr>
          <w:noProof/>
        </w:rPr>
      </w:pPr>
    </w:p>
    <w:p w:rsidR="000B4DCA" w:rsidRDefault="006B78D4">
      <w:pPr>
        <w:pStyle w:val="Formuledadoption"/>
        <w:rPr>
          <w:noProof/>
        </w:rPr>
      </w:pPr>
      <w:r>
        <w:rPr>
          <w:noProof/>
        </w:rPr>
        <w:t>HEBBEN DE VOLGENDE VERORDENING VASTGESTELD:</w:t>
      </w:r>
    </w:p>
    <w:p w:rsidR="000B4DCA" w:rsidRDefault="006B78D4">
      <w:pPr>
        <w:pStyle w:val="Titrearticle"/>
        <w:rPr>
          <w:noProof/>
        </w:rPr>
      </w:pPr>
      <w:r>
        <w:rPr>
          <w:noProof/>
        </w:rPr>
        <w:t>Artikel 1</w:t>
      </w:r>
    </w:p>
    <w:p w:rsidR="000B4DCA" w:rsidRDefault="006B78D4">
      <w:pPr>
        <w:jc w:val="center"/>
        <w:rPr>
          <w:b/>
          <w:noProof/>
        </w:rPr>
      </w:pPr>
      <w:r>
        <w:rPr>
          <w:b/>
          <w:noProof/>
        </w:rPr>
        <w:t>Wijzigingen</w:t>
      </w:r>
    </w:p>
    <w:p w:rsidR="000B4DCA" w:rsidRDefault="006B78D4">
      <w:pPr>
        <w:rPr>
          <w:noProof/>
        </w:rPr>
      </w:pPr>
      <w:r>
        <w:rPr>
          <w:noProof/>
        </w:rPr>
        <w:t>Verordening (EG) nr. 768/2005 wordt als volgt gewijzi</w:t>
      </w:r>
      <w:r>
        <w:rPr>
          <w:noProof/>
        </w:rPr>
        <w:t>gd:</w:t>
      </w:r>
    </w:p>
    <w:p w:rsidR="000B4DCA" w:rsidRDefault="006B78D4">
      <w:pPr>
        <w:rPr>
          <w:noProof/>
        </w:rPr>
      </w:pPr>
      <w:r>
        <w:rPr>
          <w:noProof/>
        </w:rPr>
        <w:t>1) In artikel 3 wordt het volgende punt ingevoegd:</w:t>
      </w:r>
    </w:p>
    <w:p w:rsidR="000B4DCA" w:rsidRDefault="006B78D4">
      <w:pPr>
        <w:rPr>
          <w:noProof/>
        </w:rPr>
      </w:pPr>
      <w:r>
        <w:rPr>
          <w:noProof/>
        </w:rPr>
        <w:t>"j) samen te werken met het Europees grens- en kustwachtagentschap en het Europees Agentschap voor maritieme veiligheid om de met kustwachtfuncties belaste nationale autoriteiten te ondersteunen door h</w:t>
      </w:r>
      <w:r>
        <w:rPr>
          <w:noProof/>
        </w:rPr>
        <w:t>en diensten, informatie, uitrusting en opleiding te bieden en door multifunctionele actie te coördineren.".</w:t>
      </w:r>
    </w:p>
    <w:p w:rsidR="000B4DCA" w:rsidRDefault="000B4DCA">
      <w:pPr>
        <w:rPr>
          <w:noProof/>
        </w:rPr>
      </w:pPr>
    </w:p>
    <w:p w:rsidR="000B4DCA" w:rsidRDefault="006B78D4">
      <w:pPr>
        <w:rPr>
          <w:noProof/>
        </w:rPr>
      </w:pPr>
      <w:r>
        <w:rPr>
          <w:noProof/>
        </w:rPr>
        <w:t>2) Het volgende artikel 7 bis wordt ingevoegd:</w:t>
      </w:r>
    </w:p>
    <w:p w:rsidR="000B4DCA" w:rsidRDefault="006B78D4">
      <w:pPr>
        <w:jc w:val="center"/>
        <w:rPr>
          <w:b/>
          <w:noProof/>
        </w:rPr>
      </w:pPr>
      <w:r>
        <w:rPr>
          <w:b/>
          <w:noProof/>
        </w:rPr>
        <w:t>"Artikel 7 bis</w:t>
      </w:r>
    </w:p>
    <w:p w:rsidR="000B4DCA" w:rsidRDefault="006B78D4">
      <w:pPr>
        <w:jc w:val="center"/>
        <w:rPr>
          <w:b/>
          <w:noProof/>
        </w:rPr>
      </w:pPr>
      <w:r>
        <w:rPr>
          <w:b/>
          <w:noProof/>
        </w:rPr>
        <w:t>Europese samenwerking inzake kustwachtfuncties</w:t>
      </w:r>
    </w:p>
    <w:p w:rsidR="000B4DCA" w:rsidRDefault="006B78D4">
      <w:pPr>
        <w:pStyle w:val="ManualNumPar1"/>
        <w:rPr>
          <w:noProof/>
        </w:rPr>
      </w:pPr>
      <w:r>
        <w:rPr>
          <w:noProof/>
        </w:rPr>
        <w:t>1.</w:t>
      </w:r>
      <w:r>
        <w:rPr>
          <w:noProof/>
        </w:rPr>
        <w:tab/>
        <w:t>Het agentschap, in samenwerking met</w:t>
      </w:r>
      <w:r>
        <w:rPr>
          <w:noProof/>
        </w:rPr>
        <w:t xml:space="preserve"> het Europees grens- en kustwachtagentschap en het Europees Agentschap voor maritieme veiligheid, ondersteunt de nationale autoriteiten die kustwachtfuncties uitoefenen op nationaal en Unieniveau en waar passend op internationaal niveau door middel van:</w:t>
      </w:r>
    </w:p>
    <w:p w:rsidR="000B4DCA" w:rsidRDefault="006B78D4">
      <w:pPr>
        <w:pStyle w:val="Point1"/>
        <w:rPr>
          <w:noProof/>
        </w:rPr>
      </w:pPr>
      <w:r>
        <w:rPr>
          <w:noProof/>
        </w:rPr>
        <w:t>a)</w:t>
      </w:r>
      <w:r>
        <w:rPr>
          <w:noProof/>
        </w:rPr>
        <w:tab/>
        <w:t>uitwisseling van informatie die is ontstaan uit het samenbrengen en analyseren van gegevens uit scheepsrapporteringssystemen en andere informatiesystemen die worden gehost door de agentschappen of waartoe zij toegang hebben, overeenkomstig hun respectieve</w:t>
      </w:r>
      <w:r>
        <w:rPr>
          <w:noProof/>
        </w:rPr>
        <w:t xml:space="preserve"> rechtsgrondslagen en onverminderd het eigendomsrecht van de lidstaten op gegevens;</w:t>
      </w:r>
    </w:p>
    <w:p w:rsidR="000B4DCA" w:rsidRDefault="006B78D4">
      <w:pPr>
        <w:pStyle w:val="Point1"/>
        <w:rPr>
          <w:noProof/>
        </w:rPr>
      </w:pPr>
      <w:r>
        <w:rPr>
          <w:noProof/>
        </w:rPr>
        <w:t>b)</w:t>
      </w:r>
      <w:r>
        <w:rPr>
          <w:noProof/>
        </w:rPr>
        <w:tab/>
        <w:t>het aanbieden van bewakings- en communicatiediensten op basis van geavanceerde technologie, waaronder in de ruimte gestationeerde infrastructuur en infrastructuur op het</w:t>
      </w:r>
      <w:r>
        <w:rPr>
          <w:noProof/>
        </w:rPr>
        <w:t xml:space="preserve"> vasteland en op een platform bevestigde sensoren, zoals systemen van op afstand bestuurde luchtvaartuigen;</w:t>
      </w:r>
    </w:p>
    <w:p w:rsidR="000B4DCA" w:rsidRDefault="006B78D4">
      <w:pPr>
        <w:pStyle w:val="Point1"/>
        <w:rPr>
          <w:noProof/>
        </w:rPr>
      </w:pPr>
      <w:r>
        <w:rPr>
          <w:noProof/>
        </w:rPr>
        <w:t>c)</w:t>
      </w:r>
      <w:r>
        <w:rPr>
          <w:noProof/>
        </w:rPr>
        <w:tab/>
        <w:t>capaciteitsopbouw door middel van richtsnoeren, aanbevelingen en beste praktijken en door de ondersteuning van opleiding en uitwisseling van pers</w:t>
      </w:r>
      <w:r>
        <w:rPr>
          <w:noProof/>
        </w:rPr>
        <w:t>oneel, met het oog op een betere informatie-uitwisseling en een intensievere samenwerking op het gebied van kustwachtfuncties;</w:t>
      </w:r>
    </w:p>
    <w:p w:rsidR="000B4DCA" w:rsidRDefault="006B78D4">
      <w:pPr>
        <w:pStyle w:val="Point1"/>
        <w:rPr>
          <w:noProof/>
        </w:rPr>
      </w:pPr>
      <w:r>
        <w:rPr>
          <w:noProof/>
        </w:rPr>
        <w:t>d)</w:t>
      </w:r>
      <w:r>
        <w:rPr>
          <w:noProof/>
        </w:rPr>
        <w:tab/>
        <w:t>capaciteitsverdeling, met inbegrip van de planning en uitvoering van multifunctionele acties en de uitwisseling van middelen e</w:t>
      </w:r>
      <w:r>
        <w:rPr>
          <w:noProof/>
        </w:rPr>
        <w:t>n andere capaciteiten tussen sectoren en over grenzen heen.</w:t>
      </w:r>
    </w:p>
    <w:p w:rsidR="000B4DCA" w:rsidRDefault="006B78D4">
      <w:pPr>
        <w:ind w:left="720" w:hanging="720"/>
        <w:rPr>
          <w:noProof/>
        </w:rPr>
      </w:pPr>
      <w:r>
        <w:rPr>
          <w:noProof/>
        </w:rPr>
        <w:t>2.</w:t>
      </w:r>
      <w:r>
        <w:rPr>
          <w:noProof/>
        </w:rPr>
        <w:tab/>
        <w:t>De modaliteiten voor de samenwerking inzake kustwachtfuncties tussen het Europees Bureau voor visserijcontrole en het Europees grens- en kustwachtagentschap en het Europees Agentschap voor mari</w:t>
      </w:r>
      <w:r>
        <w:rPr>
          <w:noProof/>
        </w:rPr>
        <w:t>tieme veiligheid worden vastgesteld in een werkovereenkomst overeenkomstig de voor de agentschappen geldende financiële regelgeving.</w:t>
      </w:r>
    </w:p>
    <w:p w:rsidR="000B4DCA" w:rsidRDefault="006B78D4">
      <w:pPr>
        <w:ind w:left="720" w:hanging="720"/>
        <w:rPr>
          <w:noProof/>
        </w:rPr>
      </w:pPr>
      <w:r>
        <w:rPr>
          <w:noProof/>
        </w:rPr>
        <w:t>3.</w:t>
      </w:r>
      <w:r>
        <w:rPr>
          <w:noProof/>
        </w:rPr>
        <w:tab/>
        <w:t>De Commissie kan, in de vorm van een aanbeveling, een praktische handleiding over Europese samenwerking inzake kustwacht</w:t>
      </w:r>
      <w:r>
        <w:rPr>
          <w:noProof/>
        </w:rPr>
        <w:t>functies aannemen, die richtsnoeren, aanbevelingen en beste praktijken voor de informatie-uitwisseling en de samenwerking op nationaal, Unie- en internationaal niveau omvat.".</w:t>
      </w:r>
    </w:p>
    <w:p w:rsidR="000B4DCA" w:rsidRDefault="000B4DCA">
      <w:pPr>
        <w:rPr>
          <w:noProof/>
        </w:rPr>
      </w:pPr>
    </w:p>
    <w:p w:rsidR="000B4DCA" w:rsidRDefault="006B78D4">
      <w:pPr>
        <w:pStyle w:val="Titrearticle"/>
        <w:rPr>
          <w:noProof/>
        </w:rPr>
      </w:pPr>
      <w:r>
        <w:rPr>
          <w:noProof/>
        </w:rPr>
        <w:t>Artikel 2</w:t>
      </w:r>
    </w:p>
    <w:p w:rsidR="000B4DCA" w:rsidRDefault="006B78D4">
      <w:pPr>
        <w:jc w:val="center"/>
        <w:rPr>
          <w:b/>
          <w:noProof/>
        </w:rPr>
      </w:pPr>
      <w:r>
        <w:rPr>
          <w:b/>
          <w:noProof/>
        </w:rPr>
        <w:t>Inwerkingtreding</w:t>
      </w:r>
    </w:p>
    <w:p w:rsidR="000B4DCA" w:rsidRDefault="006B78D4">
      <w:pPr>
        <w:rPr>
          <w:noProof/>
        </w:rPr>
      </w:pPr>
      <w:r>
        <w:rPr>
          <w:noProof/>
        </w:rPr>
        <w:t xml:space="preserve">Deze verordening treedt in werking op de </w:t>
      </w:r>
      <w:r>
        <w:t>twintigste</w:t>
      </w:r>
      <w:r>
        <w:rPr>
          <w:noProof/>
        </w:rPr>
        <w:t xml:space="preserve"> </w:t>
      </w:r>
      <w:r>
        <w:rPr>
          <w:noProof/>
        </w:rPr>
        <w:t xml:space="preserve">dag na die van de bekendmaking ervan in het </w:t>
      </w:r>
      <w:r>
        <w:rPr>
          <w:i/>
          <w:noProof/>
        </w:rPr>
        <w:t>Publicatieblad van de Europese Unie</w:t>
      </w:r>
      <w:r>
        <w:rPr>
          <w:noProof/>
        </w:rPr>
        <w:t>.</w:t>
      </w:r>
    </w:p>
    <w:p w:rsidR="000B4DCA" w:rsidRDefault="006B78D4">
      <w:pPr>
        <w:pStyle w:val="Applicationdirecte"/>
        <w:rPr>
          <w:noProof/>
        </w:rPr>
      </w:pPr>
      <w:r>
        <w:rPr>
          <w:noProof/>
        </w:rPr>
        <w:t>Deze verordening is verbindend in al haar onderdelen en is rechtstreeks toepasselijk in elke lidstaat.</w:t>
      </w:r>
    </w:p>
    <w:p w:rsidR="000B4DCA" w:rsidRDefault="006B78D4">
      <w:pPr>
        <w:pStyle w:val="Fait"/>
        <w:rPr>
          <w:noProof/>
        </w:rPr>
      </w:pPr>
      <w:r>
        <w:rPr>
          <w:noProof/>
        </w:rPr>
        <w:t>Gedaan te Straatsburg,</w:t>
      </w:r>
    </w:p>
    <w:p w:rsidR="000B4DCA" w:rsidRDefault="006B78D4">
      <w:pPr>
        <w:pStyle w:val="Institutionquisigne"/>
        <w:rPr>
          <w:noProof/>
        </w:rPr>
      </w:pPr>
      <w:r>
        <w:rPr>
          <w:noProof/>
        </w:rPr>
        <w:t>Voor het Europees Parlement</w:t>
      </w:r>
      <w:r>
        <w:rPr>
          <w:noProof/>
        </w:rPr>
        <w:tab/>
        <w:t>Voor de Raad</w:t>
      </w:r>
    </w:p>
    <w:p w:rsidR="000B4DCA" w:rsidRDefault="006B78D4">
      <w:pPr>
        <w:pStyle w:val="Personnequisigne"/>
        <w:rPr>
          <w:noProof/>
        </w:rPr>
      </w:pPr>
      <w:r>
        <w:rPr>
          <w:noProof/>
        </w:rPr>
        <w:t>De voorz</w:t>
      </w:r>
      <w:r>
        <w:rPr>
          <w:noProof/>
        </w:rPr>
        <w:t>itter</w:t>
      </w:r>
      <w:r>
        <w:rPr>
          <w:noProof/>
        </w:rPr>
        <w:tab/>
        <w:t>De voorzitter</w:t>
      </w:r>
    </w:p>
    <w:p w:rsidR="000B4DCA" w:rsidRDefault="000B4DCA">
      <w:pPr>
        <w:rPr>
          <w:noProof/>
        </w:rPr>
        <w:sectPr w:rsidR="000B4DCA">
          <w:pgSz w:w="11907" w:h="16839"/>
          <w:pgMar w:top="1134" w:right="1417" w:bottom="1134" w:left="1417" w:header="709" w:footer="709" w:gutter="0"/>
          <w:cols w:space="708"/>
          <w:docGrid w:linePitch="360"/>
        </w:sectPr>
      </w:pPr>
    </w:p>
    <w:p w:rsidR="000B4DCA" w:rsidRDefault="006B78D4">
      <w:pPr>
        <w:pStyle w:val="Fichefinanciretitre"/>
        <w:rPr>
          <w:noProof/>
        </w:rPr>
      </w:pPr>
      <w:r>
        <w:rPr>
          <w:noProof/>
        </w:rPr>
        <w:t>FINANCIEEL MEMORANDUM</w:t>
      </w:r>
    </w:p>
    <w:p w:rsidR="000B4DCA" w:rsidRDefault="006B78D4">
      <w:pPr>
        <w:pStyle w:val="ManualHeading1"/>
        <w:rPr>
          <w:noProof/>
        </w:rPr>
      </w:pPr>
      <w:r>
        <w:rPr>
          <w:noProof/>
        </w:rPr>
        <w:t>1.</w:t>
      </w:r>
      <w:r>
        <w:rPr>
          <w:noProof/>
        </w:rPr>
        <w:tab/>
        <w:t xml:space="preserve">KADER VAN HET VOORSTEL/INITIATIEF </w:t>
      </w:r>
    </w:p>
    <w:p w:rsidR="000B4DCA" w:rsidRDefault="006B78D4">
      <w:pPr>
        <w:pStyle w:val="ManualHeading2"/>
        <w:rPr>
          <w:b w:val="0"/>
          <w:noProof/>
        </w:rPr>
      </w:pPr>
      <w:r>
        <w:rPr>
          <w:noProof/>
        </w:rPr>
        <w:tab/>
      </w:r>
      <w:r>
        <w:rPr>
          <w:b w:val="0"/>
          <w:noProof/>
        </w:rPr>
        <w:t>1.1.</w:t>
      </w:r>
      <w:r>
        <w:rPr>
          <w:noProof/>
        </w:rPr>
        <w:tab/>
      </w:r>
      <w:r>
        <w:rPr>
          <w:b w:val="0"/>
          <w:noProof/>
        </w:rPr>
        <w:t xml:space="preserve">Benaming van het voorstel/initiatief </w:t>
      </w:r>
    </w:p>
    <w:p w:rsidR="000B4DCA" w:rsidRDefault="006B78D4">
      <w:pPr>
        <w:pStyle w:val="ManualHeading2"/>
        <w:rPr>
          <w:b w:val="0"/>
          <w:noProof/>
        </w:rPr>
      </w:pPr>
      <w:r>
        <w:rPr>
          <w:noProof/>
        </w:rPr>
        <w:tab/>
      </w:r>
      <w:r>
        <w:rPr>
          <w:b w:val="0"/>
          <w:noProof/>
        </w:rPr>
        <w:t>1.2.</w:t>
      </w:r>
      <w:r>
        <w:rPr>
          <w:noProof/>
        </w:rPr>
        <w:tab/>
      </w:r>
      <w:r>
        <w:rPr>
          <w:b w:val="0"/>
          <w:noProof/>
        </w:rPr>
        <w:t>Betrokken beleidsterrein(en) in de ABM/ABB-structuur</w:t>
      </w:r>
    </w:p>
    <w:p w:rsidR="000B4DCA" w:rsidRDefault="006B78D4">
      <w:pPr>
        <w:pStyle w:val="ManualHeading2"/>
        <w:rPr>
          <w:b w:val="0"/>
          <w:noProof/>
        </w:rPr>
      </w:pPr>
      <w:r>
        <w:rPr>
          <w:noProof/>
        </w:rPr>
        <w:tab/>
      </w:r>
      <w:r>
        <w:rPr>
          <w:b w:val="0"/>
          <w:noProof/>
        </w:rPr>
        <w:t>1.3.</w:t>
      </w:r>
      <w:r>
        <w:rPr>
          <w:noProof/>
        </w:rPr>
        <w:tab/>
      </w:r>
      <w:r>
        <w:rPr>
          <w:b w:val="0"/>
          <w:noProof/>
        </w:rPr>
        <w:t xml:space="preserve">Aard van het voorstel/initiatief </w:t>
      </w:r>
    </w:p>
    <w:p w:rsidR="000B4DCA" w:rsidRDefault="006B78D4">
      <w:pPr>
        <w:pStyle w:val="ManualHeading2"/>
        <w:rPr>
          <w:b w:val="0"/>
          <w:noProof/>
        </w:rPr>
      </w:pPr>
      <w:r>
        <w:rPr>
          <w:noProof/>
        </w:rPr>
        <w:tab/>
      </w:r>
      <w:r>
        <w:rPr>
          <w:b w:val="0"/>
          <w:noProof/>
        </w:rPr>
        <w:t>1.4.</w:t>
      </w:r>
      <w:r>
        <w:rPr>
          <w:noProof/>
        </w:rPr>
        <w:tab/>
      </w:r>
      <w:r>
        <w:rPr>
          <w:b w:val="0"/>
          <w:noProof/>
        </w:rPr>
        <w:t xml:space="preserve">Doelstelling(en) </w:t>
      </w:r>
    </w:p>
    <w:p w:rsidR="000B4DCA" w:rsidRDefault="006B78D4">
      <w:pPr>
        <w:pStyle w:val="ManualHeading2"/>
        <w:rPr>
          <w:b w:val="0"/>
          <w:noProof/>
        </w:rPr>
      </w:pPr>
      <w:r>
        <w:rPr>
          <w:noProof/>
        </w:rPr>
        <w:tab/>
      </w:r>
      <w:r>
        <w:rPr>
          <w:b w:val="0"/>
          <w:noProof/>
        </w:rPr>
        <w:t>1.5.</w:t>
      </w:r>
      <w:r>
        <w:rPr>
          <w:noProof/>
        </w:rPr>
        <w:tab/>
      </w:r>
      <w:r>
        <w:rPr>
          <w:b w:val="0"/>
          <w:noProof/>
        </w:rPr>
        <w:t xml:space="preserve">Motivering van het voorstel/initiatief </w:t>
      </w:r>
    </w:p>
    <w:p w:rsidR="000B4DCA" w:rsidRDefault="006B78D4">
      <w:pPr>
        <w:pStyle w:val="ManualHeading2"/>
        <w:rPr>
          <w:b w:val="0"/>
          <w:noProof/>
        </w:rPr>
      </w:pPr>
      <w:r>
        <w:rPr>
          <w:noProof/>
        </w:rPr>
        <w:tab/>
      </w:r>
      <w:r>
        <w:rPr>
          <w:b w:val="0"/>
          <w:noProof/>
        </w:rPr>
        <w:t>1.6.</w:t>
      </w:r>
      <w:r>
        <w:rPr>
          <w:noProof/>
        </w:rPr>
        <w:tab/>
      </w:r>
      <w:r>
        <w:rPr>
          <w:b w:val="0"/>
          <w:noProof/>
        </w:rPr>
        <w:t xml:space="preserve">Duur en financiële gevolgen </w:t>
      </w:r>
    </w:p>
    <w:p w:rsidR="000B4DCA" w:rsidRDefault="006B78D4">
      <w:pPr>
        <w:pStyle w:val="ManualHeading2"/>
        <w:rPr>
          <w:b w:val="0"/>
          <w:noProof/>
        </w:rPr>
      </w:pPr>
      <w:r>
        <w:rPr>
          <w:noProof/>
        </w:rPr>
        <w:tab/>
      </w:r>
      <w:r>
        <w:rPr>
          <w:b w:val="0"/>
          <w:noProof/>
        </w:rPr>
        <w:t>1.7.</w:t>
      </w:r>
      <w:r>
        <w:rPr>
          <w:noProof/>
        </w:rPr>
        <w:tab/>
      </w:r>
      <w:r>
        <w:rPr>
          <w:b w:val="0"/>
          <w:noProof/>
        </w:rPr>
        <w:t xml:space="preserve">Beheersvorm(en) </w:t>
      </w:r>
    </w:p>
    <w:p w:rsidR="000B4DCA" w:rsidRDefault="006B78D4">
      <w:pPr>
        <w:pStyle w:val="ManualHeading1"/>
        <w:rPr>
          <w:noProof/>
        </w:rPr>
      </w:pPr>
      <w:r>
        <w:rPr>
          <w:noProof/>
        </w:rPr>
        <w:t>2.</w:t>
      </w:r>
      <w:r>
        <w:rPr>
          <w:noProof/>
        </w:rPr>
        <w:tab/>
        <w:t xml:space="preserve">BEHEERSMAATREGELEN </w:t>
      </w:r>
    </w:p>
    <w:p w:rsidR="000B4DCA" w:rsidRDefault="006B78D4">
      <w:pPr>
        <w:pStyle w:val="ManualHeading2"/>
        <w:rPr>
          <w:b w:val="0"/>
          <w:noProof/>
        </w:rPr>
      </w:pPr>
      <w:r>
        <w:rPr>
          <w:noProof/>
        </w:rPr>
        <w:tab/>
      </w:r>
      <w:r>
        <w:rPr>
          <w:b w:val="0"/>
          <w:noProof/>
        </w:rPr>
        <w:t>2.1.</w:t>
      </w:r>
      <w:r>
        <w:rPr>
          <w:noProof/>
        </w:rPr>
        <w:tab/>
      </w:r>
      <w:r>
        <w:rPr>
          <w:b w:val="0"/>
          <w:noProof/>
        </w:rPr>
        <w:t xml:space="preserve">Regels inzake het toezicht en de verslagen </w:t>
      </w:r>
    </w:p>
    <w:p w:rsidR="000B4DCA" w:rsidRDefault="006B78D4">
      <w:pPr>
        <w:pStyle w:val="ManualHeading2"/>
        <w:rPr>
          <w:b w:val="0"/>
          <w:noProof/>
        </w:rPr>
      </w:pPr>
      <w:r>
        <w:rPr>
          <w:noProof/>
        </w:rPr>
        <w:tab/>
      </w:r>
      <w:r>
        <w:rPr>
          <w:b w:val="0"/>
          <w:noProof/>
        </w:rPr>
        <w:t>2.2.</w:t>
      </w:r>
      <w:r>
        <w:rPr>
          <w:noProof/>
        </w:rPr>
        <w:tab/>
      </w:r>
      <w:r>
        <w:rPr>
          <w:b w:val="0"/>
          <w:noProof/>
        </w:rPr>
        <w:t xml:space="preserve">Beheers- en controlesysteem </w:t>
      </w:r>
    </w:p>
    <w:p w:rsidR="000B4DCA" w:rsidRDefault="006B78D4">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rsidR="000B4DCA" w:rsidRDefault="006B78D4">
      <w:pPr>
        <w:pStyle w:val="ManualHeading1"/>
        <w:rPr>
          <w:noProof/>
        </w:rPr>
      </w:pPr>
      <w:r>
        <w:rPr>
          <w:noProof/>
        </w:rPr>
        <w:t>3.</w:t>
      </w:r>
      <w:r>
        <w:rPr>
          <w:noProof/>
        </w:rPr>
        <w:tab/>
        <w:t xml:space="preserve">GERAAMDE FINANCIËLE GEVOLGEN VAN HET VOORSTEL/INITIATIEF </w:t>
      </w:r>
    </w:p>
    <w:p w:rsidR="000B4DCA" w:rsidRDefault="006B78D4">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rsidR="000B4DCA" w:rsidRDefault="006B78D4">
      <w:pPr>
        <w:pStyle w:val="ManualHeading2"/>
        <w:rPr>
          <w:noProof/>
        </w:rPr>
      </w:pPr>
      <w:r>
        <w:rPr>
          <w:noProof/>
        </w:rPr>
        <w:tab/>
      </w:r>
      <w:r>
        <w:rPr>
          <w:b w:val="0"/>
          <w:noProof/>
        </w:rPr>
        <w:t>3.2.</w:t>
      </w:r>
      <w:r>
        <w:rPr>
          <w:noProof/>
        </w:rPr>
        <w:tab/>
      </w:r>
      <w:r>
        <w:rPr>
          <w:b w:val="0"/>
          <w:noProof/>
        </w:rPr>
        <w:t>Geraamde gevolgen voo</w:t>
      </w:r>
      <w:r>
        <w:rPr>
          <w:b w:val="0"/>
          <w:noProof/>
        </w:rPr>
        <w:t>r de uitgaven</w:t>
      </w:r>
      <w:r>
        <w:rPr>
          <w:noProof/>
        </w:rPr>
        <w:t xml:space="preserve"> </w:t>
      </w:r>
    </w:p>
    <w:p w:rsidR="000B4DCA" w:rsidRDefault="006B78D4">
      <w:pPr>
        <w:pStyle w:val="ManualHeading3"/>
        <w:rPr>
          <w:noProof/>
        </w:rPr>
      </w:pPr>
      <w:r>
        <w:rPr>
          <w:noProof/>
        </w:rPr>
        <w:tab/>
        <w:t>3.2.1.</w:t>
      </w:r>
      <w:r>
        <w:rPr>
          <w:noProof/>
        </w:rPr>
        <w:tab/>
        <w:t xml:space="preserve">Samenvatting van de geraamde gevolgen voor de uitgaven </w:t>
      </w:r>
    </w:p>
    <w:p w:rsidR="000B4DCA" w:rsidRDefault="006B78D4">
      <w:pPr>
        <w:pStyle w:val="ManualHeading3"/>
        <w:rPr>
          <w:noProof/>
        </w:rPr>
      </w:pPr>
      <w:r>
        <w:rPr>
          <w:noProof/>
        </w:rPr>
        <w:tab/>
        <w:t>3.2.2.</w:t>
      </w:r>
      <w:r>
        <w:rPr>
          <w:noProof/>
        </w:rPr>
        <w:tab/>
        <w:t xml:space="preserve">Geraamde gevolgen voor de beleidskredieten </w:t>
      </w:r>
    </w:p>
    <w:p w:rsidR="000B4DCA" w:rsidRDefault="006B78D4">
      <w:pPr>
        <w:pStyle w:val="ManualHeading3"/>
        <w:rPr>
          <w:noProof/>
        </w:rPr>
      </w:pPr>
      <w:r>
        <w:rPr>
          <w:noProof/>
        </w:rPr>
        <w:tab/>
        <w:t>3.2.3.</w:t>
      </w:r>
      <w:r>
        <w:rPr>
          <w:noProof/>
        </w:rPr>
        <w:tab/>
        <w:t>Geraamde gevolgen voor de administratieve kredieten</w:t>
      </w:r>
    </w:p>
    <w:p w:rsidR="000B4DCA" w:rsidRDefault="006B78D4">
      <w:pPr>
        <w:pStyle w:val="ManualHeading3"/>
        <w:rPr>
          <w:noProof/>
        </w:rPr>
      </w:pPr>
      <w:r>
        <w:rPr>
          <w:noProof/>
        </w:rPr>
        <w:tab/>
        <w:t>3.2.4.</w:t>
      </w:r>
      <w:r>
        <w:rPr>
          <w:noProof/>
        </w:rPr>
        <w:tab/>
        <w:t>Verenigbaarheid met het huidige meerjarige financiële kad</w:t>
      </w:r>
      <w:r>
        <w:rPr>
          <w:noProof/>
        </w:rPr>
        <w:t>er</w:t>
      </w:r>
    </w:p>
    <w:p w:rsidR="000B4DCA" w:rsidRDefault="006B78D4">
      <w:pPr>
        <w:pStyle w:val="ManualHeading3"/>
        <w:rPr>
          <w:noProof/>
        </w:rPr>
      </w:pPr>
      <w:r>
        <w:rPr>
          <w:noProof/>
        </w:rPr>
        <w:tab/>
        <w:t>3.2.5.</w:t>
      </w:r>
      <w:r>
        <w:rPr>
          <w:noProof/>
        </w:rPr>
        <w:tab/>
        <w:t xml:space="preserve">Bijdrage van derden aan de financiering </w:t>
      </w:r>
    </w:p>
    <w:p w:rsidR="000B4DCA" w:rsidRDefault="006B78D4">
      <w:pPr>
        <w:pStyle w:val="ManualHeading2"/>
        <w:jc w:val="left"/>
        <w:rPr>
          <w:b w:val="0"/>
          <w:noProof/>
        </w:rPr>
        <w:sectPr w:rsidR="000B4DCA">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rsidR="000B4DCA" w:rsidRDefault="006B78D4">
      <w:pPr>
        <w:jc w:val="center"/>
        <w:rPr>
          <w:noProof/>
        </w:rPr>
      </w:pPr>
      <w:r>
        <w:rPr>
          <w:b/>
          <w:noProof/>
          <w:u w:val="single"/>
        </w:rPr>
        <w:t>FINANCIEEL MEMORANDUM</w:t>
      </w:r>
    </w:p>
    <w:p w:rsidR="000B4DCA" w:rsidRDefault="006B78D4">
      <w:pPr>
        <w:pStyle w:val="ManualHeading1"/>
        <w:rPr>
          <w:noProof/>
        </w:rPr>
      </w:pPr>
      <w:r>
        <w:t>1.</w:t>
      </w:r>
      <w:r>
        <w:tab/>
      </w:r>
      <w:r>
        <w:rPr>
          <w:noProof/>
        </w:rPr>
        <w:t xml:space="preserve">KADER VAN HET VOORSTEL/INITIATIEF </w:t>
      </w:r>
    </w:p>
    <w:p w:rsidR="000B4DCA" w:rsidRDefault="006B78D4">
      <w:pPr>
        <w:pStyle w:val="ManualHeading2"/>
        <w:rPr>
          <w:noProof/>
        </w:rPr>
      </w:pPr>
      <w:r>
        <w:t>1.1.</w:t>
      </w:r>
      <w:r>
        <w:tab/>
      </w:r>
      <w:r>
        <w:rPr>
          <w:noProof/>
        </w:rPr>
        <w:t xml:space="preserve">Benaming van het voorstel/initiatief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 xml:space="preserve">Voorstel voor een verordening van </w:t>
      </w:r>
      <w:r>
        <w:rPr>
          <w:noProof/>
        </w:rPr>
        <w:t>het Europees Parlement en de Raad tot wijziging van Verordening (EG) nr. 768/2005 van de Raad tot oprichting van een Communautair Bureau voor visserijcontrole</w:t>
      </w:r>
    </w:p>
    <w:p w:rsidR="000B4DCA" w:rsidRDefault="006B78D4">
      <w:pPr>
        <w:pStyle w:val="ManualHeading2"/>
        <w:rPr>
          <w:noProof/>
          <w:szCs w:val="24"/>
        </w:rPr>
      </w:pPr>
      <w:r>
        <w:t>1.2.</w:t>
      </w:r>
      <w:r>
        <w:tab/>
      </w:r>
      <w:r>
        <w:rPr>
          <w:noProof/>
        </w:rPr>
        <w:t>Betrokken beleidsterrein(en) in de ABM/ABB-structuur</w:t>
      </w:r>
      <w:r>
        <w:rPr>
          <w:rStyle w:val="Voetnootmarkering"/>
          <w:noProof/>
        </w:rPr>
        <w:footnoteReference w:id="4"/>
      </w:r>
      <w:r>
        <w:rPr>
          <w:i/>
          <w:noProof/>
        </w:rPr>
        <w:t xml:space="preserve">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ABB-activiteit 06 van DG MARE: Waarbo</w:t>
      </w:r>
      <w:r>
        <w:rPr>
          <w:noProof/>
        </w:rPr>
        <w:t>rging van duurzame visserij en van een stabiele aanvoer van vis en schaal- en schelpdieren, ontwikkeling van de maritieme economie en waarborging van welvarende kustgemeenschappen.</w:t>
      </w:r>
    </w:p>
    <w:p w:rsidR="000B4DCA" w:rsidRDefault="006B78D4">
      <w:pPr>
        <w:pStyle w:val="ManualHeading2"/>
        <w:rPr>
          <w:bCs/>
          <w:noProof/>
          <w:szCs w:val="24"/>
        </w:rPr>
      </w:pPr>
      <w:r>
        <w:t>1.3.</w:t>
      </w:r>
      <w:r>
        <w:tab/>
      </w:r>
      <w:r>
        <w:rPr>
          <w:noProof/>
        </w:rPr>
        <w:t xml:space="preserve">Aard van het voorstel/initiatief </w:t>
      </w:r>
    </w:p>
    <w:p w:rsidR="000B4DCA" w:rsidRDefault="006B78D4">
      <w:pPr>
        <w:pStyle w:val="Text1"/>
        <w:rPr>
          <w:b/>
          <w:noProof/>
          <w:sz w:val="22"/>
        </w:rPr>
      </w:pPr>
      <w:r>
        <w:rPr>
          <w:noProof/>
          <w:sz w:val="22"/>
        </w:rPr>
        <w:sym w:font="Wingdings" w:char="F0FE"/>
      </w:r>
      <w:r>
        <w:rPr>
          <w:noProof/>
        </w:rPr>
        <w:t xml:space="preserve"> Het voorstel/initiatief betreft ee</w:t>
      </w:r>
      <w:r>
        <w:rPr>
          <w:noProof/>
        </w:rPr>
        <w:t xml:space="preserve">n </w:t>
      </w:r>
      <w:r>
        <w:rPr>
          <w:b/>
          <w:noProof/>
        </w:rPr>
        <w:t>nieuwe actie</w:t>
      </w:r>
      <w:r>
        <w:rPr>
          <w:b/>
          <w:noProof/>
          <w:sz w:val="22"/>
        </w:rPr>
        <w:t xml:space="preserve"> </w:t>
      </w:r>
    </w:p>
    <w:p w:rsidR="000B4DCA" w:rsidRDefault="006B78D4">
      <w:pPr>
        <w:pStyle w:val="Text1"/>
        <w:rPr>
          <w:noProof/>
          <w:sz w:val="22"/>
        </w:rPr>
      </w:pPr>
      <w:r>
        <w:rPr>
          <w:noProof/>
          <w:sz w:val="22"/>
        </w:rPr>
        <w:sym w:font="Wingdings" w:char="F0A8"/>
      </w:r>
      <w:r>
        <w:rPr>
          <w:noProof/>
        </w:rPr>
        <w:t xml:space="preserve"> Het voorstel/initiatief betreft een </w:t>
      </w:r>
      <w:r>
        <w:rPr>
          <w:b/>
          <w:noProof/>
        </w:rPr>
        <w:t>nieuwe actie na een proefproject/een voorbereidende actie</w:t>
      </w:r>
      <w:r>
        <w:rPr>
          <w:rStyle w:val="Voetnootmarkering"/>
          <w:b/>
          <w:noProof/>
        </w:rPr>
        <w:footnoteReference w:id="5"/>
      </w:r>
      <w:r>
        <w:rPr>
          <w:noProof/>
          <w:sz w:val="22"/>
        </w:rPr>
        <w:t xml:space="preserve"> </w:t>
      </w:r>
    </w:p>
    <w:p w:rsidR="000B4DCA" w:rsidRDefault="006B78D4">
      <w:pPr>
        <w:pStyle w:val="Text1"/>
        <w:rPr>
          <w:noProof/>
          <w:sz w:val="22"/>
        </w:rPr>
      </w:pPr>
      <w:r>
        <w:rPr>
          <w:noProof/>
          <w:sz w:val="22"/>
        </w:rPr>
        <w:sym w:font="Wingdings" w:char="F0A8"/>
      </w:r>
      <w:r>
        <w:rPr>
          <w:noProof/>
        </w:rPr>
        <w:t xml:space="preserve"> Het voorstel/initiatief betreft de </w:t>
      </w:r>
      <w:r>
        <w:rPr>
          <w:b/>
          <w:noProof/>
        </w:rPr>
        <w:t>verlenging van een bestaande actie</w:t>
      </w:r>
      <w:r>
        <w:rPr>
          <w:noProof/>
          <w:sz w:val="22"/>
        </w:rPr>
        <w:t xml:space="preserve"> </w:t>
      </w:r>
    </w:p>
    <w:p w:rsidR="000B4DCA" w:rsidRDefault="006B78D4">
      <w:pPr>
        <w:pStyle w:val="Text1"/>
        <w:rPr>
          <w:noProof/>
        </w:rPr>
      </w:pPr>
      <w:r>
        <w:rPr>
          <w:noProof/>
          <w:sz w:val="22"/>
        </w:rPr>
        <w:sym w:font="Wingdings" w:char="F0A8"/>
      </w:r>
      <w:r>
        <w:rPr>
          <w:noProof/>
        </w:rPr>
        <w:t xml:space="preserve"> Het voorstel/initiatief betreft een </w:t>
      </w:r>
      <w:r>
        <w:rPr>
          <w:b/>
          <w:noProof/>
        </w:rPr>
        <w:t xml:space="preserve">actie die wordt omgebogen naar </w:t>
      </w:r>
      <w:r>
        <w:rPr>
          <w:b/>
          <w:noProof/>
        </w:rPr>
        <w:t>een nieuwe actie</w:t>
      </w:r>
      <w:r>
        <w:rPr>
          <w:noProof/>
        </w:rPr>
        <w:t xml:space="preserve"> </w:t>
      </w:r>
    </w:p>
    <w:p w:rsidR="000B4DCA" w:rsidRDefault="006B78D4">
      <w:pPr>
        <w:pStyle w:val="ManualHeading2"/>
        <w:rPr>
          <w:bCs/>
          <w:noProof/>
          <w:szCs w:val="24"/>
        </w:rPr>
      </w:pPr>
      <w:r>
        <w:t>1.4.</w:t>
      </w:r>
      <w:r>
        <w:tab/>
      </w:r>
      <w:r>
        <w:rPr>
          <w:noProof/>
        </w:rPr>
        <w:t>Doelstelling(en)</w:t>
      </w:r>
    </w:p>
    <w:p w:rsidR="000B4DCA" w:rsidRDefault="006B78D4">
      <w:pPr>
        <w:pStyle w:val="ManualHeading3"/>
        <w:rPr>
          <w:noProof/>
        </w:rPr>
      </w:pPr>
      <w:r>
        <w:t>1.4.1.</w:t>
      </w:r>
      <w:r>
        <w:tab/>
      </w:r>
      <w:r>
        <w:rPr>
          <w:noProof/>
        </w:rPr>
        <w:t xml:space="preserve">De met het voorstel/initiatief beoogde strategische meerjarendoelstelling(en) van de Commissie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 xml:space="preserve">De Commissie breidt de operationele capaciteit van de Unie voor de bescherming van de Europese grenzen uit om de </w:t>
      </w:r>
      <w:r>
        <w:rPr>
          <w:noProof/>
        </w:rPr>
        <w:t xml:space="preserve">nieuwe gemeenschappelijke Europese regels voor het straffen van mensensmokkelaars toe te passen en streng toe te zien op de naleving ervan.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De Commissie geeft de aanzet tot een gemeenschappelijke benadering op EU-niveau voor toekomstige actie ter verbeter</w:t>
      </w:r>
      <w:r>
        <w:rPr>
          <w:noProof/>
        </w:rPr>
        <w:t xml:space="preserve">ing van de samenwerking en de coördinatie tussen de betrokken autoriteiten van de lidstaten, EU-agentschappen en andere met kustwachtfuncties belaste organen om zo tot een Europe(e)s(e) kustwachtcapaciteit/-systeem te komen.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Het Europees Bureau voor visse</w:t>
      </w:r>
      <w:r>
        <w:rPr>
          <w:noProof/>
        </w:rPr>
        <w:t>rijcontrole wordt aangemaand tot de ondersteuning, in samenwerking met het Europees grens- en kustwachtagentschap en het Europees Agentschap voor maritieme veiligheid, van de nationale autoriteiten die kustwachtfuncties uitoefenen op nationaal en Unienivea</w:t>
      </w:r>
      <w:r>
        <w:rPr>
          <w:noProof/>
        </w:rPr>
        <w:t>u en waar passend op internationaal niveau.</w:t>
      </w:r>
    </w:p>
    <w:p w:rsidR="000B4DCA" w:rsidRDefault="006B78D4">
      <w:pPr>
        <w:pStyle w:val="ManualHeading3"/>
        <w:rPr>
          <w:bCs/>
          <w:noProof/>
          <w:szCs w:val="24"/>
        </w:rPr>
      </w:pPr>
      <w:r>
        <w:t>1.4.2.</w:t>
      </w:r>
      <w:r>
        <w:tab/>
      </w:r>
      <w:r>
        <w:rPr>
          <w:noProof/>
        </w:rPr>
        <w:t xml:space="preserve">Specifieke doelstelling(en) en betrokken ABM/ABB-activiteiten </w:t>
      </w:r>
    </w:p>
    <w:p w:rsidR="000B4DCA" w:rsidRDefault="006B78D4">
      <w:pPr>
        <w:pStyle w:val="Text1"/>
        <w:pBdr>
          <w:top w:val="single" w:color="auto" w:sz="4" w:space="1"/>
          <w:left w:val="single" w:color="auto" w:sz="4" w:space="4"/>
          <w:bottom w:val="single" w:color="auto" w:sz="4" w:space="1"/>
          <w:right w:val="single" w:color="auto" w:sz="4" w:space="4"/>
        </w:pBdr>
        <w:rPr>
          <w:noProof/>
          <w:u w:val="single"/>
        </w:rPr>
      </w:pPr>
      <w:r>
        <w:rPr>
          <w:noProof/>
          <w:u w:val="single"/>
        </w:rPr>
        <w:t>Specifieke doelstelling nr.</w:t>
      </w:r>
    </w:p>
    <w:p w:rsidR="000B4DCA" w:rsidRDefault="006B78D4">
      <w:pPr>
        <w:pBdr>
          <w:top w:val="single" w:color="auto" w:sz="4" w:space="1"/>
          <w:left w:val="single" w:color="auto" w:sz="4" w:space="4"/>
          <w:bottom w:val="single" w:color="auto" w:sz="4" w:space="1"/>
          <w:right w:val="single" w:color="auto" w:sz="4" w:space="4"/>
        </w:pBdr>
        <w:ind w:left="850"/>
        <w:rPr>
          <w:noProof/>
          <w:sz w:val="23"/>
          <w:szCs w:val="23"/>
        </w:rPr>
      </w:pPr>
      <w:r>
        <w:rPr>
          <w:noProof/>
        </w:rPr>
        <w:t xml:space="preserve">Benutting van de ervaring en vaardigheden van het Europees Bureau voor visserijcontrole op het gebied van </w:t>
      </w:r>
      <w:r>
        <w:rPr>
          <w:noProof/>
        </w:rPr>
        <w:t>operationele coördinatie van het controlebeleid en capaciteitsopbouw, onder meer binnen de internationale dimensie van het gemeenschappelijk visserijbeleid, ter ondersteuning van de nationale autoriteiten die kustwachtfuncties uitoefenen op nationaal en Un</w:t>
      </w:r>
      <w:r>
        <w:rPr>
          <w:noProof/>
        </w:rPr>
        <w:t>ieniveau en waar passend op internationaal niveau.</w:t>
      </w:r>
    </w:p>
    <w:p w:rsidR="000B4DCA" w:rsidRDefault="000B4DCA">
      <w:pPr>
        <w:pStyle w:val="Text1"/>
        <w:pBdr>
          <w:top w:val="single" w:color="auto" w:sz="4" w:space="1"/>
          <w:left w:val="single" w:color="auto" w:sz="4" w:space="4"/>
          <w:bottom w:val="single" w:color="auto" w:sz="4" w:space="1"/>
          <w:right w:val="single" w:color="auto" w:sz="4" w:space="4"/>
        </w:pBdr>
        <w:rPr>
          <w:noProof/>
        </w:rPr>
      </w:pPr>
    </w:p>
    <w:p w:rsidR="000B4DCA" w:rsidRDefault="006B78D4">
      <w:pPr>
        <w:pStyle w:val="Text1"/>
        <w:pBdr>
          <w:top w:val="single" w:color="auto" w:sz="4" w:space="1"/>
          <w:left w:val="single" w:color="auto" w:sz="4" w:space="4"/>
          <w:bottom w:val="single" w:color="auto" w:sz="4" w:space="1"/>
          <w:right w:val="single" w:color="auto" w:sz="4" w:space="4"/>
        </w:pBdr>
        <w:rPr>
          <w:noProof/>
          <w:u w:val="single"/>
        </w:rPr>
      </w:pPr>
      <w:r>
        <w:rPr>
          <w:noProof/>
          <w:u w:val="single"/>
        </w:rPr>
        <w:t>Betrokken ABM/ABB-activiteit(en)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11.06</w:t>
      </w:r>
    </w:p>
    <w:p w:rsidR="000B4DCA" w:rsidRDefault="006B78D4">
      <w:pPr>
        <w:pStyle w:val="ManualHeading3"/>
        <w:rPr>
          <w:bCs/>
          <w:noProof/>
          <w:szCs w:val="24"/>
        </w:rPr>
      </w:pPr>
      <w:r>
        <w:t>1.4.3.</w:t>
      </w:r>
      <w:r>
        <w:tab/>
      </w:r>
      <w:r>
        <w:rPr>
          <w:noProof/>
        </w:rPr>
        <w:t>Verwachte resulta(a)t(en) en gevolg(en)</w:t>
      </w:r>
    </w:p>
    <w:p w:rsidR="000B4DCA" w:rsidRDefault="006B78D4">
      <w:pPr>
        <w:pStyle w:val="Text1"/>
        <w:rPr>
          <w:i/>
          <w:noProof/>
          <w:sz w:val="20"/>
        </w:rPr>
      </w:pPr>
      <w:r>
        <w:rPr>
          <w:i/>
          <w:noProof/>
          <w:sz w:val="20"/>
        </w:rPr>
        <w:t>Vermeld de gevolgen die het voorstel/initiatief zou moeten hebben op de begunstigden/doelgroepen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Bereiken van een doel</w:t>
      </w:r>
      <w:r>
        <w:rPr>
          <w:noProof/>
        </w:rPr>
        <w:t>treffende situatiekennis door de ontwikkeling van een door de EU-agentschappen en de lidstaten gedeeld gemeenschappelijk erkend operationele situatiebeeld;</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bereiken van een hoge kans op opsporing, identificatie, classificatie en volgen van vaartuigen en bo</w:t>
      </w:r>
      <w:r>
        <w:rPr>
          <w:noProof/>
        </w:rPr>
        <w:t>ten die zich verplaatsen in de richting van en binnen de EU-wateren en van de activiteiten van deze vaartuigen en boten;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bereiken van ruime toepasbaarheid, responsiviteit, doeltreffendheid en doelmatigheid van de inzet van operationele capaciteit, waaronde</w:t>
      </w:r>
      <w:r>
        <w:rPr>
          <w:noProof/>
        </w:rPr>
        <w:t>r systemen van op afstand bestuurde luchtvaartuigen, binnen een sectoroverschrijdende benadering;</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creëren van een gelijk speelveld door ervoor te zorgen dat het operationeel personeel dat betrokken is bij kustwachtfuncties in de lidstaten, de EU-agentschap</w:t>
      </w:r>
      <w:r>
        <w:rPr>
          <w:noProof/>
        </w:rPr>
        <w:t>pen en waar van toepassing in derde landen, de doelstellingen van het beleid nastreeft; samenwerkt; personeel, informatie en kennis uitwisselt en gemeenschappelijke methodologieën naleeft via de ontwikkeling van gemeenschappelijke richtsnoeren, beste prakt</w:t>
      </w:r>
      <w:r>
        <w:rPr>
          <w:noProof/>
        </w:rPr>
        <w:t>ijken, opleiding over de rechtsbeginselen en andere activiteiten voor capaciteitsopbouw.</w:t>
      </w:r>
    </w:p>
    <w:p w:rsidR="000B4DCA" w:rsidRDefault="006B78D4">
      <w:pPr>
        <w:pStyle w:val="ManualHeading3"/>
        <w:rPr>
          <w:bCs/>
          <w:noProof/>
          <w:szCs w:val="24"/>
        </w:rPr>
      </w:pPr>
      <w:r>
        <w:t>1.4.4.</w:t>
      </w:r>
      <w:r>
        <w:tab/>
      </w:r>
      <w:r>
        <w:rPr>
          <w:noProof/>
        </w:rPr>
        <w:t xml:space="preserve">Resultaat- en effectindicatoren </w:t>
      </w:r>
    </w:p>
    <w:p w:rsidR="000B4DCA" w:rsidRDefault="006B78D4">
      <w:pPr>
        <w:pStyle w:val="Text1"/>
        <w:rPr>
          <w:i/>
          <w:noProof/>
          <w:sz w:val="20"/>
        </w:rPr>
      </w:pPr>
      <w:r>
        <w:rPr>
          <w:i/>
          <w:noProof/>
          <w:sz w:val="20"/>
        </w:rPr>
        <w:t>Vermeld de indicatoren aan de hand waarvan kan worden nagegaan in hoeverre het voorstel/initiatief is uitgevoerd.</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b/>
          <w:noProof/>
        </w:rPr>
        <w:t>Doeltreffende</w:t>
      </w:r>
      <w:r>
        <w:rPr>
          <w:b/>
          <w:noProof/>
        </w:rPr>
        <w:t xml:space="preserve"> situatiekennis:</w:t>
      </w:r>
      <w:r>
        <w:rPr>
          <w:noProof/>
        </w:rPr>
        <w:t xml:space="preserve"> % met kustwachtfuncties belaste EU-agentschappen en organen van de lidstaten die toegang hebben tot en input leveren voor het gemeenschappelijke erkende operationele situatiebeeld;</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b/>
          <w:noProof/>
        </w:rPr>
        <w:t>Hoge kans op opsporing:</w:t>
      </w:r>
      <w:r>
        <w:rPr>
          <w:noProof/>
        </w:rPr>
        <w:t xml:space="preserve"> % door middel van coöperatieve sys</w:t>
      </w:r>
      <w:r>
        <w:rPr>
          <w:noProof/>
        </w:rPr>
        <w:t>temen opgespoorde bewegingen, steekproefsgewijs vergeleken met niet-coöperatieve systemen;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Hoge kans op opsporing, identificatie, classificatie en volgen van vaartuigen: % van elk, in vergelijking met het aantal opgespoorde bewegingen;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b/>
          <w:noProof/>
        </w:rPr>
        <w:t>Inzet van operatione</w:t>
      </w:r>
      <w:r>
        <w:rPr>
          <w:b/>
          <w:noProof/>
        </w:rPr>
        <w:t>le capaciteit:</w:t>
      </w:r>
      <w:r>
        <w:rPr>
          <w:noProof/>
        </w:rPr>
        <w:t xml:space="preserve"> % operationele capaciteit die daadwerkelijk is ingezet ten opzichte van de planning;</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b/>
          <w:noProof/>
        </w:rPr>
        <w:t>Gelijk speelveld:</w:t>
      </w:r>
      <w:r>
        <w:rPr>
          <w:noProof/>
        </w:rPr>
        <w:t xml:space="preserve"> % sectoroverschrijdende opleiding van operationeel personeel dat betrokken is bij kustwachtfuncties in de lidstaten, de EU-agentschappen e</w:t>
      </w:r>
      <w:r>
        <w:rPr>
          <w:noProof/>
        </w:rPr>
        <w:t>n waar van toepassing in derde landen.</w:t>
      </w:r>
    </w:p>
    <w:p w:rsidR="000B4DCA" w:rsidRDefault="006B78D4">
      <w:pPr>
        <w:pStyle w:val="ManualHeading2"/>
        <w:rPr>
          <w:bCs/>
          <w:noProof/>
          <w:szCs w:val="24"/>
        </w:rPr>
      </w:pPr>
      <w:r>
        <w:t>1.5.</w:t>
      </w:r>
      <w:r>
        <w:tab/>
      </w:r>
      <w:r>
        <w:rPr>
          <w:noProof/>
        </w:rPr>
        <w:t xml:space="preserve">Motivering van het voorstel/initiatief </w:t>
      </w:r>
    </w:p>
    <w:p w:rsidR="000B4DCA" w:rsidRDefault="006B78D4">
      <w:pPr>
        <w:pStyle w:val="ManualHeading3"/>
        <w:rPr>
          <w:noProof/>
        </w:rPr>
      </w:pPr>
      <w:r>
        <w:t>1.5.1.</w:t>
      </w:r>
      <w:r>
        <w:tab/>
      </w:r>
      <w:r>
        <w:rPr>
          <w:noProof/>
        </w:rPr>
        <w:t xml:space="preserve">Behoefte(n) waarin op korte of lange termijn moet worden voorzien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De modaliteiten voor de samenwerking inzake kustwachtfuncties tussen het Europees Bureau voor viss</w:t>
      </w:r>
      <w:r>
        <w:rPr>
          <w:noProof/>
        </w:rPr>
        <w:t xml:space="preserve">erijcontrole en het Europees grens- en kustwachtagentschap en het Europees Agentschap voor maritieme veiligheid worden vastgesteld in een werkovereenkomst overeenkomstig de voor de agentschappen geldende financiële regelgeving.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De Commissie kan uitvoering</w:t>
      </w:r>
      <w:r>
        <w:rPr>
          <w:noProof/>
        </w:rPr>
        <w:t>sbepalingen goedkeuren overeenkomstig artikel 110 van Verordening (EG) nr. 1224/2009 van de Raad.</w:t>
      </w:r>
    </w:p>
    <w:p w:rsidR="000B4DCA" w:rsidRDefault="006B78D4">
      <w:pPr>
        <w:pStyle w:val="ManualHeading3"/>
        <w:rPr>
          <w:bCs/>
          <w:noProof/>
          <w:szCs w:val="24"/>
        </w:rPr>
      </w:pPr>
      <w:r>
        <w:t>1.5.2.</w:t>
      </w:r>
      <w:r>
        <w:tab/>
      </w:r>
      <w:r>
        <w:rPr>
          <w:noProof/>
        </w:rPr>
        <w:t>Toegevoegde waarde van de deelname van de EU</w:t>
      </w:r>
    </w:p>
    <w:p w:rsidR="000B4DCA" w:rsidRDefault="006B78D4">
      <w:pPr>
        <w:pStyle w:val="Text1"/>
        <w:pBdr>
          <w:top w:val="single" w:color="auto" w:sz="4" w:space="1"/>
          <w:left w:val="single" w:color="auto" w:sz="4" w:space="4"/>
          <w:bottom w:val="single" w:color="auto" w:sz="4" w:space="1"/>
          <w:right w:val="single" w:color="auto" w:sz="4" w:space="4"/>
        </w:pBdr>
        <w:rPr>
          <w:b/>
          <w:noProof/>
        </w:rPr>
      </w:pPr>
      <w:r>
        <w:rPr>
          <w:b/>
          <w:noProof/>
        </w:rPr>
        <w:t>De betrokkenheid van de EU speelt een belangrijke rol omdat de actie van de lidstaten alleen niet zal vols</w:t>
      </w:r>
      <w:r>
        <w:rPr>
          <w:b/>
          <w:noProof/>
        </w:rPr>
        <w:t>taan om de doelstellingen van het beleid te verwezenlijken: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 xml:space="preserve">De verantwoordelijkheid voor de uitvoering van kustwachtfuncties is verdeeld over 316 overheidsinstanties in de kustlidstaten van de EU.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Ondanks bestaande vormen van samenwerking en synergieën is</w:t>
      </w:r>
      <w:r>
        <w:rPr>
          <w:noProof/>
        </w:rPr>
        <w:t xml:space="preserve"> er nog steeds een bepaalde mate van hokjesdenken aanwezig in de EU-agentschappen.</w:t>
      </w:r>
    </w:p>
    <w:p w:rsidR="000B4DCA" w:rsidRDefault="006B78D4">
      <w:pPr>
        <w:pStyle w:val="Text1"/>
        <w:pBdr>
          <w:top w:val="single" w:color="auto" w:sz="4" w:space="1"/>
          <w:left w:val="single" w:color="auto" w:sz="4" w:space="4"/>
          <w:bottom w:val="single" w:color="auto" w:sz="4" w:space="1"/>
          <w:right w:val="single" w:color="auto" w:sz="4" w:space="4"/>
        </w:pBdr>
        <w:rPr>
          <w:b/>
          <w:noProof/>
        </w:rPr>
      </w:pPr>
      <w:r>
        <w:rPr>
          <w:b/>
          <w:noProof/>
        </w:rPr>
        <w:t>Een betere capaciteitsverdeling tussen de kustwachtautoriteiten en de EU-agentschappen zal bijdragen tot een ruime toepasbaarheid, responsiviteit, doeltreffendheid en doelma</w:t>
      </w:r>
      <w:r>
        <w:rPr>
          <w:b/>
          <w:noProof/>
        </w:rPr>
        <w:t>tigheid.</w:t>
      </w:r>
    </w:p>
    <w:p w:rsidR="000B4DCA" w:rsidRDefault="006B78D4">
      <w:pPr>
        <w:pStyle w:val="ManualHeading3"/>
        <w:rPr>
          <w:bCs/>
          <w:noProof/>
          <w:szCs w:val="24"/>
        </w:rPr>
      </w:pPr>
      <w:r>
        <w:t>1.5.3.</w:t>
      </w:r>
      <w:r>
        <w:tab/>
      </w:r>
      <w:r>
        <w:rPr>
          <w:noProof/>
        </w:rPr>
        <w:t>Nuttige ervaring die bij soortgelijke activiteiten in het verleden is opgedaan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De coördinatie, via gezamenlijke inzetplannen, tussen lidstaten die betrokken zijn bij de controleregeling voor het gemeenschappelijk visserijbeleid, bleek zinvo</w:t>
      </w:r>
      <w:r>
        <w:rPr>
          <w:noProof/>
        </w:rPr>
        <w:t>l, doeltreffend en doelmatig voor de verbetering van de duurzaamheid van bepaalde visbestanden, zoals blauwvintonijn en kabeljauw.</w:t>
      </w:r>
    </w:p>
    <w:p w:rsidR="000B4DCA" w:rsidRDefault="006B78D4">
      <w:pPr>
        <w:pStyle w:val="ManualHeading3"/>
        <w:rPr>
          <w:bCs/>
          <w:noProof/>
          <w:szCs w:val="24"/>
        </w:rPr>
      </w:pPr>
      <w:r>
        <w:t>1.5.4.</w:t>
      </w:r>
      <w:r>
        <w:tab/>
      </w:r>
      <w:r>
        <w:rPr>
          <w:noProof/>
        </w:rPr>
        <w:t>Samenhang en eventuele synergie met andere relevante instrumenten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 xml:space="preserve">De lidstaten kunnen gebruikmaken van de kredieten </w:t>
      </w:r>
      <w:r>
        <w:rPr>
          <w:noProof/>
        </w:rPr>
        <w:t>van het Europees Fonds voor maritieme zaken en visserij (EFMZV).</w:t>
      </w:r>
    </w:p>
    <w:p w:rsidR="000B4DCA" w:rsidRDefault="006B78D4">
      <w:pPr>
        <w:pStyle w:val="ManualHeading2"/>
        <w:rPr>
          <w:bCs/>
          <w:noProof/>
          <w:szCs w:val="24"/>
        </w:rPr>
      </w:pPr>
      <w:r>
        <w:rPr>
          <w:noProof/>
        </w:rPr>
        <w:br w:type="page"/>
      </w:r>
      <w:r>
        <w:t>1.6.</w:t>
      </w:r>
      <w:r>
        <w:tab/>
      </w:r>
      <w:r>
        <w:rPr>
          <w:noProof/>
        </w:rPr>
        <w:t xml:space="preserve">Duur en financiële gevolgen </w:t>
      </w:r>
    </w:p>
    <w:p w:rsidR="000B4DCA" w:rsidRDefault="006B78D4">
      <w:pPr>
        <w:pStyle w:val="Text1"/>
        <w:rPr>
          <w:noProof/>
        </w:rPr>
      </w:pPr>
      <w:r>
        <w:rPr>
          <w:noProof/>
        </w:rPr>
        <w:sym w:font="Wingdings" w:char="F0A8"/>
      </w:r>
      <w:r>
        <w:rPr>
          <w:noProof/>
        </w:rPr>
        <w:tab/>
        <w:t xml:space="preserve">Voorstel/initiatief met een </w:t>
      </w:r>
      <w:r>
        <w:rPr>
          <w:b/>
          <w:noProof/>
        </w:rPr>
        <w:t xml:space="preserve">beperkte geldigheidsduur </w:t>
      </w:r>
    </w:p>
    <w:p w:rsidR="000B4DCA" w:rsidRDefault="006B78D4">
      <w:pPr>
        <w:pStyle w:val="ListDash2"/>
        <w:rPr>
          <w:noProof/>
        </w:rPr>
      </w:pPr>
      <w:r>
        <w:rPr>
          <w:noProof/>
        </w:rPr>
        <w:sym w:font="Wingdings" w:char="F0A8"/>
      </w:r>
      <w:r>
        <w:rPr>
          <w:noProof/>
        </w:rPr>
        <w:tab/>
        <w:t xml:space="preserve">Voorstel/initiatief is van kracht vanaf [DD/MM]JJJJ tot en met [DD/MM]JJJJ </w:t>
      </w:r>
    </w:p>
    <w:p w:rsidR="000B4DCA" w:rsidRDefault="006B78D4">
      <w:pPr>
        <w:pStyle w:val="ListDash2"/>
        <w:rPr>
          <w:noProof/>
        </w:rPr>
      </w:pPr>
      <w:r>
        <w:rPr>
          <w:noProof/>
        </w:rPr>
        <w:sym w:font="Wingdings" w:char="F0A8"/>
      </w:r>
      <w:r>
        <w:rPr>
          <w:noProof/>
        </w:rPr>
        <w:tab/>
        <w:t xml:space="preserve">Financiële gevolgen </w:t>
      </w:r>
      <w:r>
        <w:rPr>
          <w:noProof/>
        </w:rPr>
        <w:t xml:space="preserve">vanaf JJJJ tot en met JJJJ </w:t>
      </w:r>
    </w:p>
    <w:p w:rsidR="000B4DCA" w:rsidRDefault="006B78D4">
      <w:pPr>
        <w:pStyle w:val="Text1"/>
        <w:rPr>
          <w:noProof/>
        </w:rPr>
      </w:pPr>
      <w:r>
        <w:rPr>
          <w:noProof/>
        </w:rPr>
        <w:sym w:font="Wingdings" w:char="F0FE"/>
      </w:r>
      <w:r>
        <w:rPr>
          <w:noProof/>
        </w:rPr>
        <w:tab/>
        <w:t xml:space="preserve">Voorstel/initiatief met een </w:t>
      </w:r>
      <w:r>
        <w:rPr>
          <w:b/>
          <w:noProof/>
        </w:rPr>
        <w:t>onbeperkte geldigheidsduur</w:t>
      </w:r>
    </w:p>
    <w:p w:rsidR="000B4DCA" w:rsidRDefault="006B78D4">
      <w:pPr>
        <w:pStyle w:val="ListDash1"/>
        <w:rPr>
          <w:noProof/>
        </w:rPr>
      </w:pPr>
      <w:r>
        <w:rPr>
          <w:noProof/>
        </w:rPr>
        <w:t>Uitvoering met een opstartperiode vanaf 2016 tot en met 2017,</w:t>
      </w:r>
    </w:p>
    <w:p w:rsidR="000B4DCA" w:rsidRDefault="006B78D4">
      <w:pPr>
        <w:pStyle w:val="ListDash1"/>
        <w:rPr>
          <w:noProof/>
        </w:rPr>
      </w:pPr>
      <w:r>
        <w:rPr>
          <w:noProof/>
        </w:rPr>
        <w:t>gevolgd door een volledige uitvoering.</w:t>
      </w:r>
    </w:p>
    <w:p w:rsidR="000B4DCA" w:rsidRDefault="006B78D4">
      <w:pPr>
        <w:pStyle w:val="ManualHeading2"/>
        <w:rPr>
          <w:bCs/>
          <w:noProof/>
          <w:szCs w:val="24"/>
        </w:rPr>
      </w:pPr>
      <w:r>
        <w:t>1.7.</w:t>
      </w:r>
      <w:r>
        <w:tab/>
      </w:r>
      <w:r>
        <w:rPr>
          <w:noProof/>
        </w:rPr>
        <w:t>Beheersvorm(en)</w:t>
      </w:r>
      <w:r>
        <w:rPr>
          <w:rStyle w:val="Voetnootmarkering"/>
          <w:noProof/>
        </w:rPr>
        <w:footnoteReference w:id="6"/>
      </w:r>
      <w:r>
        <w:rPr>
          <w:rStyle w:val="Voetnootmarkering"/>
          <w:noProof/>
        </w:rPr>
        <w:t xml:space="preserve"> </w:t>
      </w:r>
    </w:p>
    <w:p w:rsidR="000B4DCA" w:rsidRDefault="006B78D4">
      <w:pPr>
        <w:pStyle w:val="Text1"/>
        <w:rPr>
          <w:noProof/>
        </w:rPr>
      </w:pPr>
      <w:r>
        <w:rPr>
          <w:noProof/>
        </w:rPr>
        <w:sym w:font="Wingdings" w:char="F0A8"/>
      </w:r>
      <w:r>
        <w:rPr>
          <w:noProof/>
        </w:rPr>
        <w:tab/>
      </w:r>
      <w:r>
        <w:rPr>
          <w:b/>
          <w:noProof/>
        </w:rPr>
        <w:t xml:space="preserve">Direct beheer </w:t>
      </w:r>
      <w:r>
        <w:rPr>
          <w:noProof/>
        </w:rPr>
        <w:t>door de Commissie</w:t>
      </w:r>
    </w:p>
    <w:p w:rsidR="000B4DCA" w:rsidRDefault="006B78D4">
      <w:pPr>
        <w:pStyle w:val="ListDash2"/>
        <w:rPr>
          <w:rFonts w:cs="EUAlbertina"/>
          <w:noProof/>
        </w:rPr>
      </w:pPr>
      <w:r>
        <w:rPr>
          <w:noProof/>
        </w:rPr>
        <w:sym w:font="Wingdings" w:char="F0A8"/>
      </w:r>
      <w:r>
        <w:rPr>
          <w:noProof/>
        </w:rPr>
        <w:tab/>
      </w:r>
      <w:r>
        <w:rPr>
          <w:noProof/>
        </w:rPr>
        <w:t xml:space="preserve">door haar diensten, waaronder het personeel in de delegaties van de Unie; </w:t>
      </w:r>
    </w:p>
    <w:p w:rsidR="000B4DCA" w:rsidRDefault="006B78D4">
      <w:pPr>
        <w:pStyle w:val="ListDash2"/>
        <w:rPr>
          <w:noProof/>
        </w:rPr>
      </w:pPr>
      <w:r>
        <w:rPr>
          <w:noProof/>
        </w:rPr>
        <w:sym w:font="Wingdings" w:char="F0A8"/>
      </w:r>
      <w:r>
        <w:rPr>
          <w:noProof/>
        </w:rPr>
        <w:tab/>
        <w:t xml:space="preserve">door de uitvoerende agentschappen. </w:t>
      </w:r>
    </w:p>
    <w:p w:rsidR="000B4DCA" w:rsidRDefault="006B78D4">
      <w:pPr>
        <w:pStyle w:val="Text1"/>
        <w:rPr>
          <w:noProof/>
        </w:rPr>
      </w:pPr>
      <w:r>
        <w:rPr>
          <w:noProof/>
        </w:rPr>
        <w:sym w:font="Wingdings" w:char="F0A8"/>
      </w:r>
      <w:r>
        <w:rPr>
          <w:noProof/>
        </w:rPr>
        <w:tab/>
      </w:r>
      <w:r>
        <w:rPr>
          <w:b/>
          <w:noProof/>
        </w:rPr>
        <w:t xml:space="preserve">Gedeeld beheer </w:t>
      </w:r>
      <w:r>
        <w:rPr>
          <w:noProof/>
        </w:rPr>
        <w:t xml:space="preserve">met de lidstaten </w:t>
      </w:r>
    </w:p>
    <w:p w:rsidR="000B4DCA" w:rsidRDefault="006B78D4">
      <w:pPr>
        <w:pStyle w:val="Text1"/>
        <w:rPr>
          <w:noProof/>
        </w:rPr>
      </w:pPr>
      <w:r>
        <w:rPr>
          <w:noProof/>
        </w:rPr>
        <w:sym w:font="Wingdings" w:char="F0FE"/>
      </w:r>
      <w:r>
        <w:rPr>
          <w:noProof/>
        </w:rPr>
        <w:tab/>
      </w:r>
      <w:r>
        <w:rPr>
          <w:b/>
          <w:noProof/>
        </w:rPr>
        <w:t xml:space="preserve">Indirect beheer </w:t>
      </w:r>
      <w:r>
        <w:rPr>
          <w:noProof/>
        </w:rPr>
        <w:t>door begrotingsuitvoeringstaken te delegeren aan:</w:t>
      </w:r>
    </w:p>
    <w:p w:rsidR="000B4DCA" w:rsidRDefault="006B78D4">
      <w:pPr>
        <w:pStyle w:val="ListDash2"/>
        <w:rPr>
          <w:noProof/>
        </w:rPr>
      </w:pPr>
      <w:r>
        <w:rPr>
          <w:noProof/>
        </w:rPr>
        <w:sym w:font="Wingdings" w:char="F0A8"/>
      </w:r>
      <w:r>
        <w:rPr>
          <w:noProof/>
        </w:rPr>
        <w:t xml:space="preserve"> derde landen of de door hen aangewezen</w:t>
      </w:r>
      <w:r>
        <w:rPr>
          <w:noProof/>
        </w:rPr>
        <w:t xml:space="preserve"> organen;</w:t>
      </w:r>
    </w:p>
    <w:p w:rsidR="000B4DCA" w:rsidRDefault="006B78D4">
      <w:pPr>
        <w:pStyle w:val="ListDash2"/>
        <w:rPr>
          <w:noProof/>
        </w:rPr>
      </w:pPr>
      <w:r>
        <w:rPr>
          <w:noProof/>
        </w:rPr>
        <w:sym w:font="Wingdings" w:char="F0A8"/>
      </w:r>
      <w:r>
        <w:rPr>
          <w:noProof/>
        </w:rPr>
        <w:t xml:space="preserve"> internationale organisaties en hun agentschappen (geef aan welke);</w:t>
      </w:r>
    </w:p>
    <w:p w:rsidR="000B4DCA" w:rsidRDefault="006B78D4">
      <w:pPr>
        <w:pStyle w:val="ListDash2"/>
        <w:rPr>
          <w:noProof/>
        </w:rPr>
      </w:pPr>
      <w:r>
        <w:rPr>
          <w:noProof/>
        </w:rPr>
        <w:sym w:font="Wingdings" w:char="F0A8"/>
      </w:r>
      <w:r>
        <w:rPr>
          <w:noProof/>
        </w:rPr>
        <w:t xml:space="preserve"> de EIB en het Europees Investeringsfonds;</w:t>
      </w:r>
    </w:p>
    <w:p w:rsidR="000B4DCA" w:rsidRDefault="006B78D4">
      <w:pPr>
        <w:pStyle w:val="ListDash2"/>
        <w:rPr>
          <w:noProof/>
        </w:rPr>
      </w:pPr>
      <w:r>
        <w:rPr>
          <w:noProof/>
        </w:rPr>
        <w:sym w:font="Wingdings" w:char="F0FE"/>
      </w:r>
      <w:r>
        <w:rPr>
          <w:noProof/>
        </w:rPr>
        <w:t xml:space="preserve"> de in de artikelen 208 en 209 van het Financieel Reglement bedoelde organen;</w:t>
      </w:r>
    </w:p>
    <w:p w:rsidR="000B4DCA" w:rsidRDefault="006B78D4">
      <w:pPr>
        <w:pStyle w:val="ListDash2"/>
        <w:rPr>
          <w:noProof/>
        </w:rPr>
      </w:pPr>
      <w:r>
        <w:rPr>
          <w:noProof/>
        </w:rPr>
        <w:sym w:font="Wingdings" w:char="F0A8"/>
      </w:r>
      <w:r>
        <w:rPr>
          <w:noProof/>
        </w:rPr>
        <w:t xml:space="preserve"> publiekrechtelijke organen;</w:t>
      </w:r>
    </w:p>
    <w:p w:rsidR="000B4DCA" w:rsidRDefault="006B78D4">
      <w:pPr>
        <w:pStyle w:val="ListDash2"/>
        <w:rPr>
          <w:noProof/>
        </w:rPr>
      </w:pPr>
      <w:r>
        <w:rPr>
          <w:noProof/>
        </w:rPr>
        <w:sym w:font="Wingdings" w:char="F0A8"/>
      </w:r>
      <w:r>
        <w:rPr>
          <w:noProof/>
        </w:rPr>
        <w:t xml:space="preserve"> privaatrechtelijke org</w:t>
      </w:r>
      <w:r>
        <w:rPr>
          <w:noProof/>
        </w:rPr>
        <w:t>anen met een openbaredienstverleningstaak, voor zover zij voldoende financiële garanties bieden;</w:t>
      </w:r>
    </w:p>
    <w:p w:rsidR="000B4DCA" w:rsidRDefault="006B78D4">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w:t>
      </w:r>
      <w:r>
        <w:rPr>
          <w:noProof/>
        </w:rPr>
        <w:t xml:space="preserve"> bieden;</w:t>
      </w:r>
    </w:p>
    <w:p w:rsidR="000B4DCA" w:rsidRDefault="006B78D4">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rsidR="000B4DCA" w:rsidRDefault="006B78D4">
      <w:pPr>
        <w:pStyle w:val="ListDash2"/>
        <w:rPr>
          <w:i/>
          <w:noProof/>
          <w:sz w:val="18"/>
          <w:u w:val="single"/>
        </w:rPr>
      </w:pPr>
      <w:r>
        <w:rPr>
          <w:i/>
          <w:noProof/>
          <w:sz w:val="18"/>
        </w:rPr>
        <w:t xml:space="preserve">Verstrek, indien meer dan een beheersvorm is </w:t>
      </w:r>
      <w:r>
        <w:rPr>
          <w:i/>
          <w:noProof/>
          <w:sz w:val="18"/>
        </w:rPr>
        <w:t>aangekruist, extra informatie onder "Opmerkingen".</w:t>
      </w:r>
    </w:p>
    <w:p w:rsidR="000B4DCA" w:rsidRDefault="006B78D4">
      <w:pPr>
        <w:rPr>
          <w:noProof/>
        </w:rPr>
      </w:pPr>
      <w:r>
        <w:rPr>
          <w:noProof/>
        </w:rPr>
        <w:t xml:space="preserve">Opmerkingen </w:t>
      </w:r>
    </w:p>
    <w:p w:rsidR="000B4DCA" w:rsidRDefault="000B4DCA">
      <w:pPr>
        <w:pBdr>
          <w:top w:val="single" w:color="auto" w:sz="4" w:space="1"/>
          <w:left w:val="single" w:color="auto" w:sz="4" w:space="4"/>
          <w:bottom w:val="single" w:color="auto" w:sz="4" w:space="1"/>
          <w:right w:val="single" w:color="auto" w:sz="4" w:space="4"/>
        </w:pBdr>
        <w:rPr>
          <w:noProof/>
        </w:rPr>
      </w:pPr>
    </w:p>
    <w:p w:rsidR="000B4DCA" w:rsidRDefault="000B4DCA">
      <w:pPr>
        <w:pBdr>
          <w:top w:val="single" w:color="auto" w:sz="4" w:space="1"/>
          <w:left w:val="single" w:color="auto" w:sz="4" w:space="4"/>
          <w:bottom w:val="single" w:color="auto" w:sz="4" w:space="1"/>
          <w:right w:val="single" w:color="auto" w:sz="4" w:space="4"/>
        </w:pBdr>
        <w:rPr>
          <w:noProof/>
        </w:rPr>
      </w:pPr>
    </w:p>
    <w:p w:rsidR="000B4DCA" w:rsidRDefault="000B4DCA">
      <w:pPr>
        <w:rPr>
          <w:noProof/>
        </w:rPr>
        <w:sectPr w:rsidR="000B4DCA">
          <w:pgSz w:w="11907" w:h="16840" w:code="9"/>
          <w:pgMar w:top="1134" w:right="1418" w:bottom="1134" w:left="1418" w:header="709" w:footer="709" w:gutter="0"/>
          <w:cols w:space="708"/>
          <w:docGrid w:linePitch="360"/>
        </w:sectPr>
      </w:pPr>
    </w:p>
    <w:p w:rsidR="000B4DCA" w:rsidRDefault="006B78D4">
      <w:pPr>
        <w:pStyle w:val="ManualHeading1"/>
        <w:rPr>
          <w:bCs/>
          <w:noProof/>
          <w:szCs w:val="24"/>
        </w:rPr>
      </w:pPr>
      <w:r>
        <w:t>2.</w:t>
      </w:r>
      <w:r>
        <w:tab/>
      </w:r>
      <w:r>
        <w:rPr>
          <w:noProof/>
        </w:rPr>
        <w:t xml:space="preserve">BEHEERSMAATREGELEN </w:t>
      </w:r>
    </w:p>
    <w:p w:rsidR="000B4DCA" w:rsidRDefault="006B78D4">
      <w:pPr>
        <w:pStyle w:val="ManualHeading2"/>
        <w:rPr>
          <w:noProof/>
        </w:rPr>
      </w:pPr>
      <w:r>
        <w:t>2.1.</w:t>
      </w:r>
      <w:r>
        <w:tab/>
      </w:r>
      <w:r>
        <w:rPr>
          <w:noProof/>
        </w:rPr>
        <w:t xml:space="preserve">Regels inzake het toezicht en de verslagen </w:t>
      </w:r>
    </w:p>
    <w:p w:rsidR="000B4DCA" w:rsidRDefault="006B78D4">
      <w:pPr>
        <w:pStyle w:val="Text1"/>
        <w:rPr>
          <w:i/>
          <w:noProof/>
          <w:sz w:val="20"/>
          <w:u w:val="single"/>
        </w:rPr>
      </w:pPr>
      <w:r>
        <w:rPr>
          <w:i/>
          <w:noProof/>
          <w:sz w:val="20"/>
        </w:rPr>
        <w:t>Vermeld frequentie en voorwaarden.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 xml:space="preserve">Deze actie is onderworpen aan de regels inzake het toezicht </w:t>
      </w:r>
      <w:r>
        <w:rPr>
          <w:noProof/>
        </w:rPr>
        <w:t>en de verslagen van het EBCV (ze zal met name worden opgenomen in het werkprogramma en het jaarrapport van het EBCV, die worden besproken in de raad van bestuur).</w:t>
      </w:r>
    </w:p>
    <w:p w:rsidR="000B4DCA" w:rsidRDefault="006B78D4">
      <w:pPr>
        <w:pStyle w:val="ManualHeading2"/>
        <w:rPr>
          <w:bCs/>
          <w:noProof/>
          <w:szCs w:val="24"/>
        </w:rPr>
      </w:pPr>
      <w:r>
        <w:t>2.2.</w:t>
      </w:r>
      <w:r>
        <w:tab/>
      </w:r>
      <w:r>
        <w:rPr>
          <w:noProof/>
        </w:rPr>
        <w:t xml:space="preserve">Beheers- en controlesysteem </w:t>
      </w:r>
    </w:p>
    <w:p w:rsidR="000B4DCA" w:rsidRDefault="006B78D4">
      <w:pPr>
        <w:pStyle w:val="ManualHeading3"/>
        <w:rPr>
          <w:noProof/>
        </w:rPr>
      </w:pPr>
      <w:r>
        <w:t>2.2.1.</w:t>
      </w:r>
      <w:r>
        <w:tab/>
      </w:r>
      <w:r>
        <w:rPr>
          <w:noProof/>
        </w:rPr>
        <w:t xml:space="preserve">Mogelijke risico’s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Terughoudendheid bij de lidstate</w:t>
      </w:r>
      <w:r>
        <w:rPr>
          <w:noProof/>
        </w:rPr>
        <w:t>n en andere EU-agentschappen om samen te werken en gegevens uit te wisselen.</w:t>
      </w:r>
    </w:p>
    <w:p w:rsidR="000B4DCA" w:rsidRDefault="006B78D4">
      <w:pPr>
        <w:pStyle w:val="ManualHeading3"/>
        <w:rPr>
          <w:bCs/>
          <w:noProof/>
          <w:szCs w:val="24"/>
        </w:rPr>
      </w:pPr>
      <w:r>
        <w:t>2.2.2.</w:t>
      </w:r>
      <w:r>
        <w:tab/>
      </w:r>
      <w:r>
        <w:rPr>
          <w:noProof/>
        </w:rPr>
        <w:t>Informatie over het opgezette interne controlesysteem</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Op deze actie zal toezicht worden gehouden in het kader van het interne controlesysteem van het EBCV.</w:t>
      </w:r>
    </w:p>
    <w:p w:rsidR="000B4DCA" w:rsidRDefault="006B78D4">
      <w:pPr>
        <w:pStyle w:val="ManualHeading3"/>
        <w:rPr>
          <w:noProof/>
        </w:rPr>
      </w:pPr>
      <w:r>
        <w:t>2.2.3.</w:t>
      </w:r>
      <w:r>
        <w:tab/>
      </w:r>
      <w:r>
        <w:rPr>
          <w:noProof/>
        </w:rPr>
        <w:t>Raming va</w:t>
      </w:r>
      <w:r>
        <w:rPr>
          <w:noProof/>
        </w:rPr>
        <w:t xml:space="preserve">n de kosten en baten van de controles en beoordeling van het verwachte foutenrisico </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De materialiteitsdrempel van het EBCV bedraagt 4 500 EUR en het verwachte foutenrisico ligt lager;</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de uitvoeringskosten van de externe ex-post-controles en van het interne</w:t>
      </w:r>
      <w:r>
        <w:rPr>
          <w:noProof/>
        </w:rPr>
        <w:t xml:space="preserve"> controlesysteem bedragen minder dan 1 % van de lopende EBCV-begroting (zonder rekening te houden met de investeringen voor bedrijfscontinuïteit en de salarissen van het betrokken personeel);</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de baten op het gebied van imago en vertrouwen zijn zeer groot.</w:t>
      </w:r>
    </w:p>
    <w:p w:rsidR="000B4DCA" w:rsidRDefault="006B78D4">
      <w:pPr>
        <w:pStyle w:val="ManualHeading2"/>
        <w:rPr>
          <w:bCs/>
          <w:noProof/>
          <w:szCs w:val="24"/>
        </w:rPr>
      </w:pPr>
      <w:r>
        <w:t>2.3.</w:t>
      </w:r>
      <w:r>
        <w:tab/>
      </w:r>
      <w:r>
        <w:rPr>
          <w:noProof/>
        </w:rPr>
        <w:t xml:space="preserve">Maatregelen ter voorkoming van fraude en onregelmatigheden </w:t>
      </w:r>
    </w:p>
    <w:p w:rsidR="000B4DCA" w:rsidRDefault="006B78D4">
      <w:pPr>
        <w:pStyle w:val="Text1"/>
        <w:rPr>
          <w:i/>
          <w:noProof/>
          <w:sz w:val="20"/>
        </w:rPr>
      </w:pPr>
      <w:r>
        <w:rPr>
          <w:i/>
          <w:noProof/>
          <w:sz w:val="20"/>
        </w:rPr>
        <w:t>Vermeld de bestaande en geplande preventie- en beschermingsmaatregelen.</w:t>
      </w:r>
    </w:p>
    <w:p w:rsidR="000B4DCA" w:rsidRDefault="006B78D4">
      <w:pPr>
        <w:pStyle w:val="Text1"/>
        <w:pBdr>
          <w:top w:val="single" w:color="auto" w:sz="4" w:space="1"/>
          <w:left w:val="single" w:color="auto" w:sz="4" w:space="4"/>
          <w:bottom w:val="single" w:color="auto" w:sz="4" w:space="1"/>
          <w:right w:val="single" w:color="auto" w:sz="4" w:space="4"/>
        </w:pBdr>
        <w:rPr>
          <w:noProof/>
        </w:rPr>
      </w:pPr>
      <w:r>
        <w:rPr>
          <w:noProof/>
        </w:rPr>
        <w:t>Op deze activiteit zullen de EBCV-maatregelen ter voorkoming van fraude en onregelmatigheden van toepassing zijn. Het E</w:t>
      </w:r>
      <w:r>
        <w:rPr>
          <w:noProof/>
        </w:rPr>
        <w:t xml:space="preserve">BCV kan worden onderworpen aan audits door de Europese Rekenkamer en door de dienst Interne Audit. </w:t>
      </w:r>
    </w:p>
    <w:p w:rsidR="000B4DCA" w:rsidRDefault="000B4DCA">
      <w:pPr>
        <w:rPr>
          <w:noProof/>
        </w:rPr>
        <w:sectPr w:rsidR="000B4DCA">
          <w:pgSz w:w="11907" w:h="16840" w:code="9"/>
          <w:pgMar w:top="1134" w:right="1418" w:bottom="1134" w:left="1418" w:header="709" w:footer="709" w:gutter="0"/>
          <w:cols w:space="708"/>
          <w:docGrid w:linePitch="360"/>
        </w:sectPr>
      </w:pPr>
    </w:p>
    <w:p w:rsidR="000B4DCA" w:rsidRDefault="006B78D4">
      <w:pPr>
        <w:pStyle w:val="ManualHeading1"/>
        <w:rPr>
          <w:bCs/>
          <w:noProof/>
          <w:szCs w:val="24"/>
        </w:rPr>
      </w:pPr>
      <w:r>
        <w:t>3.</w:t>
      </w:r>
      <w:r>
        <w:tab/>
      </w:r>
      <w:r>
        <w:rPr>
          <w:noProof/>
        </w:rPr>
        <w:t xml:space="preserve">GERAAMDE FINANCIËLE GEVOLGEN VAN HET VOORSTEL/INITIATIEF </w:t>
      </w:r>
    </w:p>
    <w:p w:rsidR="000B4DCA" w:rsidRDefault="006B78D4">
      <w:pPr>
        <w:pStyle w:val="ManualHeading2"/>
        <w:rPr>
          <w:noProof/>
        </w:rPr>
      </w:pPr>
      <w:r>
        <w:t>3.1.</w:t>
      </w:r>
      <w:r>
        <w:tab/>
      </w:r>
      <w:r>
        <w:rPr>
          <w:noProof/>
        </w:rPr>
        <w:t>Rubriek(en) van het meerjarige financiële kader en betrokken begroti</w:t>
      </w:r>
      <w:r>
        <w:rPr>
          <w:noProof/>
        </w:rPr>
        <w:t xml:space="preserve">ngsonderde(e)l(en) voor uitgaven </w:t>
      </w:r>
    </w:p>
    <w:p w:rsidR="000B4DCA" w:rsidRDefault="006B78D4">
      <w:pPr>
        <w:pStyle w:val="ListBullet1"/>
        <w:rPr>
          <w:noProof/>
        </w:rPr>
      </w:pPr>
      <w:r>
        <w:rPr>
          <w:noProof/>
        </w:rPr>
        <w:t xml:space="preserve">Bestaande begrotingsonderdelen </w:t>
      </w:r>
    </w:p>
    <w:p w:rsidR="000B4DCA" w:rsidRDefault="006B78D4">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3960"/>
        <w:gridCol w:w="1080"/>
        <w:gridCol w:w="956"/>
        <w:gridCol w:w="1080"/>
        <w:gridCol w:w="956"/>
        <w:gridCol w:w="1448"/>
      </w:tblGrid>
      <w:tr w:rsidR="000B4DCA">
        <w:tc>
          <w:tcPr>
            <w:tcW w:w="1080" w:type="dxa"/>
            <w:vMerge w:val="restart"/>
            <w:vAlign w:val="center"/>
          </w:tcPr>
          <w:p w:rsidR="000B4DCA" w:rsidRDefault="006B78D4">
            <w:pPr>
              <w:spacing w:before="60" w:after="60"/>
              <w:jc w:val="center"/>
              <w:rPr>
                <w:noProof/>
                <w:sz w:val="22"/>
              </w:rPr>
            </w:pPr>
            <w:r>
              <w:rPr>
                <w:noProof/>
                <w:sz w:val="18"/>
              </w:rPr>
              <w:t>Rubriek van het meerjarige financiële kader</w:t>
            </w:r>
          </w:p>
        </w:tc>
        <w:tc>
          <w:tcPr>
            <w:tcW w:w="3960" w:type="dxa"/>
            <w:vAlign w:val="center"/>
          </w:tcPr>
          <w:p w:rsidR="000B4DCA" w:rsidRDefault="006B78D4">
            <w:pPr>
              <w:spacing w:before="60" w:after="60"/>
              <w:jc w:val="center"/>
              <w:rPr>
                <w:noProof/>
                <w:sz w:val="22"/>
              </w:rPr>
            </w:pPr>
            <w:r>
              <w:rPr>
                <w:noProof/>
                <w:sz w:val="20"/>
              </w:rPr>
              <w:t>Begrotingsonderdeel</w:t>
            </w:r>
          </w:p>
        </w:tc>
        <w:tc>
          <w:tcPr>
            <w:tcW w:w="1080" w:type="dxa"/>
            <w:vAlign w:val="center"/>
          </w:tcPr>
          <w:p w:rsidR="000B4DCA" w:rsidRDefault="006B78D4">
            <w:pPr>
              <w:spacing w:before="60" w:after="60"/>
              <w:jc w:val="center"/>
              <w:rPr>
                <w:noProof/>
                <w:sz w:val="22"/>
              </w:rPr>
            </w:pPr>
            <w:r>
              <w:rPr>
                <w:noProof/>
                <w:sz w:val="18"/>
              </w:rPr>
              <w:t xml:space="preserve">Soort </w:t>
            </w:r>
            <w:r>
              <w:rPr>
                <w:noProof/>
                <w:sz w:val="22"/>
              </w:rPr>
              <w:br/>
            </w:r>
            <w:r>
              <w:rPr>
                <w:noProof/>
                <w:sz w:val="18"/>
              </w:rPr>
              <w:t>uitgaven</w:t>
            </w:r>
          </w:p>
        </w:tc>
        <w:tc>
          <w:tcPr>
            <w:tcW w:w="4440" w:type="dxa"/>
            <w:gridSpan w:val="4"/>
            <w:vAlign w:val="center"/>
          </w:tcPr>
          <w:p w:rsidR="000B4DCA" w:rsidRDefault="006B78D4">
            <w:pPr>
              <w:spacing w:before="60" w:after="60"/>
              <w:jc w:val="center"/>
              <w:rPr>
                <w:noProof/>
                <w:sz w:val="22"/>
              </w:rPr>
            </w:pPr>
            <w:r>
              <w:rPr>
                <w:noProof/>
                <w:sz w:val="20"/>
              </w:rPr>
              <w:t xml:space="preserve">Bijdrage </w:t>
            </w:r>
          </w:p>
        </w:tc>
      </w:tr>
      <w:tr w:rsidR="000B4DCA">
        <w:tc>
          <w:tcPr>
            <w:tcW w:w="1080" w:type="dxa"/>
            <w:vMerge/>
            <w:vAlign w:val="center"/>
          </w:tcPr>
          <w:p w:rsidR="000B4DCA" w:rsidRDefault="000B4DCA">
            <w:pPr>
              <w:jc w:val="center"/>
              <w:rPr>
                <w:noProof/>
                <w:sz w:val="22"/>
              </w:rPr>
            </w:pPr>
          </w:p>
        </w:tc>
        <w:tc>
          <w:tcPr>
            <w:tcW w:w="3960" w:type="dxa"/>
            <w:vAlign w:val="center"/>
          </w:tcPr>
          <w:p w:rsidR="000B4DCA" w:rsidRDefault="006B78D4">
            <w:pPr>
              <w:rPr>
                <w:noProof/>
                <w:sz w:val="22"/>
              </w:rPr>
            </w:pPr>
            <w:r>
              <w:rPr>
                <w:noProof/>
                <w:sz w:val="20"/>
              </w:rPr>
              <w:t xml:space="preserve">Nummer </w:t>
            </w:r>
            <w:r>
              <w:rPr>
                <w:noProof/>
                <w:sz w:val="22"/>
              </w:rPr>
              <w:br/>
            </w:r>
            <w:r>
              <w:rPr>
                <w:noProof/>
                <w:sz w:val="20"/>
              </w:rPr>
              <w:t>[Rubriek………………………...……………]</w:t>
            </w:r>
          </w:p>
        </w:tc>
        <w:tc>
          <w:tcPr>
            <w:tcW w:w="1080" w:type="dxa"/>
            <w:vAlign w:val="center"/>
          </w:tcPr>
          <w:p w:rsidR="000B4DCA" w:rsidRDefault="006B78D4">
            <w:pPr>
              <w:jc w:val="center"/>
              <w:rPr>
                <w:noProof/>
                <w:sz w:val="22"/>
              </w:rPr>
            </w:pPr>
            <w:r>
              <w:rPr>
                <w:noProof/>
                <w:sz w:val="18"/>
              </w:rPr>
              <w:t>GK/ NGK</w:t>
            </w:r>
            <w:r>
              <w:rPr>
                <w:rStyle w:val="Voetnootmarkering"/>
                <w:noProof/>
                <w:sz w:val="18"/>
              </w:rPr>
              <w:footnoteReference w:id="7"/>
            </w:r>
          </w:p>
        </w:tc>
        <w:tc>
          <w:tcPr>
            <w:tcW w:w="956" w:type="dxa"/>
            <w:vAlign w:val="center"/>
          </w:tcPr>
          <w:p w:rsidR="000B4DCA" w:rsidRDefault="006B78D4">
            <w:pPr>
              <w:jc w:val="center"/>
              <w:rPr>
                <w:noProof/>
                <w:sz w:val="22"/>
              </w:rPr>
            </w:pPr>
            <w:r>
              <w:rPr>
                <w:noProof/>
                <w:sz w:val="18"/>
              </w:rPr>
              <w:t>van EVA-landen</w:t>
            </w:r>
            <w:r>
              <w:rPr>
                <w:rStyle w:val="Voetnootmarkering"/>
                <w:noProof/>
                <w:sz w:val="18"/>
              </w:rPr>
              <w:footnoteReference w:id="8"/>
            </w:r>
          </w:p>
          <w:p w:rsidR="000B4DCA" w:rsidRDefault="000B4DCA">
            <w:pPr>
              <w:spacing w:before="0" w:after="0"/>
              <w:jc w:val="center"/>
              <w:rPr>
                <w:b/>
                <w:noProof/>
                <w:sz w:val="18"/>
              </w:rPr>
            </w:pPr>
          </w:p>
        </w:tc>
        <w:tc>
          <w:tcPr>
            <w:tcW w:w="1080" w:type="dxa"/>
            <w:vAlign w:val="center"/>
          </w:tcPr>
          <w:p w:rsidR="000B4DCA" w:rsidRDefault="006B78D4">
            <w:pPr>
              <w:jc w:val="center"/>
              <w:rPr>
                <w:noProof/>
                <w:sz w:val="22"/>
              </w:rPr>
            </w:pPr>
            <w:r>
              <w:rPr>
                <w:noProof/>
                <w:sz w:val="18"/>
              </w:rPr>
              <w:t>van kandidaat-lidstaten</w:t>
            </w:r>
            <w:r>
              <w:rPr>
                <w:rStyle w:val="Voetnootmarkering"/>
                <w:noProof/>
                <w:sz w:val="18"/>
              </w:rPr>
              <w:footnoteReference w:id="9"/>
            </w:r>
          </w:p>
          <w:p w:rsidR="000B4DCA" w:rsidRDefault="000B4DCA">
            <w:pPr>
              <w:spacing w:before="0" w:after="0"/>
              <w:jc w:val="center"/>
              <w:rPr>
                <w:noProof/>
                <w:sz w:val="18"/>
              </w:rPr>
            </w:pPr>
          </w:p>
        </w:tc>
        <w:tc>
          <w:tcPr>
            <w:tcW w:w="956" w:type="dxa"/>
            <w:vAlign w:val="center"/>
          </w:tcPr>
          <w:p w:rsidR="000B4DCA" w:rsidRDefault="006B78D4">
            <w:pPr>
              <w:jc w:val="center"/>
              <w:rPr>
                <w:noProof/>
                <w:sz w:val="18"/>
              </w:rPr>
            </w:pPr>
            <w:r>
              <w:rPr>
                <w:noProof/>
                <w:sz w:val="18"/>
              </w:rPr>
              <w:t>van derde landen</w:t>
            </w:r>
          </w:p>
        </w:tc>
        <w:tc>
          <w:tcPr>
            <w:tcW w:w="1448" w:type="dxa"/>
            <w:vAlign w:val="center"/>
          </w:tcPr>
          <w:p w:rsidR="000B4DCA" w:rsidRDefault="006B78D4">
            <w:pPr>
              <w:jc w:val="center"/>
              <w:rPr>
                <w:noProof/>
                <w:sz w:val="22"/>
              </w:rPr>
            </w:pPr>
            <w:r>
              <w:rPr>
                <w:noProof/>
                <w:sz w:val="16"/>
              </w:rPr>
              <w:t xml:space="preserve">in de zin van artikel 21, lid 2, onder b), van het Financieel Reglement </w:t>
            </w:r>
          </w:p>
        </w:tc>
      </w:tr>
      <w:tr w:rsidR="000B4DCA">
        <w:tc>
          <w:tcPr>
            <w:tcW w:w="1080" w:type="dxa"/>
            <w:vAlign w:val="center"/>
          </w:tcPr>
          <w:p w:rsidR="000B4DCA" w:rsidRDefault="000B4DCA">
            <w:pPr>
              <w:jc w:val="center"/>
              <w:rPr>
                <w:noProof/>
                <w:color w:val="0000FF"/>
                <w:sz w:val="22"/>
              </w:rPr>
            </w:pPr>
          </w:p>
        </w:tc>
        <w:tc>
          <w:tcPr>
            <w:tcW w:w="3960" w:type="dxa"/>
            <w:vAlign w:val="center"/>
          </w:tcPr>
          <w:p w:rsidR="000B4DCA" w:rsidRDefault="006B78D4">
            <w:pPr>
              <w:spacing w:after="60"/>
              <w:rPr>
                <w:noProof/>
                <w:sz w:val="22"/>
              </w:rPr>
            </w:pPr>
            <w:r>
              <w:rPr>
                <w:noProof/>
                <w:sz w:val="22"/>
              </w:rPr>
              <w:t xml:space="preserve">Artikel 11 06 64 – Europees Bureau voor visserijcontrole </w:t>
            </w:r>
          </w:p>
        </w:tc>
        <w:tc>
          <w:tcPr>
            <w:tcW w:w="1080" w:type="dxa"/>
            <w:vAlign w:val="center"/>
          </w:tcPr>
          <w:p w:rsidR="000B4DCA" w:rsidRDefault="006B78D4">
            <w:pPr>
              <w:jc w:val="center"/>
              <w:rPr>
                <w:noProof/>
                <w:color w:val="0000FF"/>
                <w:sz w:val="22"/>
              </w:rPr>
            </w:pPr>
            <w:r>
              <w:rPr>
                <w:noProof/>
                <w:sz w:val="22"/>
              </w:rPr>
              <w:t>NGK</w:t>
            </w:r>
          </w:p>
        </w:tc>
        <w:tc>
          <w:tcPr>
            <w:tcW w:w="956" w:type="dxa"/>
            <w:vAlign w:val="center"/>
          </w:tcPr>
          <w:p w:rsidR="000B4DCA" w:rsidRDefault="006B78D4">
            <w:pPr>
              <w:jc w:val="center"/>
              <w:rPr>
                <w:noProof/>
                <w:sz w:val="22"/>
              </w:rPr>
            </w:pPr>
            <w:r>
              <w:rPr>
                <w:noProof/>
                <w:sz w:val="22"/>
              </w:rPr>
              <w:t>NEE</w:t>
            </w:r>
          </w:p>
        </w:tc>
        <w:tc>
          <w:tcPr>
            <w:tcW w:w="1080" w:type="dxa"/>
            <w:vAlign w:val="center"/>
          </w:tcPr>
          <w:p w:rsidR="000B4DCA" w:rsidRDefault="006B78D4">
            <w:pPr>
              <w:jc w:val="center"/>
              <w:rPr>
                <w:noProof/>
                <w:sz w:val="22"/>
              </w:rPr>
            </w:pPr>
            <w:r>
              <w:rPr>
                <w:noProof/>
                <w:sz w:val="22"/>
              </w:rPr>
              <w:t>NEE</w:t>
            </w:r>
          </w:p>
        </w:tc>
        <w:tc>
          <w:tcPr>
            <w:tcW w:w="956" w:type="dxa"/>
            <w:vAlign w:val="center"/>
          </w:tcPr>
          <w:p w:rsidR="000B4DCA" w:rsidRDefault="006B78D4">
            <w:pPr>
              <w:jc w:val="center"/>
              <w:rPr>
                <w:noProof/>
                <w:sz w:val="22"/>
              </w:rPr>
            </w:pPr>
            <w:r>
              <w:rPr>
                <w:noProof/>
                <w:sz w:val="22"/>
              </w:rPr>
              <w:t>NEE</w:t>
            </w:r>
          </w:p>
        </w:tc>
        <w:tc>
          <w:tcPr>
            <w:tcW w:w="1448" w:type="dxa"/>
            <w:vAlign w:val="center"/>
          </w:tcPr>
          <w:p w:rsidR="000B4DCA" w:rsidRDefault="006B78D4">
            <w:pPr>
              <w:jc w:val="center"/>
              <w:rPr>
                <w:noProof/>
                <w:sz w:val="22"/>
              </w:rPr>
            </w:pPr>
            <w:r>
              <w:rPr>
                <w:noProof/>
                <w:sz w:val="22"/>
              </w:rPr>
              <w:t>NEE</w:t>
            </w:r>
          </w:p>
        </w:tc>
      </w:tr>
    </w:tbl>
    <w:p w:rsidR="000B4DCA" w:rsidRDefault="006B78D4">
      <w:pPr>
        <w:pStyle w:val="ListBullet1"/>
        <w:rPr>
          <w:noProof/>
        </w:rPr>
      </w:pPr>
      <w:r>
        <w:rPr>
          <w:noProof/>
        </w:rPr>
        <w:t xml:space="preserve">Te creëren nieuwe begrotingsonderdelen: n.v.t. </w:t>
      </w:r>
    </w:p>
    <w:p w:rsidR="000B4DCA" w:rsidRDefault="006B78D4">
      <w:pPr>
        <w:pStyle w:val="Text1"/>
        <w:rPr>
          <w:i/>
          <w:noProof/>
          <w:sz w:val="20"/>
        </w:rPr>
      </w:pPr>
      <w:r>
        <w:rPr>
          <w:i/>
          <w:noProof/>
          <w:u w:val="single"/>
        </w:rPr>
        <w:t>In volgorde</w:t>
      </w:r>
      <w:r>
        <w:rPr>
          <w:noProof/>
        </w:rPr>
        <w:t xml:space="preserve"> </w:t>
      </w:r>
      <w:r>
        <w:rPr>
          <w:i/>
          <w:noProof/>
        </w:rPr>
        <w:t>van de rubrieken van het meerjarige financiële kader en de begrotingsonderdelen</w:t>
      </w:r>
    </w:p>
    <w:tbl>
      <w:tblPr>
        <w:tblW w:w="105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3960"/>
        <w:gridCol w:w="1080"/>
        <w:gridCol w:w="956"/>
        <w:gridCol w:w="1080"/>
        <w:gridCol w:w="956"/>
        <w:gridCol w:w="1448"/>
      </w:tblGrid>
      <w:tr w:rsidR="000B4DCA">
        <w:tc>
          <w:tcPr>
            <w:tcW w:w="1080" w:type="dxa"/>
            <w:vMerge w:val="restart"/>
            <w:vAlign w:val="center"/>
          </w:tcPr>
          <w:p w:rsidR="000B4DCA" w:rsidRDefault="006B78D4">
            <w:pPr>
              <w:spacing w:before="60" w:after="60"/>
              <w:jc w:val="center"/>
              <w:rPr>
                <w:noProof/>
                <w:sz w:val="18"/>
                <w:szCs w:val="18"/>
              </w:rPr>
            </w:pPr>
            <w:r>
              <w:rPr>
                <w:noProof/>
                <w:sz w:val="18"/>
              </w:rPr>
              <w:t>Rubriek van het meerjarige financiële kader</w:t>
            </w:r>
          </w:p>
        </w:tc>
        <w:tc>
          <w:tcPr>
            <w:tcW w:w="3960" w:type="dxa"/>
            <w:vAlign w:val="center"/>
          </w:tcPr>
          <w:p w:rsidR="000B4DCA" w:rsidRDefault="006B78D4">
            <w:pPr>
              <w:spacing w:before="60" w:after="60"/>
              <w:jc w:val="center"/>
              <w:rPr>
                <w:noProof/>
                <w:sz w:val="22"/>
              </w:rPr>
            </w:pPr>
            <w:r>
              <w:rPr>
                <w:noProof/>
                <w:sz w:val="20"/>
              </w:rPr>
              <w:t>Begrotingsonderdeel</w:t>
            </w:r>
          </w:p>
        </w:tc>
        <w:tc>
          <w:tcPr>
            <w:tcW w:w="1080" w:type="dxa"/>
            <w:vAlign w:val="center"/>
          </w:tcPr>
          <w:p w:rsidR="000B4DCA" w:rsidRDefault="006B78D4">
            <w:pPr>
              <w:spacing w:before="60" w:after="60"/>
              <w:jc w:val="center"/>
              <w:rPr>
                <w:noProof/>
                <w:sz w:val="22"/>
              </w:rPr>
            </w:pPr>
            <w:r>
              <w:rPr>
                <w:noProof/>
                <w:sz w:val="18"/>
              </w:rPr>
              <w:t xml:space="preserve">Soort </w:t>
            </w:r>
            <w:r>
              <w:rPr>
                <w:noProof/>
                <w:sz w:val="22"/>
              </w:rPr>
              <w:br/>
            </w:r>
            <w:r>
              <w:rPr>
                <w:noProof/>
                <w:sz w:val="18"/>
              </w:rPr>
              <w:t>uitgaven</w:t>
            </w:r>
          </w:p>
        </w:tc>
        <w:tc>
          <w:tcPr>
            <w:tcW w:w="4440" w:type="dxa"/>
            <w:gridSpan w:val="4"/>
            <w:vAlign w:val="center"/>
          </w:tcPr>
          <w:p w:rsidR="000B4DCA" w:rsidRDefault="006B78D4">
            <w:pPr>
              <w:spacing w:before="60" w:after="60"/>
              <w:jc w:val="center"/>
              <w:rPr>
                <w:noProof/>
                <w:sz w:val="22"/>
              </w:rPr>
            </w:pPr>
            <w:r>
              <w:rPr>
                <w:noProof/>
                <w:sz w:val="20"/>
              </w:rPr>
              <w:t xml:space="preserve">Bijdrage </w:t>
            </w:r>
          </w:p>
        </w:tc>
      </w:tr>
      <w:tr w:rsidR="000B4DCA">
        <w:tc>
          <w:tcPr>
            <w:tcW w:w="1080" w:type="dxa"/>
            <w:vMerge/>
            <w:vAlign w:val="center"/>
          </w:tcPr>
          <w:p w:rsidR="000B4DCA" w:rsidRDefault="000B4DCA">
            <w:pPr>
              <w:jc w:val="center"/>
              <w:rPr>
                <w:noProof/>
                <w:sz w:val="22"/>
              </w:rPr>
            </w:pPr>
          </w:p>
        </w:tc>
        <w:tc>
          <w:tcPr>
            <w:tcW w:w="3960" w:type="dxa"/>
            <w:vAlign w:val="center"/>
          </w:tcPr>
          <w:p w:rsidR="000B4DCA" w:rsidRDefault="006B78D4">
            <w:pPr>
              <w:rPr>
                <w:noProof/>
                <w:sz w:val="22"/>
              </w:rPr>
            </w:pPr>
            <w:r>
              <w:rPr>
                <w:noProof/>
                <w:sz w:val="20"/>
              </w:rPr>
              <w:t xml:space="preserve">Nummer </w:t>
            </w:r>
            <w:r>
              <w:rPr>
                <w:noProof/>
                <w:sz w:val="22"/>
              </w:rPr>
              <w:br/>
            </w:r>
            <w:r>
              <w:rPr>
                <w:noProof/>
                <w:sz w:val="20"/>
              </w:rPr>
              <w:t>[Rubriek………………………...……………]</w:t>
            </w:r>
          </w:p>
        </w:tc>
        <w:tc>
          <w:tcPr>
            <w:tcW w:w="1080" w:type="dxa"/>
            <w:vAlign w:val="center"/>
          </w:tcPr>
          <w:p w:rsidR="000B4DCA" w:rsidRDefault="006B78D4">
            <w:pPr>
              <w:jc w:val="center"/>
              <w:rPr>
                <w:noProof/>
                <w:sz w:val="22"/>
              </w:rPr>
            </w:pPr>
            <w:r>
              <w:rPr>
                <w:noProof/>
                <w:sz w:val="18"/>
              </w:rPr>
              <w:t>GK/ NGK</w:t>
            </w:r>
          </w:p>
        </w:tc>
        <w:tc>
          <w:tcPr>
            <w:tcW w:w="956" w:type="dxa"/>
            <w:vAlign w:val="center"/>
          </w:tcPr>
          <w:p w:rsidR="000B4DCA" w:rsidRDefault="006B78D4">
            <w:pPr>
              <w:jc w:val="center"/>
              <w:rPr>
                <w:noProof/>
                <w:sz w:val="18"/>
              </w:rPr>
            </w:pPr>
            <w:r>
              <w:rPr>
                <w:noProof/>
                <w:sz w:val="18"/>
              </w:rPr>
              <w:t>van EVA-landen</w:t>
            </w:r>
          </w:p>
        </w:tc>
        <w:tc>
          <w:tcPr>
            <w:tcW w:w="1080" w:type="dxa"/>
            <w:vAlign w:val="center"/>
          </w:tcPr>
          <w:p w:rsidR="000B4DCA" w:rsidRDefault="006B78D4">
            <w:pPr>
              <w:jc w:val="center"/>
              <w:rPr>
                <w:noProof/>
                <w:sz w:val="18"/>
              </w:rPr>
            </w:pPr>
            <w:r>
              <w:rPr>
                <w:noProof/>
                <w:sz w:val="18"/>
              </w:rPr>
              <w:t>van kandidaat-lidstaten</w:t>
            </w:r>
          </w:p>
        </w:tc>
        <w:tc>
          <w:tcPr>
            <w:tcW w:w="956" w:type="dxa"/>
            <w:vAlign w:val="center"/>
          </w:tcPr>
          <w:p w:rsidR="000B4DCA" w:rsidRDefault="006B78D4">
            <w:pPr>
              <w:jc w:val="center"/>
              <w:rPr>
                <w:noProof/>
                <w:sz w:val="18"/>
              </w:rPr>
            </w:pPr>
            <w:r>
              <w:rPr>
                <w:noProof/>
                <w:sz w:val="18"/>
              </w:rPr>
              <w:t>van derde landen</w:t>
            </w:r>
          </w:p>
        </w:tc>
        <w:tc>
          <w:tcPr>
            <w:tcW w:w="1448" w:type="dxa"/>
            <w:vAlign w:val="center"/>
          </w:tcPr>
          <w:p w:rsidR="000B4DCA" w:rsidRDefault="006B78D4">
            <w:pPr>
              <w:jc w:val="center"/>
              <w:rPr>
                <w:noProof/>
                <w:sz w:val="22"/>
              </w:rPr>
            </w:pPr>
            <w:r>
              <w:rPr>
                <w:noProof/>
                <w:sz w:val="16"/>
              </w:rPr>
              <w:t xml:space="preserve">in de zin van artikel 21, lid 2, onder b), van het Financieel Reglement </w:t>
            </w:r>
          </w:p>
        </w:tc>
      </w:tr>
      <w:tr w:rsidR="000B4DCA">
        <w:tc>
          <w:tcPr>
            <w:tcW w:w="1080" w:type="dxa"/>
            <w:vAlign w:val="center"/>
          </w:tcPr>
          <w:p w:rsidR="000B4DCA" w:rsidRDefault="000B4DCA">
            <w:pPr>
              <w:jc w:val="center"/>
              <w:rPr>
                <w:noProof/>
                <w:color w:val="0000FF"/>
                <w:sz w:val="22"/>
              </w:rPr>
            </w:pPr>
          </w:p>
        </w:tc>
        <w:tc>
          <w:tcPr>
            <w:tcW w:w="3960" w:type="dxa"/>
            <w:vAlign w:val="center"/>
          </w:tcPr>
          <w:p w:rsidR="000B4DCA" w:rsidRDefault="006B78D4">
            <w:pPr>
              <w:spacing w:before="60"/>
              <w:rPr>
                <w:noProof/>
                <w:sz w:val="22"/>
              </w:rPr>
            </w:pPr>
            <w:r>
              <w:rPr>
                <w:noProof/>
                <w:sz w:val="22"/>
              </w:rPr>
              <w:t>[XX.YY.YY.YY]</w:t>
            </w:r>
          </w:p>
          <w:p w:rsidR="000B4DCA" w:rsidRDefault="000B4DCA">
            <w:pPr>
              <w:spacing w:after="60"/>
              <w:rPr>
                <w:noProof/>
                <w:color w:val="0000FF"/>
                <w:sz w:val="22"/>
              </w:rPr>
            </w:pPr>
          </w:p>
        </w:tc>
        <w:tc>
          <w:tcPr>
            <w:tcW w:w="1080" w:type="dxa"/>
            <w:vAlign w:val="center"/>
          </w:tcPr>
          <w:p w:rsidR="000B4DCA" w:rsidRDefault="000B4DCA">
            <w:pPr>
              <w:jc w:val="center"/>
              <w:rPr>
                <w:noProof/>
                <w:color w:val="0000FF"/>
                <w:sz w:val="22"/>
              </w:rPr>
            </w:pPr>
          </w:p>
        </w:tc>
        <w:tc>
          <w:tcPr>
            <w:tcW w:w="956" w:type="dxa"/>
            <w:vAlign w:val="center"/>
          </w:tcPr>
          <w:p w:rsidR="000B4DCA" w:rsidRDefault="006B78D4">
            <w:pPr>
              <w:jc w:val="center"/>
              <w:rPr>
                <w:noProof/>
                <w:sz w:val="22"/>
              </w:rPr>
            </w:pPr>
            <w:r>
              <w:rPr>
                <w:noProof/>
                <w:sz w:val="22"/>
              </w:rPr>
              <w:t>JA/NEE</w:t>
            </w:r>
          </w:p>
        </w:tc>
        <w:tc>
          <w:tcPr>
            <w:tcW w:w="1080" w:type="dxa"/>
            <w:vAlign w:val="center"/>
          </w:tcPr>
          <w:p w:rsidR="000B4DCA" w:rsidRDefault="006B78D4">
            <w:pPr>
              <w:jc w:val="center"/>
              <w:rPr>
                <w:noProof/>
                <w:color w:val="0000FF"/>
                <w:sz w:val="18"/>
              </w:rPr>
            </w:pPr>
            <w:r>
              <w:rPr>
                <w:noProof/>
                <w:sz w:val="22"/>
              </w:rPr>
              <w:t>JA/NEE</w:t>
            </w:r>
          </w:p>
        </w:tc>
        <w:tc>
          <w:tcPr>
            <w:tcW w:w="956" w:type="dxa"/>
            <w:vAlign w:val="center"/>
          </w:tcPr>
          <w:p w:rsidR="000B4DCA" w:rsidRDefault="006B78D4">
            <w:pPr>
              <w:jc w:val="center"/>
              <w:rPr>
                <w:noProof/>
                <w:color w:val="0000FF"/>
                <w:sz w:val="18"/>
              </w:rPr>
            </w:pPr>
            <w:r>
              <w:rPr>
                <w:noProof/>
                <w:sz w:val="22"/>
              </w:rPr>
              <w:t>JA/NEE</w:t>
            </w:r>
          </w:p>
        </w:tc>
        <w:tc>
          <w:tcPr>
            <w:tcW w:w="1448" w:type="dxa"/>
            <w:vAlign w:val="center"/>
          </w:tcPr>
          <w:p w:rsidR="000B4DCA" w:rsidRDefault="006B78D4">
            <w:pPr>
              <w:jc w:val="center"/>
              <w:rPr>
                <w:noProof/>
                <w:sz w:val="22"/>
              </w:rPr>
            </w:pPr>
            <w:r>
              <w:rPr>
                <w:noProof/>
                <w:sz w:val="22"/>
              </w:rPr>
              <w:t>JA/NEE</w:t>
            </w:r>
          </w:p>
        </w:tc>
      </w:tr>
    </w:tbl>
    <w:p w:rsidR="000B4DCA" w:rsidRDefault="000B4DCA">
      <w:pPr>
        <w:rPr>
          <w:noProof/>
        </w:rPr>
        <w:sectPr w:rsidR="000B4DCA">
          <w:pgSz w:w="11907" w:h="16840" w:code="1"/>
          <w:pgMar w:top="1134" w:right="1418" w:bottom="1134" w:left="1418" w:header="709" w:footer="709" w:gutter="0"/>
          <w:cols w:space="708"/>
          <w:docGrid w:linePitch="360"/>
        </w:sectPr>
      </w:pPr>
    </w:p>
    <w:p w:rsidR="000B4DCA" w:rsidRDefault="006B78D4">
      <w:pPr>
        <w:pStyle w:val="ManualHeading2"/>
        <w:rPr>
          <w:bCs/>
          <w:noProof/>
          <w:szCs w:val="24"/>
        </w:rPr>
      </w:pPr>
      <w:r>
        <w:t>3.2.</w:t>
      </w:r>
      <w:r>
        <w:tab/>
      </w:r>
      <w:r>
        <w:rPr>
          <w:noProof/>
        </w:rPr>
        <w:t xml:space="preserve">Geraamde gevolgen voor de uitgaven </w:t>
      </w:r>
    </w:p>
    <w:p w:rsidR="000B4DCA" w:rsidRDefault="006B78D4">
      <w:pPr>
        <w:pStyle w:val="ManualHeading3"/>
        <w:rPr>
          <w:noProof/>
          <w:u w:val="single"/>
        </w:rPr>
      </w:pPr>
      <w:r>
        <w:t>3.2.1.</w:t>
      </w:r>
      <w:r>
        <w:tab/>
      </w:r>
      <w:r>
        <w:rPr>
          <w:noProof/>
        </w:rPr>
        <w:t xml:space="preserve">Samenvatting van de geraamde gevolgen voor de uitgaven </w:t>
      </w:r>
    </w:p>
    <w:p w:rsidR="000B4DCA" w:rsidRDefault="006B78D4">
      <w:pPr>
        <w:jc w:val="right"/>
        <w:rPr>
          <w:noProof/>
          <w:sz w:val="20"/>
        </w:rPr>
      </w:pPr>
      <w:r>
        <w:rPr>
          <w:noProof/>
          <w:sz w:val="20"/>
        </w:rPr>
        <w:t>in miljoen EUR (tot op 3 decimalen)</w:t>
      </w:r>
    </w:p>
    <w:tbl>
      <w:tblPr>
        <w:tblW w:w="0" w:type="auto"/>
        <w:jc w:val="center"/>
        <w:tblInd w:w="-2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0B4DCA">
        <w:trPr>
          <w:jc w:val="center"/>
        </w:trPr>
        <w:tc>
          <w:tcPr>
            <w:tcW w:w="4744" w:type="dxa"/>
            <w:shd w:val="thinDiagStripe" w:color="C0C0C0" w:fill="auto"/>
            <w:vAlign w:val="center"/>
          </w:tcPr>
          <w:p w:rsidR="000B4DCA" w:rsidRDefault="006B78D4">
            <w:pPr>
              <w:spacing w:before="60" w:after="60"/>
              <w:jc w:val="center"/>
              <w:rPr>
                <w:b/>
                <w:noProof/>
                <w:sz w:val="22"/>
              </w:rPr>
            </w:pPr>
            <w:r>
              <w:rPr>
                <w:b/>
                <w:noProof/>
                <w:sz w:val="22"/>
              </w:rPr>
              <w:t>Rubriek van het meerjarige financiële</w:t>
            </w:r>
            <w:r>
              <w:rPr>
                <w:noProof/>
                <w:sz w:val="22"/>
              </w:rPr>
              <w:br/>
            </w:r>
            <w:r>
              <w:rPr>
                <w:b/>
                <w:noProof/>
                <w:sz w:val="22"/>
              </w:rPr>
              <w:t xml:space="preserve">kader </w:t>
            </w:r>
          </w:p>
        </w:tc>
        <w:tc>
          <w:tcPr>
            <w:tcW w:w="1080" w:type="dxa"/>
            <w:vAlign w:val="center"/>
          </w:tcPr>
          <w:p w:rsidR="000B4DCA" w:rsidRDefault="006B78D4">
            <w:pPr>
              <w:spacing w:before="60" w:after="60"/>
              <w:jc w:val="center"/>
              <w:rPr>
                <w:noProof/>
                <w:sz w:val="22"/>
              </w:rPr>
            </w:pPr>
            <w:r>
              <w:rPr>
                <w:noProof/>
                <w:sz w:val="22"/>
              </w:rPr>
              <w:t>Nummer 2</w:t>
            </w:r>
          </w:p>
        </w:tc>
        <w:tc>
          <w:tcPr>
            <w:tcW w:w="7817" w:type="dxa"/>
            <w:vAlign w:val="center"/>
          </w:tcPr>
          <w:p w:rsidR="000B4DCA" w:rsidRDefault="006B78D4">
            <w:pPr>
              <w:spacing w:before="60" w:after="60"/>
              <w:rPr>
                <w:noProof/>
                <w:sz w:val="22"/>
              </w:rPr>
            </w:pPr>
            <w:r>
              <w:t>Artikel 11 06 64 – Europees Bureau voor visserijcontrole</w:t>
            </w:r>
          </w:p>
        </w:tc>
      </w:tr>
    </w:tbl>
    <w:p w:rsidR="000B4DCA" w:rsidRDefault="000B4DCA">
      <w:pPr>
        <w:rPr>
          <w:noProof/>
          <w:sz w:val="16"/>
        </w:rPr>
      </w:pPr>
    </w:p>
    <w:tbl>
      <w:tblPr>
        <w:tblW w:w="13679" w:type="dxa"/>
        <w:jc w:val="center"/>
        <w:tblInd w:w="-1726" w:type="dxa"/>
        <w:tblLook w:val="04A0" w:firstRow="1" w:lastRow="0" w:firstColumn="1" w:lastColumn="0" w:noHBand="0" w:noVBand="1"/>
      </w:tblPr>
      <w:tblGrid>
        <w:gridCol w:w="4299"/>
        <w:gridCol w:w="1640"/>
        <w:gridCol w:w="960"/>
        <w:gridCol w:w="1466"/>
        <w:gridCol w:w="1366"/>
        <w:gridCol w:w="1416"/>
        <w:gridCol w:w="1316"/>
        <w:gridCol w:w="1216"/>
      </w:tblGrid>
      <w:tr w:rsidR="000B4DCA">
        <w:trPr>
          <w:trHeight w:val="420"/>
          <w:jc w:val="center"/>
        </w:trPr>
        <w:tc>
          <w:tcPr>
            <w:tcW w:w="6899" w:type="dxa"/>
            <w:gridSpan w:val="3"/>
            <w:vMerge w:val="restart"/>
            <w:tcBorders>
              <w:top w:val="single" w:color="auto" w:sz="8" w:space="0"/>
              <w:left w:val="single" w:color="auto" w:sz="8" w:space="0"/>
              <w:bottom w:val="nil"/>
              <w:right w:val="nil"/>
            </w:tcBorders>
            <w:shd w:val="clear" w:color="auto" w:fill="auto"/>
            <w:vAlign w:val="center"/>
            <w:hideMark/>
          </w:tcPr>
          <w:p w:rsidR="000B4DCA" w:rsidRDefault="006B78D4">
            <w:pPr>
              <w:spacing w:before="0" w:after="0"/>
              <w:jc w:val="center"/>
              <w:rPr>
                <w:rFonts w:eastAsia="Times New Roman"/>
                <w:noProof/>
                <w:color w:val="000000"/>
                <w:sz w:val="22"/>
              </w:rPr>
            </w:pPr>
            <w:r>
              <w:rPr>
                <w:noProof/>
                <w:color w:val="000000"/>
                <w:sz w:val="22"/>
              </w:rPr>
              <w:t>Europees</w:t>
            </w:r>
            <w:r>
              <w:rPr>
                <w:noProof/>
                <w:color w:val="000000"/>
                <w:sz w:val="22"/>
              </w:rPr>
              <w:t xml:space="preserve"> Bureau voor visserijcontrole</w:t>
            </w:r>
          </w:p>
        </w:tc>
        <w:tc>
          <w:tcPr>
            <w:tcW w:w="1466" w:type="dxa"/>
            <w:tcBorders>
              <w:top w:val="single" w:color="auto" w:sz="4" w:space="0"/>
              <w:left w:val="single" w:color="auto" w:sz="4" w:space="0"/>
              <w:bottom w:val="nil"/>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20"/>
                <w:szCs w:val="20"/>
              </w:rPr>
            </w:pPr>
            <w:r>
              <w:rPr>
                <w:noProof/>
                <w:color w:val="000000"/>
                <w:sz w:val="20"/>
              </w:rPr>
              <w:t>Jaar</w:t>
            </w:r>
          </w:p>
        </w:tc>
        <w:tc>
          <w:tcPr>
            <w:tcW w:w="1366" w:type="dxa"/>
            <w:tcBorders>
              <w:top w:val="single" w:color="auto" w:sz="4" w:space="0"/>
              <w:left w:val="nil"/>
              <w:bottom w:val="nil"/>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20"/>
                <w:szCs w:val="20"/>
              </w:rPr>
            </w:pPr>
            <w:r>
              <w:rPr>
                <w:noProof/>
                <w:color w:val="000000"/>
                <w:sz w:val="20"/>
              </w:rPr>
              <w:t>Jaar</w:t>
            </w:r>
          </w:p>
        </w:tc>
        <w:tc>
          <w:tcPr>
            <w:tcW w:w="1416" w:type="dxa"/>
            <w:tcBorders>
              <w:top w:val="single" w:color="auto" w:sz="4" w:space="0"/>
              <w:left w:val="nil"/>
              <w:bottom w:val="nil"/>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20"/>
                <w:szCs w:val="20"/>
              </w:rPr>
            </w:pPr>
            <w:r>
              <w:rPr>
                <w:noProof/>
                <w:color w:val="000000"/>
                <w:sz w:val="20"/>
              </w:rPr>
              <w:t>Jaar</w:t>
            </w:r>
          </w:p>
        </w:tc>
        <w:tc>
          <w:tcPr>
            <w:tcW w:w="1316" w:type="dxa"/>
            <w:tcBorders>
              <w:top w:val="single" w:color="auto" w:sz="4" w:space="0"/>
              <w:left w:val="nil"/>
              <w:bottom w:val="nil"/>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20"/>
                <w:szCs w:val="20"/>
              </w:rPr>
            </w:pPr>
            <w:r>
              <w:rPr>
                <w:noProof/>
                <w:color w:val="000000"/>
                <w:sz w:val="20"/>
              </w:rPr>
              <w:t>Jaar</w:t>
            </w:r>
          </w:p>
        </w:tc>
        <w:tc>
          <w:tcPr>
            <w:tcW w:w="1216"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TOTAAL</w:t>
            </w:r>
            <w:r>
              <w:rPr>
                <w:noProof/>
                <w:color w:val="000000"/>
                <w:sz w:val="16"/>
              </w:rPr>
              <w:t> </w:t>
            </w:r>
          </w:p>
        </w:tc>
      </w:tr>
      <w:tr w:rsidR="000B4DCA">
        <w:trPr>
          <w:trHeight w:val="300"/>
          <w:jc w:val="center"/>
        </w:trPr>
        <w:tc>
          <w:tcPr>
            <w:tcW w:w="6899" w:type="dxa"/>
            <w:gridSpan w:val="3"/>
            <w:vMerge/>
            <w:tcBorders>
              <w:top w:val="single" w:color="auto" w:sz="8" w:space="0"/>
              <w:left w:val="single" w:color="auto" w:sz="8" w:space="0"/>
              <w:bottom w:val="nil"/>
              <w:right w:val="nil"/>
            </w:tcBorders>
            <w:vAlign w:val="center"/>
            <w:hideMark/>
          </w:tcPr>
          <w:p w:rsidR="000B4DCA" w:rsidRDefault="000B4DCA">
            <w:pPr>
              <w:spacing w:before="0" w:after="0"/>
              <w:jc w:val="left"/>
              <w:rPr>
                <w:rFonts w:eastAsia="Times New Roman"/>
                <w:noProof/>
                <w:color w:val="000000"/>
                <w:sz w:val="22"/>
              </w:rPr>
            </w:pPr>
          </w:p>
        </w:tc>
        <w:tc>
          <w:tcPr>
            <w:tcW w:w="1466" w:type="dxa"/>
            <w:tcBorders>
              <w:top w:val="nil"/>
              <w:left w:val="single" w:color="auto" w:sz="4" w:space="0"/>
              <w:bottom w:val="single" w:color="auto" w:sz="4" w:space="0"/>
              <w:right w:val="single" w:color="auto" w:sz="4" w:space="0"/>
            </w:tcBorders>
            <w:shd w:val="clear" w:color="auto" w:fill="auto"/>
            <w:noWrap/>
            <w:vAlign w:val="center"/>
            <w:hideMark/>
          </w:tcPr>
          <w:p w:rsidR="000B4DCA" w:rsidRDefault="006B78D4">
            <w:pPr>
              <w:spacing w:before="0" w:after="0"/>
              <w:jc w:val="center"/>
              <w:rPr>
                <w:rFonts w:ascii="Calibri" w:hAnsi="Calibri" w:eastAsia="Times New Roman"/>
                <w:noProof/>
                <w:color w:val="000000"/>
                <w:sz w:val="22"/>
              </w:rPr>
            </w:pPr>
            <w:r>
              <w:rPr>
                <w:rFonts w:ascii="Calibri" w:hAnsi="Calibri"/>
                <w:noProof/>
                <w:color w:val="000000"/>
                <w:sz w:val="22"/>
              </w:rPr>
              <w:t>2017</w:t>
            </w:r>
          </w:p>
        </w:tc>
        <w:tc>
          <w:tcPr>
            <w:tcW w:w="1366" w:type="dxa"/>
            <w:tcBorders>
              <w:top w:val="nil"/>
              <w:left w:val="nil"/>
              <w:bottom w:val="single" w:color="auto" w:sz="4" w:space="0"/>
              <w:right w:val="single" w:color="auto" w:sz="4" w:space="0"/>
            </w:tcBorders>
            <w:shd w:val="clear" w:color="auto" w:fill="auto"/>
            <w:noWrap/>
            <w:vAlign w:val="center"/>
            <w:hideMark/>
          </w:tcPr>
          <w:p w:rsidR="000B4DCA" w:rsidRDefault="006B78D4">
            <w:pPr>
              <w:spacing w:before="0" w:after="0"/>
              <w:jc w:val="center"/>
              <w:rPr>
                <w:rFonts w:ascii="Calibri" w:hAnsi="Calibri" w:eastAsia="Times New Roman"/>
                <w:noProof/>
                <w:color w:val="000000"/>
                <w:sz w:val="22"/>
              </w:rPr>
            </w:pPr>
            <w:r>
              <w:rPr>
                <w:rFonts w:ascii="Calibri" w:hAnsi="Calibri"/>
                <w:noProof/>
                <w:color w:val="000000"/>
                <w:sz w:val="22"/>
              </w:rPr>
              <w:t>2018</w:t>
            </w:r>
          </w:p>
        </w:tc>
        <w:tc>
          <w:tcPr>
            <w:tcW w:w="1416" w:type="dxa"/>
            <w:tcBorders>
              <w:top w:val="nil"/>
              <w:left w:val="nil"/>
              <w:bottom w:val="single" w:color="auto" w:sz="4" w:space="0"/>
              <w:right w:val="single" w:color="auto" w:sz="4" w:space="0"/>
            </w:tcBorders>
            <w:shd w:val="clear" w:color="auto" w:fill="auto"/>
            <w:noWrap/>
            <w:vAlign w:val="center"/>
            <w:hideMark/>
          </w:tcPr>
          <w:p w:rsidR="000B4DCA" w:rsidRDefault="006B78D4">
            <w:pPr>
              <w:spacing w:before="0" w:after="0"/>
              <w:jc w:val="center"/>
              <w:rPr>
                <w:rFonts w:ascii="Calibri" w:hAnsi="Calibri" w:eastAsia="Times New Roman"/>
                <w:noProof/>
                <w:color w:val="000000"/>
                <w:sz w:val="22"/>
              </w:rPr>
            </w:pPr>
            <w:r>
              <w:rPr>
                <w:rFonts w:ascii="Calibri" w:hAnsi="Calibri"/>
                <w:noProof/>
                <w:color w:val="000000"/>
                <w:sz w:val="22"/>
              </w:rPr>
              <w:t>2019</w:t>
            </w:r>
          </w:p>
        </w:tc>
        <w:tc>
          <w:tcPr>
            <w:tcW w:w="1316" w:type="dxa"/>
            <w:tcBorders>
              <w:top w:val="nil"/>
              <w:left w:val="nil"/>
              <w:bottom w:val="single" w:color="auto" w:sz="4" w:space="0"/>
              <w:right w:val="single" w:color="auto" w:sz="4" w:space="0"/>
            </w:tcBorders>
            <w:shd w:val="clear" w:color="auto" w:fill="auto"/>
            <w:noWrap/>
            <w:vAlign w:val="center"/>
            <w:hideMark/>
          </w:tcPr>
          <w:p w:rsidR="000B4DCA" w:rsidRDefault="006B78D4">
            <w:pPr>
              <w:spacing w:before="0" w:after="0"/>
              <w:jc w:val="center"/>
              <w:rPr>
                <w:rFonts w:ascii="Calibri" w:hAnsi="Calibri" w:eastAsia="Times New Roman"/>
                <w:noProof/>
                <w:color w:val="000000"/>
                <w:sz w:val="22"/>
              </w:rPr>
            </w:pPr>
            <w:r>
              <w:rPr>
                <w:rFonts w:ascii="Calibri" w:hAnsi="Calibri"/>
                <w:noProof/>
                <w:color w:val="000000"/>
                <w:sz w:val="22"/>
              </w:rPr>
              <w:t>2020</w:t>
            </w:r>
          </w:p>
        </w:tc>
        <w:tc>
          <w:tcPr>
            <w:tcW w:w="1216" w:type="dxa"/>
            <w:vMerge/>
            <w:tcBorders>
              <w:top w:val="single" w:color="auto" w:sz="4" w:space="0"/>
              <w:left w:val="single" w:color="auto" w:sz="4" w:space="0"/>
              <w:bottom w:val="single" w:color="000000" w:sz="4" w:space="0"/>
              <w:right w:val="single" w:color="auto" w:sz="4" w:space="0"/>
            </w:tcBorders>
            <w:vAlign w:val="center"/>
            <w:hideMark/>
          </w:tcPr>
          <w:p w:rsidR="000B4DCA" w:rsidRDefault="000B4DCA">
            <w:pPr>
              <w:spacing w:before="0" w:after="0"/>
              <w:jc w:val="left"/>
              <w:rPr>
                <w:rFonts w:eastAsia="Times New Roman"/>
                <w:b/>
                <w:bCs/>
                <w:noProof/>
                <w:color w:val="000000"/>
                <w:sz w:val="20"/>
                <w:szCs w:val="20"/>
              </w:rPr>
            </w:pPr>
          </w:p>
        </w:tc>
      </w:tr>
      <w:tr w:rsidR="000B4DCA">
        <w:trPr>
          <w:trHeight w:val="300"/>
          <w:jc w:val="center"/>
        </w:trPr>
        <w:tc>
          <w:tcPr>
            <w:tcW w:w="429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20"/>
                <w:szCs w:val="20"/>
              </w:rPr>
            </w:pPr>
            <w:r>
              <w:rPr>
                <w:noProof/>
                <w:color w:val="000000"/>
                <w:sz w:val="20"/>
              </w:rPr>
              <w:t>Titel 1: Personeelsuitgaven</w:t>
            </w:r>
          </w:p>
        </w:tc>
        <w:tc>
          <w:tcPr>
            <w:tcW w:w="1640" w:type="dxa"/>
            <w:tcBorders>
              <w:top w:val="single" w:color="auto" w:sz="4" w:space="0"/>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18"/>
                <w:szCs w:val="18"/>
              </w:rPr>
            </w:pPr>
            <w:r>
              <w:rPr>
                <w:noProof/>
                <w:color w:val="000000"/>
                <w:sz w:val="18"/>
              </w:rPr>
              <w:t>Vastleggingen</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14"/>
                <w:szCs w:val="14"/>
              </w:rPr>
            </w:pPr>
            <w:r>
              <w:rPr>
                <w:noProof/>
                <w:color w:val="000000"/>
                <w:sz w:val="14"/>
              </w:rPr>
              <w:t>-1</w:t>
            </w:r>
          </w:p>
        </w:tc>
        <w:tc>
          <w:tcPr>
            <w:tcW w:w="14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1,800</w:t>
            </w:r>
          </w:p>
        </w:tc>
        <w:tc>
          <w:tcPr>
            <w:tcW w:w="13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1,550 </w:t>
            </w:r>
          </w:p>
        </w:tc>
        <w:tc>
          <w:tcPr>
            <w:tcW w:w="14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1,450 </w:t>
            </w:r>
          </w:p>
        </w:tc>
        <w:tc>
          <w:tcPr>
            <w:tcW w:w="13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1,464 </w:t>
            </w:r>
          </w:p>
        </w:tc>
        <w:tc>
          <w:tcPr>
            <w:tcW w:w="12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          6,264 </w:t>
            </w:r>
          </w:p>
        </w:tc>
      </w:tr>
      <w:tr w:rsidR="000B4DCA">
        <w:trPr>
          <w:trHeight w:val="300"/>
          <w:jc w:val="center"/>
        </w:trPr>
        <w:tc>
          <w:tcPr>
            <w:tcW w:w="4299" w:type="dxa"/>
            <w:vMerge/>
            <w:tcBorders>
              <w:top w:val="single" w:color="auto" w:sz="4" w:space="0"/>
              <w:left w:val="single" w:color="auto" w:sz="4" w:space="0"/>
              <w:bottom w:val="single" w:color="auto" w:sz="4" w:space="0"/>
              <w:right w:val="single" w:color="auto" w:sz="4" w:space="0"/>
            </w:tcBorders>
            <w:vAlign w:val="center"/>
            <w:hideMark/>
          </w:tcPr>
          <w:p w:rsidR="000B4DCA" w:rsidRDefault="000B4DCA">
            <w:pPr>
              <w:spacing w:before="0" w:after="0"/>
              <w:jc w:val="left"/>
              <w:rPr>
                <w:rFonts w:eastAsia="Times New Roman"/>
                <w:noProof/>
                <w:color w:val="000000"/>
                <w:sz w:val="20"/>
                <w:szCs w:val="20"/>
              </w:rPr>
            </w:pPr>
          </w:p>
        </w:tc>
        <w:tc>
          <w:tcPr>
            <w:tcW w:w="164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18"/>
                <w:szCs w:val="18"/>
              </w:rPr>
            </w:pPr>
            <w:r>
              <w:rPr>
                <w:noProof/>
                <w:color w:val="000000"/>
                <w:sz w:val="18"/>
              </w:rPr>
              <w:t>Betalingen</w:t>
            </w:r>
          </w:p>
        </w:tc>
        <w:tc>
          <w:tcPr>
            <w:tcW w:w="9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14"/>
                <w:szCs w:val="14"/>
              </w:rPr>
            </w:pPr>
            <w:r>
              <w:rPr>
                <w:noProof/>
                <w:color w:val="000000"/>
                <w:sz w:val="14"/>
              </w:rPr>
              <w:t>-2</w:t>
            </w:r>
          </w:p>
        </w:tc>
        <w:tc>
          <w:tcPr>
            <w:tcW w:w="14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1,800 </w:t>
            </w:r>
          </w:p>
        </w:tc>
        <w:tc>
          <w:tcPr>
            <w:tcW w:w="13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1,550 </w:t>
            </w:r>
          </w:p>
        </w:tc>
        <w:tc>
          <w:tcPr>
            <w:tcW w:w="14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1,450 </w:t>
            </w:r>
          </w:p>
        </w:tc>
        <w:tc>
          <w:tcPr>
            <w:tcW w:w="13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1,464 </w:t>
            </w:r>
          </w:p>
        </w:tc>
        <w:tc>
          <w:tcPr>
            <w:tcW w:w="12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          6,264 </w:t>
            </w:r>
          </w:p>
        </w:tc>
      </w:tr>
      <w:tr w:rsidR="000B4DCA">
        <w:trPr>
          <w:trHeight w:val="300"/>
          <w:jc w:val="center"/>
        </w:trPr>
        <w:tc>
          <w:tcPr>
            <w:tcW w:w="4299" w:type="dxa"/>
            <w:vMerge w:val="restart"/>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20"/>
                <w:szCs w:val="20"/>
              </w:rPr>
            </w:pPr>
            <w:r>
              <w:rPr>
                <w:noProof/>
                <w:color w:val="000000"/>
                <w:sz w:val="20"/>
              </w:rPr>
              <w:t>Titel 2: Gebouwen en andere administratieve uitgaven</w:t>
            </w:r>
          </w:p>
        </w:tc>
        <w:tc>
          <w:tcPr>
            <w:tcW w:w="164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18"/>
                <w:szCs w:val="18"/>
              </w:rPr>
            </w:pPr>
            <w:r>
              <w:rPr>
                <w:noProof/>
                <w:color w:val="000000"/>
                <w:sz w:val="18"/>
              </w:rPr>
              <w:t>Vastleggingen</w:t>
            </w:r>
          </w:p>
        </w:tc>
        <w:tc>
          <w:tcPr>
            <w:tcW w:w="9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14"/>
                <w:szCs w:val="14"/>
              </w:rPr>
            </w:pPr>
            <w:r>
              <w:rPr>
                <w:noProof/>
                <w:color w:val="000000"/>
                <w:sz w:val="14"/>
              </w:rPr>
              <w:t>(1a)</w:t>
            </w:r>
          </w:p>
        </w:tc>
        <w:tc>
          <w:tcPr>
            <w:tcW w:w="14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0,166 </w:t>
            </w:r>
          </w:p>
        </w:tc>
        <w:tc>
          <w:tcPr>
            <w:tcW w:w="13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0,166 </w:t>
            </w:r>
          </w:p>
        </w:tc>
        <w:tc>
          <w:tcPr>
            <w:tcW w:w="14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0,166 </w:t>
            </w:r>
          </w:p>
        </w:tc>
        <w:tc>
          <w:tcPr>
            <w:tcW w:w="13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0,166 </w:t>
            </w:r>
          </w:p>
        </w:tc>
        <w:tc>
          <w:tcPr>
            <w:tcW w:w="12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          0,664 </w:t>
            </w:r>
          </w:p>
        </w:tc>
      </w:tr>
      <w:tr w:rsidR="000B4DCA">
        <w:trPr>
          <w:trHeight w:val="300"/>
          <w:jc w:val="center"/>
        </w:trPr>
        <w:tc>
          <w:tcPr>
            <w:tcW w:w="4299" w:type="dxa"/>
            <w:vMerge/>
            <w:tcBorders>
              <w:top w:val="nil"/>
              <w:left w:val="single" w:color="auto" w:sz="4" w:space="0"/>
              <w:bottom w:val="single" w:color="auto" w:sz="4" w:space="0"/>
              <w:right w:val="single" w:color="auto" w:sz="4" w:space="0"/>
            </w:tcBorders>
            <w:vAlign w:val="center"/>
            <w:hideMark/>
          </w:tcPr>
          <w:p w:rsidR="000B4DCA" w:rsidRDefault="000B4DCA">
            <w:pPr>
              <w:spacing w:before="0" w:after="0"/>
              <w:jc w:val="left"/>
              <w:rPr>
                <w:rFonts w:eastAsia="Times New Roman"/>
                <w:noProof/>
                <w:color w:val="000000"/>
                <w:sz w:val="20"/>
                <w:szCs w:val="20"/>
              </w:rPr>
            </w:pPr>
          </w:p>
        </w:tc>
        <w:tc>
          <w:tcPr>
            <w:tcW w:w="164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18"/>
                <w:szCs w:val="18"/>
              </w:rPr>
            </w:pPr>
            <w:r>
              <w:rPr>
                <w:noProof/>
                <w:color w:val="000000"/>
                <w:sz w:val="18"/>
              </w:rPr>
              <w:t>Betalingen</w:t>
            </w:r>
          </w:p>
        </w:tc>
        <w:tc>
          <w:tcPr>
            <w:tcW w:w="9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14"/>
                <w:szCs w:val="14"/>
              </w:rPr>
            </w:pPr>
            <w:r>
              <w:rPr>
                <w:noProof/>
                <w:color w:val="000000"/>
                <w:sz w:val="14"/>
              </w:rPr>
              <w:t>(2a)</w:t>
            </w:r>
          </w:p>
        </w:tc>
        <w:tc>
          <w:tcPr>
            <w:tcW w:w="14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0,166 </w:t>
            </w:r>
          </w:p>
        </w:tc>
        <w:tc>
          <w:tcPr>
            <w:tcW w:w="13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0,166 </w:t>
            </w:r>
          </w:p>
        </w:tc>
        <w:tc>
          <w:tcPr>
            <w:tcW w:w="14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0,166 </w:t>
            </w:r>
          </w:p>
        </w:tc>
        <w:tc>
          <w:tcPr>
            <w:tcW w:w="13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0,166 </w:t>
            </w:r>
          </w:p>
        </w:tc>
        <w:tc>
          <w:tcPr>
            <w:tcW w:w="12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          0,664 </w:t>
            </w:r>
          </w:p>
        </w:tc>
      </w:tr>
      <w:tr w:rsidR="000B4DCA">
        <w:trPr>
          <w:trHeight w:val="300"/>
          <w:jc w:val="center"/>
        </w:trPr>
        <w:tc>
          <w:tcPr>
            <w:tcW w:w="4299" w:type="dxa"/>
            <w:vMerge w:val="restart"/>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20"/>
                <w:szCs w:val="20"/>
              </w:rPr>
            </w:pPr>
            <w:r>
              <w:rPr>
                <w:noProof/>
                <w:color w:val="000000"/>
                <w:sz w:val="20"/>
              </w:rPr>
              <w:t>Titel 3: Operationele uitgaven</w:t>
            </w:r>
          </w:p>
        </w:tc>
        <w:tc>
          <w:tcPr>
            <w:tcW w:w="164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18"/>
                <w:szCs w:val="18"/>
              </w:rPr>
            </w:pPr>
            <w:r>
              <w:rPr>
                <w:noProof/>
                <w:color w:val="000000"/>
                <w:sz w:val="18"/>
              </w:rPr>
              <w:t>Vastleggingen</w:t>
            </w:r>
          </w:p>
        </w:tc>
        <w:tc>
          <w:tcPr>
            <w:tcW w:w="9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14"/>
                <w:szCs w:val="14"/>
              </w:rPr>
            </w:pPr>
            <w:r>
              <w:rPr>
                <w:noProof/>
                <w:color w:val="000000"/>
                <w:sz w:val="14"/>
              </w:rPr>
              <w:t>(3 a)</w:t>
            </w:r>
          </w:p>
        </w:tc>
        <w:tc>
          <w:tcPr>
            <w:tcW w:w="14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5,930 </w:t>
            </w:r>
          </w:p>
        </w:tc>
        <w:tc>
          <w:tcPr>
            <w:tcW w:w="13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5,880 </w:t>
            </w:r>
          </w:p>
        </w:tc>
        <w:tc>
          <w:tcPr>
            <w:tcW w:w="14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5,730 </w:t>
            </w:r>
          </w:p>
        </w:tc>
        <w:tc>
          <w:tcPr>
            <w:tcW w:w="13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5,680 </w:t>
            </w:r>
          </w:p>
        </w:tc>
        <w:tc>
          <w:tcPr>
            <w:tcW w:w="12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        23,220 </w:t>
            </w:r>
          </w:p>
        </w:tc>
      </w:tr>
      <w:tr w:rsidR="000B4DCA">
        <w:trPr>
          <w:trHeight w:val="300"/>
          <w:jc w:val="center"/>
        </w:trPr>
        <w:tc>
          <w:tcPr>
            <w:tcW w:w="4299" w:type="dxa"/>
            <w:vMerge/>
            <w:tcBorders>
              <w:top w:val="nil"/>
              <w:left w:val="single" w:color="auto" w:sz="4" w:space="0"/>
              <w:bottom w:val="single" w:color="auto" w:sz="4" w:space="0"/>
              <w:right w:val="single" w:color="auto" w:sz="4" w:space="0"/>
            </w:tcBorders>
            <w:vAlign w:val="center"/>
            <w:hideMark/>
          </w:tcPr>
          <w:p w:rsidR="000B4DCA" w:rsidRDefault="000B4DCA">
            <w:pPr>
              <w:spacing w:before="0" w:after="0"/>
              <w:jc w:val="left"/>
              <w:rPr>
                <w:rFonts w:eastAsia="Times New Roman"/>
                <w:noProof/>
                <w:color w:val="000000"/>
                <w:sz w:val="20"/>
                <w:szCs w:val="20"/>
              </w:rPr>
            </w:pPr>
          </w:p>
        </w:tc>
        <w:tc>
          <w:tcPr>
            <w:tcW w:w="164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18"/>
                <w:szCs w:val="18"/>
              </w:rPr>
            </w:pPr>
            <w:r>
              <w:rPr>
                <w:noProof/>
                <w:color w:val="000000"/>
                <w:sz w:val="18"/>
              </w:rPr>
              <w:t>Betalingen</w:t>
            </w:r>
          </w:p>
        </w:tc>
        <w:tc>
          <w:tcPr>
            <w:tcW w:w="9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14"/>
                <w:szCs w:val="14"/>
              </w:rPr>
            </w:pPr>
            <w:r>
              <w:rPr>
                <w:noProof/>
                <w:color w:val="000000"/>
                <w:sz w:val="14"/>
              </w:rPr>
              <w:t>(3b)</w:t>
            </w:r>
          </w:p>
        </w:tc>
        <w:tc>
          <w:tcPr>
            <w:tcW w:w="14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5,930 </w:t>
            </w:r>
          </w:p>
        </w:tc>
        <w:tc>
          <w:tcPr>
            <w:tcW w:w="13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5,880 </w:t>
            </w:r>
          </w:p>
        </w:tc>
        <w:tc>
          <w:tcPr>
            <w:tcW w:w="14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5,730 </w:t>
            </w:r>
          </w:p>
        </w:tc>
        <w:tc>
          <w:tcPr>
            <w:tcW w:w="13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            5,680 </w:t>
            </w:r>
          </w:p>
        </w:tc>
        <w:tc>
          <w:tcPr>
            <w:tcW w:w="12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        23,220 </w:t>
            </w:r>
          </w:p>
        </w:tc>
      </w:tr>
      <w:tr w:rsidR="000B4DCA">
        <w:trPr>
          <w:trHeight w:val="855"/>
          <w:jc w:val="center"/>
        </w:trPr>
        <w:tc>
          <w:tcPr>
            <w:tcW w:w="4299" w:type="dxa"/>
            <w:vMerge w:val="restart"/>
            <w:tcBorders>
              <w:top w:val="nil"/>
              <w:left w:val="single" w:color="auto" w:sz="4" w:space="0"/>
              <w:bottom w:val="single" w:color="000000" w:sz="4" w:space="0"/>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2"/>
              </w:rPr>
            </w:pPr>
            <w:r>
              <w:rPr>
                <w:b/>
                <w:noProof/>
                <w:color w:val="000000"/>
                <w:sz w:val="22"/>
              </w:rPr>
              <w:t>TOTAAL kredieten voor EBCV</w:t>
            </w:r>
          </w:p>
        </w:tc>
        <w:tc>
          <w:tcPr>
            <w:tcW w:w="164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 w:val="18"/>
                <w:szCs w:val="18"/>
              </w:rPr>
            </w:pPr>
            <w:r>
              <w:rPr>
                <w:b/>
                <w:noProof/>
                <w:color w:val="000000"/>
                <w:sz w:val="18"/>
              </w:rPr>
              <w:t>Vastleggingen</w:t>
            </w:r>
          </w:p>
        </w:tc>
        <w:tc>
          <w:tcPr>
            <w:tcW w:w="9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14"/>
                <w:szCs w:val="14"/>
              </w:rPr>
            </w:pPr>
            <w:r>
              <w:rPr>
                <w:b/>
                <w:noProof/>
                <w:color w:val="000000"/>
                <w:sz w:val="14"/>
              </w:rPr>
              <w:t>=1+1a +3a</w:t>
            </w:r>
          </w:p>
        </w:tc>
        <w:tc>
          <w:tcPr>
            <w:tcW w:w="14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7,896</w:t>
            </w:r>
          </w:p>
        </w:tc>
        <w:tc>
          <w:tcPr>
            <w:tcW w:w="136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7,596</w:t>
            </w:r>
          </w:p>
        </w:tc>
        <w:tc>
          <w:tcPr>
            <w:tcW w:w="14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7,346</w:t>
            </w:r>
          </w:p>
        </w:tc>
        <w:tc>
          <w:tcPr>
            <w:tcW w:w="13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7,310</w:t>
            </w:r>
          </w:p>
        </w:tc>
        <w:tc>
          <w:tcPr>
            <w:tcW w:w="1216"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30,148</w:t>
            </w:r>
          </w:p>
        </w:tc>
      </w:tr>
      <w:tr w:rsidR="000B4DCA">
        <w:trPr>
          <w:trHeight w:val="300"/>
          <w:jc w:val="center"/>
        </w:trPr>
        <w:tc>
          <w:tcPr>
            <w:tcW w:w="4299" w:type="dxa"/>
            <w:vMerge/>
            <w:tcBorders>
              <w:top w:val="nil"/>
              <w:left w:val="single" w:color="auto" w:sz="4" w:space="0"/>
              <w:bottom w:val="single" w:color="000000" w:sz="4" w:space="0"/>
              <w:right w:val="single" w:color="auto" w:sz="4" w:space="0"/>
            </w:tcBorders>
            <w:vAlign w:val="center"/>
            <w:hideMark/>
          </w:tcPr>
          <w:p w:rsidR="000B4DCA" w:rsidRDefault="000B4DCA">
            <w:pPr>
              <w:spacing w:before="0" w:after="0"/>
              <w:jc w:val="left"/>
              <w:rPr>
                <w:rFonts w:eastAsia="Times New Roman"/>
                <w:b/>
                <w:bCs/>
                <w:noProof/>
                <w:color w:val="000000"/>
                <w:sz w:val="22"/>
              </w:rPr>
            </w:pPr>
          </w:p>
        </w:tc>
        <w:tc>
          <w:tcPr>
            <w:tcW w:w="1640" w:type="dxa"/>
            <w:vMerge w:val="restart"/>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 w:val="18"/>
                <w:szCs w:val="18"/>
              </w:rPr>
            </w:pPr>
            <w:r>
              <w:rPr>
                <w:b/>
                <w:noProof/>
                <w:color w:val="000000"/>
                <w:sz w:val="18"/>
              </w:rPr>
              <w:t>Betalingen</w:t>
            </w:r>
          </w:p>
        </w:tc>
        <w:tc>
          <w:tcPr>
            <w:tcW w:w="9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14"/>
                <w:szCs w:val="14"/>
              </w:rPr>
            </w:pPr>
            <w:r>
              <w:rPr>
                <w:b/>
                <w:noProof/>
                <w:color w:val="000000"/>
                <w:sz w:val="14"/>
              </w:rPr>
              <w:t>=2+2a</w:t>
            </w:r>
          </w:p>
        </w:tc>
        <w:tc>
          <w:tcPr>
            <w:tcW w:w="1466" w:type="dxa"/>
            <w:vMerge w:val="restart"/>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7,896</w:t>
            </w:r>
          </w:p>
        </w:tc>
        <w:tc>
          <w:tcPr>
            <w:tcW w:w="1366" w:type="dxa"/>
            <w:vMerge w:val="restart"/>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7,596</w:t>
            </w:r>
          </w:p>
        </w:tc>
        <w:tc>
          <w:tcPr>
            <w:tcW w:w="1416" w:type="dxa"/>
            <w:vMerge w:val="restart"/>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7,346</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7,310</w:t>
            </w:r>
          </w:p>
        </w:tc>
        <w:tc>
          <w:tcPr>
            <w:tcW w:w="1216" w:type="dxa"/>
            <w:vMerge w:val="restart"/>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b/>
                <w:bCs/>
                <w:noProof/>
                <w:color w:val="000000"/>
                <w:szCs w:val="24"/>
              </w:rPr>
            </w:pPr>
            <w:r>
              <w:rPr>
                <w:b/>
                <w:noProof/>
                <w:color w:val="000000"/>
              </w:rPr>
              <w:t xml:space="preserve">    30,148</w:t>
            </w:r>
          </w:p>
        </w:tc>
      </w:tr>
      <w:tr w:rsidR="000B4DCA">
        <w:trPr>
          <w:trHeight w:val="300"/>
          <w:jc w:val="center"/>
        </w:trPr>
        <w:tc>
          <w:tcPr>
            <w:tcW w:w="4299" w:type="dxa"/>
            <w:vMerge/>
            <w:tcBorders>
              <w:top w:val="nil"/>
              <w:left w:val="single" w:color="auto" w:sz="4" w:space="0"/>
              <w:bottom w:val="single" w:color="000000" w:sz="4" w:space="0"/>
              <w:right w:val="single" w:color="auto" w:sz="4" w:space="0"/>
            </w:tcBorders>
            <w:vAlign w:val="center"/>
            <w:hideMark/>
          </w:tcPr>
          <w:p w:rsidR="000B4DCA" w:rsidRDefault="000B4DCA">
            <w:pPr>
              <w:spacing w:before="0" w:after="0"/>
              <w:jc w:val="left"/>
              <w:rPr>
                <w:rFonts w:eastAsia="Times New Roman"/>
                <w:b/>
                <w:bCs/>
                <w:noProof/>
                <w:color w:val="000000"/>
                <w:sz w:val="22"/>
              </w:rPr>
            </w:pPr>
          </w:p>
        </w:tc>
        <w:tc>
          <w:tcPr>
            <w:tcW w:w="1640" w:type="dxa"/>
            <w:vMerge/>
            <w:tcBorders>
              <w:top w:val="nil"/>
              <w:left w:val="single" w:color="auto" w:sz="4" w:space="0"/>
              <w:bottom w:val="single" w:color="auto" w:sz="4" w:space="0"/>
              <w:right w:val="single" w:color="auto" w:sz="4" w:space="0"/>
            </w:tcBorders>
            <w:vAlign w:val="center"/>
            <w:hideMark/>
          </w:tcPr>
          <w:p w:rsidR="000B4DCA" w:rsidRDefault="000B4DCA">
            <w:pPr>
              <w:spacing w:before="0" w:after="0"/>
              <w:jc w:val="left"/>
              <w:rPr>
                <w:rFonts w:eastAsia="Times New Roman"/>
                <w:b/>
                <w:bCs/>
                <w:noProof/>
                <w:color w:val="000000"/>
                <w:sz w:val="18"/>
                <w:szCs w:val="18"/>
              </w:rPr>
            </w:pPr>
          </w:p>
        </w:tc>
        <w:tc>
          <w:tcPr>
            <w:tcW w:w="9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14"/>
                <w:szCs w:val="14"/>
              </w:rPr>
            </w:pPr>
            <w:r>
              <w:rPr>
                <w:b/>
                <w:noProof/>
                <w:color w:val="000000"/>
                <w:sz w:val="14"/>
              </w:rPr>
              <w:t>+3b</w:t>
            </w:r>
          </w:p>
        </w:tc>
        <w:tc>
          <w:tcPr>
            <w:tcW w:w="1466" w:type="dxa"/>
            <w:vMerge/>
            <w:tcBorders>
              <w:top w:val="nil"/>
              <w:left w:val="single" w:color="auto" w:sz="4" w:space="0"/>
              <w:bottom w:val="single" w:color="auto" w:sz="4" w:space="0"/>
              <w:right w:val="single" w:color="auto" w:sz="4" w:space="0"/>
            </w:tcBorders>
            <w:vAlign w:val="center"/>
            <w:hideMark/>
          </w:tcPr>
          <w:p w:rsidR="000B4DCA" w:rsidRDefault="000B4DCA">
            <w:pPr>
              <w:spacing w:before="0" w:after="0"/>
              <w:jc w:val="left"/>
              <w:rPr>
                <w:rFonts w:eastAsia="Times New Roman"/>
                <w:b/>
                <w:bCs/>
                <w:noProof/>
                <w:color w:val="000000"/>
                <w:szCs w:val="24"/>
              </w:rPr>
            </w:pPr>
          </w:p>
        </w:tc>
        <w:tc>
          <w:tcPr>
            <w:tcW w:w="1366" w:type="dxa"/>
            <w:vMerge/>
            <w:tcBorders>
              <w:top w:val="nil"/>
              <w:left w:val="single" w:color="auto" w:sz="4" w:space="0"/>
              <w:bottom w:val="single" w:color="auto" w:sz="4" w:space="0"/>
              <w:right w:val="single" w:color="auto" w:sz="4" w:space="0"/>
            </w:tcBorders>
            <w:vAlign w:val="center"/>
            <w:hideMark/>
          </w:tcPr>
          <w:p w:rsidR="000B4DCA" w:rsidRDefault="000B4DCA">
            <w:pPr>
              <w:spacing w:before="0" w:after="0"/>
              <w:jc w:val="left"/>
              <w:rPr>
                <w:rFonts w:eastAsia="Times New Roman"/>
                <w:b/>
                <w:bCs/>
                <w:noProof/>
                <w:color w:val="000000"/>
                <w:szCs w:val="24"/>
              </w:rPr>
            </w:pPr>
          </w:p>
        </w:tc>
        <w:tc>
          <w:tcPr>
            <w:tcW w:w="1416" w:type="dxa"/>
            <w:vMerge/>
            <w:tcBorders>
              <w:top w:val="nil"/>
              <w:left w:val="single" w:color="auto" w:sz="4" w:space="0"/>
              <w:bottom w:val="single" w:color="auto" w:sz="4" w:space="0"/>
              <w:right w:val="single" w:color="auto" w:sz="4" w:space="0"/>
            </w:tcBorders>
            <w:vAlign w:val="center"/>
            <w:hideMark/>
          </w:tcPr>
          <w:p w:rsidR="000B4DCA" w:rsidRDefault="000B4DCA">
            <w:pPr>
              <w:spacing w:before="0" w:after="0"/>
              <w:jc w:val="left"/>
              <w:rPr>
                <w:rFonts w:eastAsia="Times New Roman"/>
                <w:b/>
                <w:bCs/>
                <w:noProof/>
                <w:color w:val="000000"/>
                <w:szCs w:val="24"/>
              </w:rPr>
            </w:pPr>
          </w:p>
        </w:tc>
        <w:tc>
          <w:tcPr>
            <w:tcW w:w="1316" w:type="dxa"/>
            <w:vMerge/>
            <w:tcBorders>
              <w:top w:val="nil"/>
              <w:left w:val="single" w:color="auto" w:sz="4" w:space="0"/>
              <w:bottom w:val="single" w:color="auto" w:sz="4" w:space="0"/>
              <w:right w:val="single" w:color="auto" w:sz="4" w:space="0"/>
            </w:tcBorders>
            <w:vAlign w:val="center"/>
            <w:hideMark/>
          </w:tcPr>
          <w:p w:rsidR="000B4DCA" w:rsidRDefault="000B4DCA">
            <w:pPr>
              <w:spacing w:before="0" w:after="0"/>
              <w:jc w:val="left"/>
              <w:rPr>
                <w:rFonts w:eastAsia="Times New Roman"/>
                <w:b/>
                <w:bCs/>
                <w:noProof/>
                <w:color w:val="000000"/>
                <w:szCs w:val="24"/>
              </w:rPr>
            </w:pPr>
          </w:p>
        </w:tc>
        <w:tc>
          <w:tcPr>
            <w:tcW w:w="1216" w:type="dxa"/>
            <w:vMerge/>
            <w:tcBorders>
              <w:top w:val="nil"/>
              <w:left w:val="single" w:color="auto" w:sz="4" w:space="0"/>
              <w:bottom w:val="single" w:color="auto" w:sz="4" w:space="0"/>
              <w:right w:val="single" w:color="auto" w:sz="4" w:space="0"/>
            </w:tcBorders>
            <w:vAlign w:val="center"/>
            <w:hideMark/>
          </w:tcPr>
          <w:p w:rsidR="000B4DCA" w:rsidRDefault="000B4DCA">
            <w:pPr>
              <w:spacing w:before="0" w:after="0"/>
              <w:jc w:val="left"/>
              <w:rPr>
                <w:rFonts w:eastAsia="Times New Roman"/>
                <w:b/>
                <w:bCs/>
                <w:noProof/>
                <w:color w:val="000000"/>
                <w:szCs w:val="24"/>
              </w:rPr>
            </w:pPr>
          </w:p>
        </w:tc>
      </w:tr>
    </w:tbl>
    <w:p w:rsidR="000B4DCA" w:rsidRDefault="006B78D4">
      <w:pPr>
        <w:rPr>
          <w:noProof/>
        </w:rPr>
      </w:pPr>
      <w:r>
        <w:rPr>
          <w:noProof/>
        </w:rPr>
        <w:br/>
      </w:r>
      <w:r>
        <w:rPr>
          <w:noProof/>
        </w:rPr>
        <w:br/>
      </w:r>
    </w:p>
    <w:p w:rsidR="000B4DCA" w:rsidRDefault="006B78D4">
      <w:pPr>
        <w:rPr>
          <w:noProof/>
        </w:rPr>
      </w:pPr>
      <w:r>
        <w:rPr>
          <w:noProof/>
        </w:rPr>
        <w:br w:type="page"/>
      </w:r>
    </w:p>
    <w:tbl>
      <w:tblPr>
        <w:tblW w:w="0" w:type="auto"/>
        <w:jc w:val="center"/>
        <w:tblInd w:w="-2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0B4DCA">
        <w:trPr>
          <w:jc w:val="center"/>
        </w:trPr>
        <w:tc>
          <w:tcPr>
            <w:tcW w:w="4744" w:type="dxa"/>
            <w:shd w:val="thinDiagStripe" w:color="C0C0C0" w:fill="auto"/>
            <w:vAlign w:val="center"/>
          </w:tcPr>
          <w:p w:rsidR="000B4DCA" w:rsidRDefault="006B78D4">
            <w:pPr>
              <w:spacing w:before="60" w:after="60"/>
              <w:jc w:val="center"/>
              <w:rPr>
                <w:b/>
                <w:noProof/>
                <w:sz w:val="22"/>
              </w:rPr>
            </w:pPr>
            <w:r>
              <w:rPr>
                <w:noProof/>
              </w:rPr>
              <w:br w:type="page"/>
            </w:r>
            <w:r>
              <w:rPr>
                <w:b/>
                <w:noProof/>
                <w:sz w:val="22"/>
              </w:rPr>
              <w:t>Rubriek van het meerjarige financiële</w:t>
            </w:r>
            <w:r>
              <w:rPr>
                <w:noProof/>
                <w:sz w:val="22"/>
              </w:rPr>
              <w:br/>
            </w:r>
            <w:r>
              <w:rPr>
                <w:b/>
                <w:noProof/>
                <w:sz w:val="22"/>
              </w:rPr>
              <w:t xml:space="preserve">kader </w:t>
            </w:r>
          </w:p>
        </w:tc>
        <w:tc>
          <w:tcPr>
            <w:tcW w:w="1080" w:type="dxa"/>
            <w:shd w:val="thinDiagStripe" w:color="C0C0C0" w:fill="auto"/>
            <w:vAlign w:val="center"/>
          </w:tcPr>
          <w:p w:rsidR="000B4DCA" w:rsidRDefault="006B78D4">
            <w:pPr>
              <w:spacing w:before="60" w:after="60"/>
              <w:jc w:val="center"/>
              <w:rPr>
                <w:noProof/>
                <w:sz w:val="22"/>
              </w:rPr>
            </w:pPr>
            <w:r>
              <w:rPr>
                <w:b/>
                <w:noProof/>
                <w:sz w:val="22"/>
              </w:rPr>
              <w:t>5</w:t>
            </w:r>
          </w:p>
        </w:tc>
        <w:tc>
          <w:tcPr>
            <w:tcW w:w="7817" w:type="dxa"/>
            <w:vAlign w:val="center"/>
          </w:tcPr>
          <w:p w:rsidR="000B4DCA" w:rsidRDefault="006B78D4">
            <w:pPr>
              <w:spacing w:before="60" w:after="60"/>
              <w:rPr>
                <w:noProof/>
                <w:sz w:val="22"/>
              </w:rPr>
            </w:pPr>
            <w:r>
              <w:rPr>
                <w:noProof/>
                <w:sz w:val="22"/>
              </w:rPr>
              <w:t>"Administratieve uitgaven"</w:t>
            </w:r>
          </w:p>
        </w:tc>
      </w:tr>
    </w:tbl>
    <w:p w:rsidR="000B4DCA" w:rsidRDefault="006B78D4">
      <w:pPr>
        <w:jc w:val="right"/>
        <w:rPr>
          <w:noProof/>
          <w:sz w:val="20"/>
        </w:rPr>
      </w:pPr>
      <w:r>
        <w:rPr>
          <w:noProof/>
          <w:sz w:val="20"/>
        </w:rPr>
        <w:t>in miljoen EUR (tot op 3 decimalen)</w:t>
      </w: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B4DCA">
        <w:tc>
          <w:tcPr>
            <w:tcW w:w="3960" w:type="dxa"/>
            <w:tcBorders>
              <w:top w:val="nil"/>
              <w:left w:val="nil"/>
              <w:right w:val="nil"/>
            </w:tcBorders>
            <w:vAlign w:val="center"/>
          </w:tcPr>
          <w:p w:rsidR="000B4DCA" w:rsidRDefault="000B4DCA">
            <w:pPr>
              <w:jc w:val="center"/>
              <w:rPr>
                <w:noProof/>
                <w:sz w:val="22"/>
              </w:rPr>
            </w:pPr>
          </w:p>
        </w:tc>
        <w:tc>
          <w:tcPr>
            <w:tcW w:w="1560" w:type="dxa"/>
            <w:tcBorders>
              <w:top w:val="nil"/>
              <w:left w:val="nil"/>
              <w:right w:val="nil"/>
            </w:tcBorders>
          </w:tcPr>
          <w:p w:rsidR="000B4DCA" w:rsidRDefault="000B4DCA">
            <w:pPr>
              <w:rPr>
                <w:noProof/>
                <w:sz w:val="20"/>
              </w:rPr>
            </w:pPr>
          </w:p>
        </w:tc>
        <w:tc>
          <w:tcPr>
            <w:tcW w:w="534" w:type="dxa"/>
            <w:tcBorders>
              <w:top w:val="nil"/>
              <w:left w:val="nil"/>
            </w:tcBorders>
          </w:tcPr>
          <w:p w:rsidR="000B4DCA" w:rsidRDefault="000B4DCA">
            <w:pPr>
              <w:jc w:val="center"/>
              <w:rPr>
                <w:noProof/>
                <w:sz w:val="20"/>
              </w:rPr>
            </w:pPr>
          </w:p>
        </w:tc>
        <w:tc>
          <w:tcPr>
            <w:tcW w:w="868" w:type="dxa"/>
            <w:vAlign w:val="center"/>
          </w:tcPr>
          <w:p w:rsidR="000B4DCA" w:rsidRDefault="006B78D4">
            <w:pPr>
              <w:jc w:val="center"/>
              <w:rPr>
                <w:noProof/>
                <w:sz w:val="20"/>
              </w:rPr>
            </w:pPr>
            <w:r>
              <w:rPr>
                <w:noProof/>
                <w:sz w:val="20"/>
              </w:rPr>
              <w:t>Jaar</w:t>
            </w:r>
            <w:r>
              <w:rPr>
                <w:noProof/>
                <w:sz w:val="22"/>
              </w:rPr>
              <w:br/>
            </w:r>
            <w:r>
              <w:rPr>
                <w:b/>
                <w:noProof/>
                <w:sz w:val="20"/>
              </w:rPr>
              <w:t>2017</w:t>
            </w:r>
          </w:p>
        </w:tc>
        <w:tc>
          <w:tcPr>
            <w:tcW w:w="868" w:type="dxa"/>
            <w:vAlign w:val="center"/>
          </w:tcPr>
          <w:p w:rsidR="000B4DCA" w:rsidRDefault="006B78D4">
            <w:pPr>
              <w:jc w:val="center"/>
              <w:rPr>
                <w:noProof/>
                <w:sz w:val="20"/>
              </w:rPr>
            </w:pPr>
            <w:r>
              <w:rPr>
                <w:noProof/>
                <w:sz w:val="20"/>
              </w:rPr>
              <w:t>Jaar</w:t>
            </w:r>
            <w:r>
              <w:rPr>
                <w:noProof/>
                <w:sz w:val="22"/>
              </w:rPr>
              <w:br/>
            </w:r>
            <w:r>
              <w:rPr>
                <w:b/>
                <w:noProof/>
                <w:sz w:val="20"/>
              </w:rPr>
              <w:t>2018</w:t>
            </w:r>
          </w:p>
        </w:tc>
        <w:tc>
          <w:tcPr>
            <w:tcW w:w="868" w:type="dxa"/>
            <w:vAlign w:val="center"/>
          </w:tcPr>
          <w:p w:rsidR="000B4DCA" w:rsidRDefault="006B78D4">
            <w:pPr>
              <w:jc w:val="center"/>
              <w:rPr>
                <w:noProof/>
                <w:sz w:val="20"/>
              </w:rPr>
            </w:pPr>
            <w:r>
              <w:rPr>
                <w:noProof/>
                <w:sz w:val="20"/>
              </w:rPr>
              <w:t>Jaar</w:t>
            </w:r>
            <w:r>
              <w:rPr>
                <w:noProof/>
                <w:sz w:val="22"/>
              </w:rPr>
              <w:br/>
            </w:r>
            <w:r>
              <w:rPr>
                <w:b/>
                <w:noProof/>
                <w:sz w:val="20"/>
              </w:rPr>
              <w:t>2019</w:t>
            </w:r>
          </w:p>
        </w:tc>
        <w:tc>
          <w:tcPr>
            <w:tcW w:w="868" w:type="dxa"/>
            <w:vAlign w:val="center"/>
          </w:tcPr>
          <w:p w:rsidR="000B4DCA" w:rsidRDefault="006B78D4">
            <w:pPr>
              <w:jc w:val="center"/>
              <w:rPr>
                <w:noProof/>
                <w:sz w:val="20"/>
              </w:rPr>
            </w:pPr>
            <w:r>
              <w:rPr>
                <w:noProof/>
                <w:sz w:val="20"/>
              </w:rPr>
              <w:t>Jaar</w:t>
            </w:r>
            <w:r>
              <w:rPr>
                <w:noProof/>
                <w:sz w:val="22"/>
              </w:rPr>
              <w:br/>
            </w:r>
            <w:r>
              <w:rPr>
                <w:b/>
                <w:noProof/>
                <w:sz w:val="20"/>
              </w:rPr>
              <w:t>2020</w:t>
            </w:r>
          </w:p>
        </w:tc>
        <w:tc>
          <w:tcPr>
            <w:tcW w:w="2604" w:type="dxa"/>
            <w:gridSpan w:val="3"/>
            <w:vAlign w:val="center"/>
          </w:tcPr>
          <w:p w:rsidR="000B4DCA" w:rsidRDefault="006B78D4">
            <w:pPr>
              <w:jc w:val="center"/>
              <w:rPr>
                <w:b/>
                <w:noProof/>
                <w:sz w:val="18"/>
              </w:rPr>
            </w:pPr>
            <w:r>
              <w:rPr>
                <w:noProof/>
                <w:sz w:val="18"/>
              </w:rPr>
              <w:t xml:space="preserve">Vul zoveel jaren in als nodig om de duur van de impact weer te geven (zie punt 1.6) </w:t>
            </w:r>
          </w:p>
        </w:tc>
        <w:tc>
          <w:tcPr>
            <w:tcW w:w="1777" w:type="dxa"/>
            <w:vAlign w:val="center"/>
          </w:tcPr>
          <w:p w:rsidR="000B4DCA" w:rsidRDefault="006B78D4">
            <w:pPr>
              <w:jc w:val="center"/>
              <w:rPr>
                <w:b/>
                <w:noProof/>
                <w:sz w:val="20"/>
              </w:rPr>
            </w:pPr>
            <w:r>
              <w:rPr>
                <w:b/>
                <w:noProof/>
                <w:sz w:val="20"/>
              </w:rPr>
              <w:t>TOTAAL</w:t>
            </w:r>
          </w:p>
        </w:tc>
      </w:tr>
      <w:tr w:rsidR="000B4DCA">
        <w:trPr>
          <w:gridAfter w:val="10"/>
          <w:wAfter w:w="9947" w:type="dxa"/>
        </w:trPr>
        <w:tc>
          <w:tcPr>
            <w:tcW w:w="3960" w:type="dxa"/>
            <w:vAlign w:val="center"/>
          </w:tcPr>
          <w:p w:rsidR="000B4DCA" w:rsidRDefault="006B78D4">
            <w:pPr>
              <w:spacing w:before="60" w:after="60"/>
              <w:jc w:val="center"/>
              <w:rPr>
                <w:noProof/>
                <w:sz w:val="22"/>
              </w:rPr>
            </w:pPr>
            <w:r>
              <w:rPr>
                <w:noProof/>
                <w:sz w:val="22"/>
              </w:rPr>
              <w:t>DG: MARE</w:t>
            </w:r>
          </w:p>
        </w:tc>
      </w:tr>
      <w:tr w:rsidR="000B4DCA">
        <w:trPr>
          <w:trHeight w:val="313"/>
        </w:trPr>
        <w:tc>
          <w:tcPr>
            <w:tcW w:w="6054" w:type="dxa"/>
            <w:gridSpan w:val="3"/>
            <w:vAlign w:val="center"/>
          </w:tcPr>
          <w:p w:rsidR="000B4DCA" w:rsidRDefault="006B78D4">
            <w:pPr>
              <w:spacing w:before="20" w:after="20"/>
              <w:rPr>
                <w:noProof/>
                <w:sz w:val="22"/>
              </w:rPr>
            </w:pPr>
            <w:r>
              <w:rPr>
                <w:noProof/>
                <w:sz w:val="22"/>
              </w:rPr>
              <w:sym w:font="Wingdings" w:char="F09F"/>
            </w:r>
            <w:r>
              <w:rPr>
                <w:noProof/>
                <w:sz w:val="22"/>
              </w:rPr>
              <w:t xml:space="preserve"> Personele middelen</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0B4DCA">
            <w:pPr>
              <w:spacing w:before="20" w:after="20"/>
              <w:jc w:val="right"/>
              <w:rPr>
                <w:noProof/>
                <w:sz w:val="20"/>
              </w:rPr>
            </w:pPr>
          </w:p>
        </w:tc>
        <w:tc>
          <w:tcPr>
            <w:tcW w:w="868" w:type="dxa"/>
            <w:vAlign w:val="center"/>
          </w:tcPr>
          <w:p w:rsidR="000B4DCA" w:rsidRDefault="000B4DCA">
            <w:pPr>
              <w:spacing w:before="20" w:after="20"/>
              <w:jc w:val="right"/>
              <w:rPr>
                <w:noProof/>
                <w:sz w:val="20"/>
              </w:rPr>
            </w:pPr>
          </w:p>
        </w:tc>
        <w:tc>
          <w:tcPr>
            <w:tcW w:w="868" w:type="dxa"/>
            <w:vAlign w:val="center"/>
          </w:tcPr>
          <w:p w:rsidR="000B4DCA" w:rsidRDefault="000B4DCA">
            <w:pPr>
              <w:spacing w:before="20" w:after="20"/>
              <w:jc w:val="right"/>
              <w:rPr>
                <w:b/>
                <w:noProof/>
                <w:sz w:val="20"/>
              </w:rPr>
            </w:pPr>
          </w:p>
        </w:tc>
        <w:tc>
          <w:tcPr>
            <w:tcW w:w="1777" w:type="dxa"/>
            <w:vAlign w:val="center"/>
          </w:tcPr>
          <w:p w:rsidR="000B4DCA" w:rsidRDefault="006B78D4">
            <w:pPr>
              <w:spacing w:before="20" w:after="20"/>
              <w:jc w:val="right"/>
              <w:rPr>
                <w:b/>
                <w:noProof/>
                <w:sz w:val="20"/>
              </w:rPr>
            </w:pPr>
            <w:r>
              <w:rPr>
                <w:b/>
                <w:noProof/>
                <w:sz w:val="20"/>
              </w:rPr>
              <w:t>0</w:t>
            </w:r>
          </w:p>
        </w:tc>
      </w:tr>
      <w:tr w:rsidR="000B4DCA">
        <w:trPr>
          <w:trHeight w:val="351"/>
        </w:trPr>
        <w:tc>
          <w:tcPr>
            <w:tcW w:w="6054" w:type="dxa"/>
            <w:gridSpan w:val="3"/>
            <w:vAlign w:val="center"/>
          </w:tcPr>
          <w:p w:rsidR="000B4DCA" w:rsidRDefault="006B78D4">
            <w:pPr>
              <w:spacing w:before="20" w:after="20"/>
              <w:rPr>
                <w:noProof/>
                <w:sz w:val="22"/>
              </w:rPr>
            </w:pPr>
            <w:r>
              <w:rPr>
                <w:noProof/>
                <w:sz w:val="22"/>
              </w:rPr>
              <w:sym w:font="Wingdings" w:char="F09F"/>
            </w:r>
            <w:r>
              <w:rPr>
                <w:noProof/>
                <w:sz w:val="22"/>
              </w:rPr>
              <w:t xml:space="preserve"> Andere administratieve uitgaven</w:t>
            </w:r>
          </w:p>
        </w:tc>
        <w:tc>
          <w:tcPr>
            <w:tcW w:w="868" w:type="dxa"/>
            <w:vAlign w:val="center"/>
          </w:tcPr>
          <w:p w:rsidR="000B4DCA" w:rsidRDefault="006B78D4">
            <w:pPr>
              <w:spacing w:before="20" w:after="20"/>
              <w:jc w:val="right"/>
              <w:rPr>
                <w:b/>
                <w:noProof/>
                <w:sz w:val="20"/>
              </w:rPr>
            </w:pPr>
            <w:r>
              <w:rPr>
                <w:b/>
                <w:noProof/>
                <w:sz w:val="20"/>
              </w:rPr>
              <w:t>0</w:t>
            </w:r>
          </w:p>
        </w:tc>
        <w:tc>
          <w:tcPr>
            <w:tcW w:w="868" w:type="dxa"/>
            <w:vAlign w:val="center"/>
          </w:tcPr>
          <w:p w:rsidR="000B4DCA" w:rsidRDefault="006B78D4">
            <w:pPr>
              <w:spacing w:before="20" w:after="20"/>
              <w:jc w:val="right"/>
              <w:rPr>
                <w:b/>
                <w:noProof/>
                <w:sz w:val="20"/>
              </w:rPr>
            </w:pPr>
            <w:r>
              <w:rPr>
                <w:b/>
                <w:noProof/>
                <w:sz w:val="20"/>
              </w:rPr>
              <w:t>0</w:t>
            </w:r>
          </w:p>
        </w:tc>
        <w:tc>
          <w:tcPr>
            <w:tcW w:w="868" w:type="dxa"/>
            <w:vAlign w:val="center"/>
          </w:tcPr>
          <w:p w:rsidR="000B4DCA" w:rsidRDefault="006B78D4">
            <w:pPr>
              <w:spacing w:before="20" w:after="20"/>
              <w:jc w:val="right"/>
              <w:rPr>
                <w:b/>
                <w:noProof/>
                <w:sz w:val="20"/>
              </w:rPr>
            </w:pPr>
            <w:r>
              <w:rPr>
                <w:b/>
                <w:noProof/>
                <w:sz w:val="20"/>
              </w:rPr>
              <w:t>0</w:t>
            </w:r>
          </w:p>
        </w:tc>
        <w:tc>
          <w:tcPr>
            <w:tcW w:w="868" w:type="dxa"/>
            <w:vAlign w:val="center"/>
          </w:tcPr>
          <w:p w:rsidR="000B4DCA" w:rsidRDefault="006B78D4">
            <w:pPr>
              <w:spacing w:before="20" w:after="20"/>
              <w:jc w:val="right"/>
              <w:rPr>
                <w:b/>
                <w:noProof/>
                <w:sz w:val="20"/>
              </w:rPr>
            </w:pPr>
            <w:r>
              <w:rPr>
                <w:b/>
                <w:noProof/>
                <w:sz w:val="20"/>
              </w:rPr>
              <w:t>0</w:t>
            </w:r>
          </w:p>
        </w:tc>
        <w:tc>
          <w:tcPr>
            <w:tcW w:w="868" w:type="dxa"/>
            <w:vAlign w:val="center"/>
          </w:tcPr>
          <w:p w:rsidR="000B4DCA" w:rsidRDefault="000B4DCA">
            <w:pPr>
              <w:spacing w:before="20" w:after="20"/>
              <w:jc w:val="right"/>
              <w:rPr>
                <w:b/>
                <w:noProof/>
                <w:sz w:val="20"/>
              </w:rPr>
            </w:pPr>
          </w:p>
        </w:tc>
        <w:tc>
          <w:tcPr>
            <w:tcW w:w="868" w:type="dxa"/>
            <w:vAlign w:val="center"/>
          </w:tcPr>
          <w:p w:rsidR="000B4DCA" w:rsidRDefault="000B4DCA">
            <w:pPr>
              <w:spacing w:before="20" w:after="20"/>
              <w:jc w:val="right"/>
              <w:rPr>
                <w:b/>
                <w:noProof/>
                <w:sz w:val="20"/>
              </w:rPr>
            </w:pPr>
          </w:p>
        </w:tc>
        <w:tc>
          <w:tcPr>
            <w:tcW w:w="868" w:type="dxa"/>
            <w:vAlign w:val="center"/>
          </w:tcPr>
          <w:p w:rsidR="000B4DCA" w:rsidRDefault="000B4DCA">
            <w:pPr>
              <w:spacing w:before="20" w:after="20"/>
              <w:jc w:val="right"/>
              <w:rPr>
                <w:b/>
                <w:noProof/>
                <w:sz w:val="20"/>
              </w:rPr>
            </w:pPr>
          </w:p>
        </w:tc>
        <w:tc>
          <w:tcPr>
            <w:tcW w:w="1777" w:type="dxa"/>
            <w:vAlign w:val="center"/>
          </w:tcPr>
          <w:p w:rsidR="000B4DCA" w:rsidRDefault="006B78D4">
            <w:pPr>
              <w:spacing w:before="20" w:after="20"/>
              <w:jc w:val="right"/>
              <w:rPr>
                <w:b/>
                <w:noProof/>
                <w:sz w:val="20"/>
              </w:rPr>
            </w:pPr>
            <w:r>
              <w:rPr>
                <w:b/>
                <w:noProof/>
                <w:sz w:val="20"/>
              </w:rPr>
              <w:t>0</w:t>
            </w:r>
          </w:p>
        </w:tc>
      </w:tr>
      <w:tr w:rsidR="000B4DCA">
        <w:tc>
          <w:tcPr>
            <w:tcW w:w="3960" w:type="dxa"/>
            <w:vAlign w:val="center"/>
          </w:tcPr>
          <w:p w:rsidR="000B4DCA" w:rsidRDefault="006B78D4">
            <w:pPr>
              <w:jc w:val="center"/>
              <w:rPr>
                <w:b/>
                <w:noProof/>
                <w:sz w:val="22"/>
              </w:rPr>
            </w:pPr>
            <w:r>
              <w:rPr>
                <w:b/>
                <w:noProof/>
                <w:sz w:val="22"/>
              </w:rPr>
              <w:t>TOTAAL DG MARE</w:t>
            </w:r>
          </w:p>
        </w:tc>
        <w:tc>
          <w:tcPr>
            <w:tcW w:w="2094" w:type="dxa"/>
            <w:gridSpan w:val="2"/>
            <w:vAlign w:val="center"/>
          </w:tcPr>
          <w:p w:rsidR="000B4DCA" w:rsidRDefault="006B78D4">
            <w:pPr>
              <w:rPr>
                <w:noProof/>
                <w:sz w:val="14"/>
              </w:rPr>
            </w:pPr>
            <w:r>
              <w:rPr>
                <w:noProof/>
                <w:sz w:val="18"/>
              </w:rPr>
              <w:t xml:space="preserve">Kredieten </w:t>
            </w:r>
          </w:p>
        </w:tc>
        <w:tc>
          <w:tcPr>
            <w:tcW w:w="868" w:type="dxa"/>
            <w:vAlign w:val="center"/>
          </w:tcPr>
          <w:p w:rsidR="000B4DCA" w:rsidRDefault="006B78D4">
            <w:pPr>
              <w:spacing w:before="60" w:after="60"/>
              <w:jc w:val="right"/>
              <w:rPr>
                <w:noProof/>
                <w:sz w:val="20"/>
              </w:rPr>
            </w:pPr>
            <w:r>
              <w:rPr>
                <w:noProof/>
                <w:sz w:val="20"/>
              </w:rPr>
              <w:t>0</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0B4DCA">
            <w:pPr>
              <w:spacing w:before="20" w:after="20"/>
              <w:jc w:val="right"/>
              <w:rPr>
                <w:noProof/>
                <w:sz w:val="20"/>
              </w:rPr>
            </w:pPr>
          </w:p>
        </w:tc>
        <w:tc>
          <w:tcPr>
            <w:tcW w:w="868" w:type="dxa"/>
            <w:vAlign w:val="center"/>
          </w:tcPr>
          <w:p w:rsidR="000B4DCA" w:rsidRDefault="000B4DCA">
            <w:pPr>
              <w:spacing w:before="20" w:after="20"/>
              <w:jc w:val="right"/>
              <w:rPr>
                <w:noProof/>
                <w:sz w:val="20"/>
              </w:rPr>
            </w:pPr>
          </w:p>
        </w:tc>
        <w:tc>
          <w:tcPr>
            <w:tcW w:w="868" w:type="dxa"/>
            <w:vAlign w:val="center"/>
          </w:tcPr>
          <w:p w:rsidR="000B4DCA" w:rsidRDefault="000B4DCA">
            <w:pPr>
              <w:spacing w:before="20" w:after="20"/>
              <w:jc w:val="right"/>
              <w:rPr>
                <w:b/>
                <w:noProof/>
                <w:sz w:val="20"/>
              </w:rPr>
            </w:pPr>
          </w:p>
        </w:tc>
        <w:tc>
          <w:tcPr>
            <w:tcW w:w="1777" w:type="dxa"/>
            <w:vAlign w:val="center"/>
          </w:tcPr>
          <w:p w:rsidR="000B4DCA" w:rsidRDefault="006B78D4">
            <w:pPr>
              <w:spacing w:before="20" w:after="20"/>
              <w:jc w:val="right"/>
              <w:rPr>
                <w:b/>
                <w:noProof/>
                <w:sz w:val="20"/>
              </w:rPr>
            </w:pPr>
            <w:r>
              <w:rPr>
                <w:b/>
                <w:noProof/>
                <w:sz w:val="20"/>
              </w:rPr>
              <w:t>0</w:t>
            </w:r>
          </w:p>
        </w:tc>
      </w:tr>
    </w:tbl>
    <w:p w:rsidR="000B4DCA" w:rsidRDefault="000B4DCA">
      <w:pPr>
        <w:rPr>
          <w:noProof/>
        </w:rPr>
      </w:pP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B4DCA">
        <w:tc>
          <w:tcPr>
            <w:tcW w:w="3960" w:type="dxa"/>
            <w:shd w:val="thinDiagStripe" w:color="C0C0C0" w:fill="auto"/>
            <w:vAlign w:val="center"/>
          </w:tcPr>
          <w:p w:rsidR="000B4DCA" w:rsidRDefault="006B78D4">
            <w:pPr>
              <w:jc w:val="center"/>
              <w:rPr>
                <w:b/>
                <w:noProof/>
                <w:sz w:val="22"/>
              </w:rPr>
            </w:pPr>
            <w:r>
              <w:rPr>
                <w:b/>
                <w:noProof/>
                <w:sz w:val="22"/>
              </w:rPr>
              <w:t>TOTAAL kredieten</w:t>
            </w:r>
            <w:r>
              <w:rPr>
                <w:noProof/>
                <w:sz w:val="22"/>
              </w:rPr>
              <w:br/>
            </w:r>
            <w:r>
              <w:rPr>
                <w:b/>
                <w:noProof/>
                <w:sz w:val="22"/>
              </w:rPr>
              <w:t>onder RUBRIEK 5</w:t>
            </w:r>
            <w:r>
              <w:rPr>
                <w:noProof/>
                <w:sz w:val="22"/>
              </w:rPr>
              <w:br/>
              <w:t>van het meerjarige financiële kader</w:t>
            </w:r>
            <w:r>
              <w:rPr>
                <w:b/>
                <w:noProof/>
                <w:sz w:val="22"/>
              </w:rPr>
              <w:t xml:space="preserve"> </w:t>
            </w:r>
          </w:p>
        </w:tc>
        <w:tc>
          <w:tcPr>
            <w:tcW w:w="2094" w:type="dxa"/>
            <w:vAlign w:val="center"/>
          </w:tcPr>
          <w:p w:rsidR="000B4DCA" w:rsidRDefault="006B78D4">
            <w:pPr>
              <w:spacing w:before="40" w:after="40"/>
              <w:rPr>
                <w:noProof/>
                <w:sz w:val="22"/>
              </w:rPr>
            </w:pPr>
            <w:r>
              <w:rPr>
                <w:noProof/>
                <w:sz w:val="18"/>
              </w:rPr>
              <w:t>(totaal vastleggingen = totaal betalingen)</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6B78D4">
            <w:pPr>
              <w:spacing w:before="20" w:after="20"/>
              <w:jc w:val="right"/>
              <w:rPr>
                <w:noProof/>
                <w:sz w:val="20"/>
              </w:rPr>
            </w:pPr>
            <w:r>
              <w:rPr>
                <w:noProof/>
                <w:sz w:val="20"/>
              </w:rPr>
              <w:t>0</w:t>
            </w:r>
          </w:p>
        </w:tc>
        <w:tc>
          <w:tcPr>
            <w:tcW w:w="868" w:type="dxa"/>
            <w:vAlign w:val="center"/>
          </w:tcPr>
          <w:p w:rsidR="000B4DCA" w:rsidRDefault="000B4DCA">
            <w:pPr>
              <w:spacing w:before="20" w:after="20"/>
              <w:jc w:val="right"/>
              <w:rPr>
                <w:noProof/>
                <w:sz w:val="20"/>
              </w:rPr>
            </w:pPr>
          </w:p>
        </w:tc>
        <w:tc>
          <w:tcPr>
            <w:tcW w:w="868" w:type="dxa"/>
            <w:vAlign w:val="center"/>
          </w:tcPr>
          <w:p w:rsidR="000B4DCA" w:rsidRDefault="000B4DCA">
            <w:pPr>
              <w:spacing w:before="20" w:after="20"/>
              <w:jc w:val="right"/>
              <w:rPr>
                <w:noProof/>
                <w:sz w:val="20"/>
              </w:rPr>
            </w:pPr>
          </w:p>
        </w:tc>
        <w:tc>
          <w:tcPr>
            <w:tcW w:w="868" w:type="dxa"/>
            <w:vAlign w:val="center"/>
          </w:tcPr>
          <w:p w:rsidR="000B4DCA" w:rsidRDefault="000B4DCA">
            <w:pPr>
              <w:spacing w:before="20" w:after="20"/>
              <w:jc w:val="right"/>
              <w:rPr>
                <w:b/>
                <w:noProof/>
                <w:sz w:val="20"/>
              </w:rPr>
            </w:pPr>
          </w:p>
        </w:tc>
        <w:tc>
          <w:tcPr>
            <w:tcW w:w="1777" w:type="dxa"/>
            <w:vAlign w:val="center"/>
          </w:tcPr>
          <w:p w:rsidR="000B4DCA" w:rsidRDefault="006B78D4">
            <w:pPr>
              <w:spacing w:before="20" w:after="20"/>
              <w:jc w:val="right"/>
              <w:rPr>
                <w:b/>
                <w:noProof/>
                <w:sz w:val="20"/>
              </w:rPr>
            </w:pPr>
            <w:r>
              <w:rPr>
                <w:b/>
                <w:noProof/>
                <w:sz w:val="20"/>
              </w:rPr>
              <w:t>0</w:t>
            </w:r>
          </w:p>
        </w:tc>
      </w:tr>
    </w:tbl>
    <w:p w:rsidR="000B4DCA" w:rsidRDefault="006B78D4">
      <w:pPr>
        <w:jc w:val="right"/>
        <w:rPr>
          <w:noProof/>
          <w:sz w:val="20"/>
        </w:rPr>
      </w:pPr>
      <w:r>
        <w:rPr>
          <w:noProof/>
          <w:sz w:val="20"/>
        </w:rPr>
        <w:t>in miljoen EUR (tot op 3 decimalen)</w:t>
      </w: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B4DCA">
        <w:tc>
          <w:tcPr>
            <w:tcW w:w="3960" w:type="dxa"/>
            <w:tcBorders>
              <w:top w:val="nil"/>
              <w:left w:val="nil"/>
              <w:right w:val="nil"/>
            </w:tcBorders>
            <w:vAlign w:val="center"/>
          </w:tcPr>
          <w:p w:rsidR="000B4DCA" w:rsidRDefault="000B4DCA">
            <w:pPr>
              <w:jc w:val="center"/>
              <w:rPr>
                <w:noProof/>
                <w:sz w:val="22"/>
              </w:rPr>
            </w:pPr>
          </w:p>
        </w:tc>
        <w:tc>
          <w:tcPr>
            <w:tcW w:w="1560" w:type="dxa"/>
            <w:tcBorders>
              <w:top w:val="nil"/>
              <w:left w:val="nil"/>
              <w:right w:val="nil"/>
            </w:tcBorders>
          </w:tcPr>
          <w:p w:rsidR="000B4DCA" w:rsidRDefault="000B4DCA">
            <w:pPr>
              <w:rPr>
                <w:noProof/>
                <w:sz w:val="20"/>
              </w:rPr>
            </w:pPr>
          </w:p>
        </w:tc>
        <w:tc>
          <w:tcPr>
            <w:tcW w:w="534" w:type="dxa"/>
            <w:tcBorders>
              <w:top w:val="nil"/>
              <w:left w:val="nil"/>
            </w:tcBorders>
          </w:tcPr>
          <w:p w:rsidR="000B4DCA" w:rsidRDefault="000B4DCA">
            <w:pPr>
              <w:jc w:val="center"/>
              <w:rPr>
                <w:noProof/>
                <w:sz w:val="20"/>
              </w:rPr>
            </w:pPr>
          </w:p>
        </w:tc>
        <w:tc>
          <w:tcPr>
            <w:tcW w:w="868" w:type="dxa"/>
            <w:vAlign w:val="center"/>
          </w:tcPr>
          <w:p w:rsidR="000B4DCA" w:rsidRDefault="006B78D4">
            <w:pPr>
              <w:jc w:val="center"/>
              <w:rPr>
                <w:noProof/>
                <w:sz w:val="20"/>
              </w:rPr>
            </w:pPr>
            <w:r>
              <w:rPr>
                <w:noProof/>
                <w:sz w:val="20"/>
              </w:rPr>
              <w:t>Jaar</w:t>
            </w:r>
            <w:r>
              <w:rPr>
                <w:noProof/>
                <w:sz w:val="22"/>
              </w:rPr>
              <w:br/>
            </w:r>
            <w:r>
              <w:rPr>
                <w:b/>
                <w:noProof/>
                <w:sz w:val="20"/>
              </w:rPr>
              <w:t>2017</w:t>
            </w:r>
          </w:p>
        </w:tc>
        <w:tc>
          <w:tcPr>
            <w:tcW w:w="868" w:type="dxa"/>
            <w:vAlign w:val="center"/>
          </w:tcPr>
          <w:p w:rsidR="000B4DCA" w:rsidRDefault="006B78D4">
            <w:pPr>
              <w:jc w:val="center"/>
              <w:rPr>
                <w:noProof/>
                <w:sz w:val="20"/>
              </w:rPr>
            </w:pPr>
            <w:r>
              <w:rPr>
                <w:noProof/>
                <w:sz w:val="20"/>
              </w:rPr>
              <w:t>Jaar</w:t>
            </w:r>
            <w:r>
              <w:rPr>
                <w:noProof/>
                <w:sz w:val="22"/>
              </w:rPr>
              <w:br/>
            </w:r>
            <w:r>
              <w:rPr>
                <w:b/>
                <w:noProof/>
                <w:sz w:val="20"/>
              </w:rPr>
              <w:t>2018</w:t>
            </w:r>
          </w:p>
        </w:tc>
        <w:tc>
          <w:tcPr>
            <w:tcW w:w="868" w:type="dxa"/>
            <w:vAlign w:val="center"/>
          </w:tcPr>
          <w:p w:rsidR="000B4DCA" w:rsidRDefault="006B78D4">
            <w:pPr>
              <w:jc w:val="center"/>
              <w:rPr>
                <w:noProof/>
                <w:sz w:val="20"/>
              </w:rPr>
            </w:pPr>
            <w:r>
              <w:rPr>
                <w:noProof/>
                <w:sz w:val="20"/>
              </w:rPr>
              <w:t>Jaar</w:t>
            </w:r>
            <w:r>
              <w:rPr>
                <w:noProof/>
                <w:sz w:val="22"/>
              </w:rPr>
              <w:br/>
            </w:r>
            <w:r>
              <w:rPr>
                <w:b/>
                <w:noProof/>
                <w:sz w:val="20"/>
              </w:rPr>
              <w:t>2019</w:t>
            </w:r>
          </w:p>
        </w:tc>
        <w:tc>
          <w:tcPr>
            <w:tcW w:w="868" w:type="dxa"/>
            <w:vAlign w:val="center"/>
          </w:tcPr>
          <w:p w:rsidR="000B4DCA" w:rsidRDefault="006B78D4">
            <w:pPr>
              <w:jc w:val="center"/>
              <w:rPr>
                <w:noProof/>
                <w:sz w:val="20"/>
              </w:rPr>
            </w:pPr>
            <w:r>
              <w:rPr>
                <w:noProof/>
                <w:sz w:val="20"/>
              </w:rPr>
              <w:t>Jaar</w:t>
            </w:r>
            <w:r>
              <w:rPr>
                <w:noProof/>
                <w:sz w:val="22"/>
              </w:rPr>
              <w:br/>
            </w:r>
            <w:r>
              <w:rPr>
                <w:b/>
                <w:noProof/>
                <w:sz w:val="20"/>
              </w:rPr>
              <w:t>2020</w:t>
            </w:r>
          </w:p>
        </w:tc>
        <w:tc>
          <w:tcPr>
            <w:tcW w:w="2604" w:type="dxa"/>
            <w:gridSpan w:val="3"/>
            <w:vAlign w:val="center"/>
          </w:tcPr>
          <w:p w:rsidR="000B4DCA" w:rsidRDefault="006B78D4">
            <w:pPr>
              <w:jc w:val="center"/>
              <w:rPr>
                <w:b/>
                <w:noProof/>
                <w:sz w:val="18"/>
              </w:rPr>
            </w:pPr>
            <w:r>
              <w:rPr>
                <w:noProof/>
                <w:sz w:val="18"/>
              </w:rPr>
              <w:t xml:space="preserve">Vul zoveel jaren in als nodig om de duur van de </w:t>
            </w:r>
            <w:r>
              <w:rPr>
                <w:noProof/>
                <w:sz w:val="18"/>
              </w:rPr>
              <w:t>impact weer te geven (zie punt 1.6)</w:t>
            </w:r>
          </w:p>
        </w:tc>
        <w:tc>
          <w:tcPr>
            <w:tcW w:w="1777" w:type="dxa"/>
            <w:vAlign w:val="center"/>
          </w:tcPr>
          <w:p w:rsidR="000B4DCA" w:rsidRDefault="006B78D4">
            <w:pPr>
              <w:jc w:val="center"/>
              <w:rPr>
                <w:b/>
                <w:noProof/>
                <w:sz w:val="20"/>
              </w:rPr>
            </w:pPr>
            <w:r>
              <w:rPr>
                <w:b/>
                <w:noProof/>
                <w:sz w:val="20"/>
              </w:rPr>
              <w:t>TOTAAL</w:t>
            </w:r>
          </w:p>
        </w:tc>
      </w:tr>
      <w:tr w:rsidR="000B4DCA">
        <w:tc>
          <w:tcPr>
            <w:tcW w:w="3960" w:type="dxa"/>
            <w:vMerge w:val="restart"/>
            <w:shd w:val="clear" w:color="auto" w:fill="C0C0C0"/>
            <w:vAlign w:val="center"/>
          </w:tcPr>
          <w:p w:rsidR="000B4DCA" w:rsidRDefault="006B78D4">
            <w:pPr>
              <w:jc w:val="center"/>
              <w:rPr>
                <w:b/>
                <w:noProof/>
                <w:sz w:val="22"/>
              </w:rPr>
            </w:pPr>
            <w:r>
              <w:rPr>
                <w:b/>
                <w:noProof/>
                <w:sz w:val="22"/>
              </w:rPr>
              <w:t>TOTAAL kredieten</w:t>
            </w:r>
            <w:r>
              <w:rPr>
                <w:noProof/>
                <w:sz w:val="22"/>
              </w:rPr>
              <w:br/>
            </w:r>
            <w:r>
              <w:rPr>
                <w:b/>
                <w:noProof/>
                <w:sz w:val="22"/>
              </w:rPr>
              <w:t>onder RUBRIEKEN 1 tot en met 5</w:t>
            </w:r>
            <w:r>
              <w:rPr>
                <w:noProof/>
                <w:sz w:val="22"/>
              </w:rPr>
              <w:br/>
              <w:t>van het meerjarige financiële kader</w:t>
            </w:r>
            <w:r>
              <w:rPr>
                <w:b/>
                <w:noProof/>
                <w:sz w:val="22"/>
              </w:rPr>
              <w:t xml:space="preserve"> </w:t>
            </w:r>
          </w:p>
        </w:tc>
        <w:tc>
          <w:tcPr>
            <w:tcW w:w="2094" w:type="dxa"/>
            <w:gridSpan w:val="2"/>
            <w:vAlign w:val="center"/>
          </w:tcPr>
          <w:p w:rsidR="000B4DCA" w:rsidRDefault="006B78D4">
            <w:pPr>
              <w:rPr>
                <w:noProof/>
                <w:sz w:val="14"/>
              </w:rPr>
            </w:pPr>
            <w:r>
              <w:rPr>
                <w:noProof/>
                <w:sz w:val="18"/>
              </w:rPr>
              <w:t>Vastleggingen</w:t>
            </w:r>
          </w:p>
        </w:tc>
        <w:tc>
          <w:tcPr>
            <w:tcW w:w="868" w:type="dxa"/>
          </w:tcPr>
          <w:p w:rsidR="000B4DCA" w:rsidRDefault="006B78D4">
            <w:pPr>
              <w:rPr>
                <w:noProof/>
              </w:rPr>
            </w:pPr>
            <w:r>
              <w:rPr>
                <w:noProof/>
              </w:rPr>
              <w:t xml:space="preserve">7,896 </w:t>
            </w:r>
          </w:p>
        </w:tc>
        <w:tc>
          <w:tcPr>
            <w:tcW w:w="868" w:type="dxa"/>
          </w:tcPr>
          <w:p w:rsidR="000B4DCA" w:rsidRDefault="006B78D4">
            <w:pPr>
              <w:rPr>
                <w:noProof/>
              </w:rPr>
            </w:pPr>
            <w:r>
              <w:rPr>
                <w:noProof/>
              </w:rPr>
              <w:t xml:space="preserve">7,596 </w:t>
            </w:r>
          </w:p>
        </w:tc>
        <w:tc>
          <w:tcPr>
            <w:tcW w:w="868" w:type="dxa"/>
          </w:tcPr>
          <w:p w:rsidR="000B4DCA" w:rsidRDefault="006B78D4">
            <w:pPr>
              <w:rPr>
                <w:noProof/>
              </w:rPr>
            </w:pPr>
            <w:r>
              <w:rPr>
                <w:noProof/>
              </w:rPr>
              <w:t xml:space="preserve">7,346 </w:t>
            </w:r>
          </w:p>
        </w:tc>
        <w:tc>
          <w:tcPr>
            <w:tcW w:w="868" w:type="dxa"/>
          </w:tcPr>
          <w:p w:rsidR="000B4DCA" w:rsidRDefault="006B78D4">
            <w:pPr>
              <w:rPr>
                <w:noProof/>
              </w:rPr>
            </w:pPr>
            <w:r>
              <w:rPr>
                <w:noProof/>
              </w:rPr>
              <w:t xml:space="preserve">7,310 </w:t>
            </w:r>
          </w:p>
        </w:tc>
        <w:tc>
          <w:tcPr>
            <w:tcW w:w="868" w:type="dxa"/>
            <w:vAlign w:val="center"/>
          </w:tcPr>
          <w:p w:rsidR="000B4DCA" w:rsidRDefault="000B4DCA">
            <w:pPr>
              <w:spacing w:before="60" w:after="60"/>
              <w:jc w:val="right"/>
              <w:rPr>
                <w:noProof/>
                <w:sz w:val="20"/>
              </w:rPr>
            </w:pPr>
          </w:p>
        </w:tc>
        <w:tc>
          <w:tcPr>
            <w:tcW w:w="868" w:type="dxa"/>
            <w:vAlign w:val="center"/>
          </w:tcPr>
          <w:p w:rsidR="000B4DCA" w:rsidRDefault="000B4DCA">
            <w:pPr>
              <w:spacing w:before="60" w:after="60"/>
              <w:jc w:val="right"/>
              <w:rPr>
                <w:noProof/>
                <w:sz w:val="20"/>
              </w:rPr>
            </w:pPr>
          </w:p>
        </w:tc>
        <w:tc>
          <w:tcPr>
            <w:tcW w:w="868" w:type="dxa"/>
            <w:vAlign w:val="center"/>
          </w:tcPr>
          <w:p w:rsidR="000B4DCA" w:rsidRDefault="000B4DCA">
            <w:pPr>
              <w:spacing w:before="60" w:after="60"/>
              <w:jc w:val="right"/>
              <w:rPr>
                <w:b/>
                <w:noProof/>
                <w:sz w:val="20"/>
              </w:rPr>
            </w:pPr>
          </w:p>
        </w:tc>
        <w:tc>
          <w:tcPr>
            <w:tcW w:w="1777" w:type="dxa"/>
            <w:vAlign w:val="center"/>
          </w:tcPr>
          <w:p w:rsidR="000B4DCA" w:rsidRDefault="006B78D4">
            <w:pPr>
              <w:spacing w:after="0"/>
              <w:jc w:val="right"/>
              <w:rPr>
                <w:b/>
                <w:bCs/>
                <w:noProof/>
                <w:color w:val="000000"/>
                <w:sz w:val="20"/>
              </w:rPr>
            </w:pPr>
            <w:r>
              <w:rPr>
                <w:b/>
                <w:noProof/>
                <w:color w:val="000000"/>
                <w:sz w:val="20"/>
              </w:rPr>
              <w:t>30,148</w:t>
            </w:r>
          </w:p>
        </w:tc>
      </w:tr>
      <w:tr w:rsidR="000B4DCA">
        <w:tc>
          <w:tcPr>
            <w:tcW w:w="3960" w:type="dxa"/>
            <w:vMerge/>
            <w:shd w:val="clear" w:color="auto" w:fill="C0C0C0"/>
          </w:tcPr>
          <w:p w:rsidR="000B4DCA" w:rsidRDefault="000B4DCA">
            <w:pPr>
              <w:rPr>
                <w:noProof/>
                <w:sz w:val="20"/>
              </w:rPr>
            </w:pPr>
          </w:p>
        </w:tc>
        <w:tc>
          <w:tcPr>
            <w:tcW w:w="2094" w:type="dxa"/>
            <w:gridSpan w:val="2"/>
            <w:vAlign w:val="center"/>
          </w:tcPr>
          <w:p w:rsidR="000B4DCA" w:rsidRDefault="006B78D4">
            <w:pPr>
              <w:rPr>
                <w:noProof/>
                <w:sz w:val="14"/>
              </w:rPr>
            </w:pPr>
            <w:r>
              <w:rPr>
                <w:noProof/>
                <w:sz w:val="18"/>
              </w:rPr>
              <w:t>Betalingen</w:t>
            </w:r>
          </w:p>
        </w:tc>
        <w:tc>
          <w:tcPr>
            <w:tcW w:w="868" w:type="dxa"/>
          </w:tcPr>
          <w:p w:rsidR="000B4DCA" w:rsidRDefault="006B78D4">
            <w:pPr>
              <w:rPr>
                <w:noProof/>
              </w:rPr>
            </w:pPr>
            <w:r>
              <w:rPr>
                <w:noProof/>
              </w:rPr>
              <w:t xml:space="preserve">7,896 </w:t>
            </w:r>
          </w:p>
        </w:tc>
        <w:tc>
          <w:tcPr>
            <w:tcW w:w="868" w:type="dxa"/>
          </w:tcPr>
          <w:p w:rsidR="000B4DCA" w:rsidRDefault="006B78D4">
            <w:pPr>
              <w:rPr>
                <w:noProof/>
              </w:rPr>
            </w:pPr>
            <w:r>
              <w:rPr>
                <w:noProof/>
              </w:rPr>
              <w:t xml:space="preserve">7,596 </w:t>
            </w:r>
          </w:p>
        </w:tc>
        <w:tc>
          <w:tcPr>
            <w:tcW w:w="868" w:type="dxa"/>
          </w:tcPr>
          <w:p w:rsidR="000B4DCA" w:rsidRDefault="006B78D4">
            <w:pPr>
              <w:rPr>
                <w:noProof/>
              </w:rPr>
            </w:pPr>
            <w:r>
              <w:rPr>
                <w:noProof/>
              </w:rPr>
              <w:t xml:space="preserve">7,346 </w:t>
            </w:r>
          </w:p>
        </w:tc>
        <w:tc>
          <w:tcPr>
            <w:tcW w:w="868" w:type="dxa"/>
          </w:tcPr>
          <w:p w:rsidR="000B4DCA" w:rsidRDefault="006B78D4">
            <w:pPr>
              <w:rPr>
                <w:noProof/>
              </w:rPr>
            </w:pPr>
            <w:r>
              <w:rPr>
                <w:noProof/>
              </w:rPr>
              <w:t xml:space="preserve">7,310 </w:t>
            </w:r>
          </w:p>
        </w:tc>
        <w:tc>
          <w:tcPr>
            <w:tcW w:w="868" w:type="dxa"/>
            <w:vAlign w:val="center"/>
          </w:tcPr>
          <w:p w:rsidR="000B4DCA" w:rsidRDefault="000B4DCA">
            <w:pPr>
              <w:spacing w:before="60" w:after="60"/>
              <w:jc w:val="right"/>
              <w:rPr>
                <w:noProof/>
                <w:sz w:val="20"/>
              </w:rPr>
            </w:pPr>
          </w:p>
        </w:tc>
        <w:tc>
          <w:tcPr>
            <w:tcW w:w="868" w:type="dxa"/>
            <w:vAlign w:val="center"/>
          </w:tcPr>
          <w:p w:rsidR="000B4DCA" w:rsidRDefault="000B4DCA">
            <w:pPr>
              <w:spacing w:before="60" w:after="60"/>
              <w:jc w:val="right"/>
              <w:rPr>
                <w:noProof/>
                <w:sz w:val="20"/>
              </w:rPr>
            </w:pPr>
          </w:p>
        </w:tc>
        <w:tc>
          <w:tcPr>
            <w:tcW w:w="868" w:type="dxa"/>
            <w:vAlign w:val="center"/>
          </w:tcPr>
          <w:p w:rsidR="000B4DCA" w:rsidRDefault="000B4DCA">
            <w:pPr>
              <w:spacing w:before="60" w:after="60"/>
              <w:jc w:val="right"/>
              <w:rPr>
                <w:b/>
                <w:noProof/>
                <w:sz w:val="20"/>
              </w:rPr>
            </w:pPr>
          </w:p>
        </w:tc>
        <w:tc>
          <w:tcPr>
            <w:tcW w:w="1777" w:type="dxa"/>
            <w:vAlign w:val="center"/>
          </w:tcPr>
          <w:p w:rsidR="000B4DCA" w:rsidRDefault="006B78D4">
            <w:pPr>
              <w:spacing w:after="0"/>
              <w:jc w:val="right"/>
              <w:rPr>
                <w:b/>
                <w:bCs/>
                <w:noProof/>
                <w:color w:val="000000"/>
                <w:sz w:val="20"/>
              </w:rPr>
            </w:pPr>
            <w:r>
              <w:rPr>
                <w:b/>
                <w:noProof/>
                <w:color w:val="000000"/>
                <w:sz w:val="20"/>
              </w:rPr>
              <w:t xml:space="preserve">30,148 </w:t>
            </w:r>
          </w:p>
        </w:tc>
      </w:tr>
    </w:tbl>
    <w:p w:rsidR="000B4DCA" w:rsidRDefault="000B4DCA">
      <w:pPr>
        <w:rPr>
          <w:noProof/>
        </w:rPr>
        <w:sectPr w:rsidR="000B4DCA">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0B4DCA" w:rsidRDefault="006B78D4">
      <w:pPr>
        <w:pStyle w:val="ManualHeading3"/>
        <w:rPr>
          <w:noProof/>
          <w:szCs w:val="24"/>
        </w:rPr>
      </w:pPr>
      <w:r>
        <w:t>3.2.2.</w:t>
      </w:r>
      <w:r>
        <w:tab/>
      </w:r>
      <w:r>
        <w:rPr>
          <w:noProof/>
        </w:rPr>
        <w:t>Geraamde gevolgen voor de beleidskredieten (TITEL III)</w:t>
      </w:r>
    </w:p>
    <w:p w:rsidR="000B4DCA" w:rsidRDefault="006B78D4">
      <w:pPr>
        <w:pStyle w:val="ListDash1"/>
        <w:rPr>
          <w:noProof/>
        </w:rPr>
      </w:pPr>
      <w:r>
        <w:rPr>
          <w:noProof/>
        </w:rPr>
        <w:sym w:font="Wingdings" w:char="F0A8"/>
      </w:r>
      <w:r>
        <w:rPr>
          <w:noProof/>
        </w:rPr>
        <w:tab/>
        <w:t xml:space="preserve">Voor het voorstel/initiatief zijn geen beleidskredieten nodig. </w:t>
      </w:r>
    </w:p>
    <w:p w:rsidR="000B4DCA" w:rsidRDefault="006B78D4">
      <w:pPr>
        <w:pStyle w:val="ListDash1"/>
        <w:rPr>
          <w:noProof/>
        </w:rPr>
      </w:pPr>
      <w:r>
        <w:rPr>
          <w:noProof/>
        </w:rPr>
        <w:sym w:font="Wingdings" w:char="F0FE"/>
      </w:r>
      <w:r>
        <w:rPr>
          <w:noProof/>
        </w:rPr>
        <w:tab/>
        <w:t>Voor het voorstel/in</w:t>
      </w:r>
      <w:r>
        <w:rPr>
          <w:noProof/>
        </w:rPr>
        <w:t>itiatief zijn beleidskredieten nodig, zoals hieronder nader wordt beschreven:</w:t>
      </w:r>
    </w:p>
    <w:p w:rsidR="000B4DCA" w:rsidRDefault="006B78D4">
      <w:pPr>
        <w:jc w:val="right"/>
        <w:rPr>
          <w:noProof/>
          <w:sz w:val="20"/>
        </w:rPr>
      </w:pPr>
      <w:r>
        <w:rPr>
          <w:noProof/>
          <w:sz w:val="20"/>
        </w:rPr>
        <w:t>Vastleggingskredieten, in miljoen EUR (tot op 3 decimalen)</w:t>
      </w:r>
    </w:p>
    <w:tbl>
      <w:tblPr>
        <w:tblW w:w="13950" w:type="dxa"/>
        <w:jc w:val="center"/>
        <w:tblInd w:w="93" w:type="dxa"/>
        <w:tblLook w:val="04A0" w:firstRow="1" w:lastRow="0" w:firstColumn="1" w:lastColumn="0" w:noHBand="0" w:noVBand="1"/>
      </w:tblPr>
      <w:tblGrid>
        <w:gridCol w:w="2597"/>
        <w:gridCol w:w="2821"/>
        <w:gridCol w:w="1141"/>
        <w:gridCol w:w="644"/>
        <w:gridCol w:w="726"/>
        <w:gridCol w:w="644"/>
        <w:gridCol w:w="726"/>
        <w:gridCol w:w="644"/>
        <w:gridCol w:w="788"/>
        <w:gridCol w:w="570"/>
        <w:gridCol w:w="726"/>
        <w:gridCol w:w="922"/>
        <w:gridCol w:w="1001"/>
      </w:tblGrid>
      <w:tr w:rsidR="000B4DCA">
        <w:trPr>
          <w:trHeight w:val="300"/>
          <w:jc w:val="center"/>
        </w:trPr>
        <w:tc>
          <w:tcPr>
            <w:tcW w:w="2319" w:type="dxa"/>
            <w:tcBorders>
              <w:top w:val="single" w:color="auto" w:sz="8" w:space="0"/>
              <w:left w:val="single" w:color="auto" w:sz="8" w:space="0"/>
              <w:bottom w:val="nil"/>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Vermeld doelstellingen en outputs </w:t>
            </w:r>
          </w:p>
        </w:tc>
        <w:tc>
          <w:tcPr>
            <w:tcW w:w="2820" w:type="dxa"/>
            <w:tcBorders>
              <w:top w:val="single" w:color="auto" w:sz="8" w:space="0"/>
              <w:left w:val="nil"/>
              <w:bottom w:val="nil"/>
              <w:right w:val="single" w:color="auto" w:sz="8"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1251" w:type="dxa"/>
            <w:tcBorders>
              <w:top w:val="single" w:color="auto" w:sz="8" w:space="0"/>
              <w:left w:val="nil"/>
              <w:bottom w:val="nil"/>
              <w:right w:val="single" w:color="auto" w:sz="8"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1377" w:type="dxa"/>
            <w:gridSpan w:val="2"/>
            <w:tcBorders>
              <w:top w:val="single" w:color="auto" w:sz="8" w:space="0"/>
              <w:left w:val="nil"/>
              <w:bottom w:val="nil"/>
              <w:right w:val="single" w:color="000000" w:sz="8"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Jaar</w:t>
            </w:r>
          </w:p>
        </w:tc>
        <w:tc>
          <w:tcPr>
            <w:tcW w:w="1377" w:type="dxa"/>
            <w:gridSpan w:val="2"/>
            <w:tcBorders>
              <w:top w:val="single" w:color="auto" w:sz="8" w:space="0"/>
              <w:left w:val="nil"/>
              <w:bottom w:val="nil"/>
              <w:right w:val="single" w:color="000000" w:sz="8"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Jaar</w:t>
            </w:r>
          </w:p>
        </w:tc>
        <w:tc>
          <w:tcPr>
            <w:tcW w:w="1469" w:type="dxa"/>
            <w:gridSpan w:val="2"/>
            <w:tcBorders>
              <w:top w:val="single" w:color="auto" w:sz="8" w:space="0"/>
              <w:left w:val="nil"/>
              <w:bottom w:val="nil"/>
              <w:right w:val="single" w:color="000000" w:sz="8"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Jaar</w:t>
            </w:r>
          </w:p>
        </w:tc>
        <w:tc>
          <w:tcPr>
            <w:tcW w:w="1285" w:type="dxa"/>
            <w:gridSpan w:val="2"/>
            <w:tcBorders>
              <w:top w:val="single" w:color="auto" w:sz="8" w:space="0"/>
              <w:left w:val="nil"/>
              <w:bottom w:val="nil"/>
              <w:right w:val="single" w:color="000000" w:sz="8"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Jaar</w:t>
            </w:r>
          </w:p>
        </w:tc>
        <w:tc>
          <w:tcPr>
            <w:tcW w:w="2052"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TOTAAL</w:t>
            </w:r>
          </w:p>
        </w:tc>
      </w:tr>
      <w:tr w:rsidR="000B4DCA">
        <w:trPr>
          <w:trHeight w:val="315"/>
          <w:jc w:val="center"/>
        </w:trPr>
        <w:tc>
          <w:tcPr>
            <w:tcW w:w="2319" w:type="dxa"/>
            <w:tcBorders>
              <w:top w:val="nil"/>
              <w:left w:val="single" w:color="auto" w:sz="8" w:space="0"/>
              <w:bottom w:val="nil"/>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2820" w:type="dxa"/>
            <w:tcBorders>
              <w:top w:val="nil"/>
              <w:left w:val="nil"/>
              <w:bottom w:val="single" w:color="auto" w:sz="8" w:space="0"/>
              <w:right w:val="single" w:color="auto" w:sz="8"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1251" w:type="dxa"/>
            <w:tcBorders>
              <w:top w:val="nil"/>
              <w:left w:val="nil"/>
              <w:bottom w:val="single" w:color="auto" w:sz="8" w:space="0"/>
              <w:right w:val="single" w:color="auto" w:sz="8"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1377" w:type="dxa"/>
            <w:gridSpan w:val="2"/>
            <w:tcBorders>
              <w:top w:val="nil"/>
              <w:left w:val="nil"/>
              <w:bottom w:val="single" w:color="auto" w:sz="8" w:space="0"/>
              <w:right w:val="single" w:color="000000"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2017</w:t>
            </w:r>
          </w:p>
        </w:tc>
        <w:tc>
          <w:tcPr>
            <w:tcW w:w="1377" w:type="dxa"/>
            <w:gridSpan w:val="2"/>
            <w:tcBorders>
              <w:top w:val="nil"/>
              <w:left w:val="nil"/>
              <w:bottom w:val="single" w:color="auto" w:sz="8" w:space="0"/>
              <w:right w:val="single" w:color="000000"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2018</w:t>
            </w:r>
          </w:p>
        </w:tc>
        <w:tc>
          <w:tcPr>
            <w:tcW w:w="1469" w:type="dxa"/>
            <w:gridSpan w:val="2"/>
            <w:tcBorders>
              <w:top w:val="nil"/>
              <w:left w:val="nil"/>
              <w:bottom w:val="single" w:color="auto" w:sz="8" w:space="0"/>
              <w:right w:val="single" w:color="000000"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2019</w:t>
            </w:r>
          </w:p>
        </w:tc>
        <w:tc>
          <w:tcPr>
            <w:tcW w:w="1285" w:type="dxa"/>
            <w:gridSpan w:val="2"/>
            <w:tcBorders>
              <w:top w:val="nil"/>
              <w:left w:val="nil"/>
              <w:bottom w:val="single" w:color="auto" w:sz="8" w:space="0"/>
              <w:right w:val="single" w:color="000000"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2020</w:t>
            </w:r>
          </w:p>
        </w:tc>
        <w:tc>
          <w:tcPr>
            <w:tcW w:w="2052" w:type="dxa"/>
            <w:gridSpan w:val="2"/>
            <w:vMerge/>
            <w:tcBorders>
              <w:top w:val="single" w:color="auto" w:sz="8" w:space="0"/>
              <w:left w:val="single" w:color="auto" w:sz="8" w:space="0"/>
              <w:bottom w:val="single" w:color="000000" w:sz="8" w:space="0"/>
              <w:right w:val="single" w:color="000000" w:sz="8" w:space="0"/>
            </w:tcBorders>
            <w:vAlign w:val="center"/>
            <w:hideMark/>
          </w:tcPr>
          <w:p w:rsidR="000B4DCA" w:rsidRDefault="000B4DCA">
            <w:pPr>
              <w:spacing w:after="0"/>
              <w:jc w:val="left"/>
              <w:rPr>
                <w:b/>
                <w:bCs/>
                <w:noProof/>
                <w:color w:val="000000"/>
                <w:sz w:val="18"/>
                <w:szCs w:val="18"/>
              </w:rPr>
            </w:pPr>
          </w:p>
        </w:tc>
      </w:tr>
      <w:tr w:rsidR="000B4DCA">
        <w:trPr>
          <w:trHeight w:val="178"/>
          <w:jc w:val="center"/>
        </w:trPr>
        <w:tc>
          <w:tcPr>
            <w:tcW w:w="2319" w:type="dxa"/>
            <w:tcBorders>
              <w:top w:val="nil"/>
              <w:left w:val="single" w:color="auto" w:sz="8" w:space="0"/>
              <w:bottom w:val="nil"/>
              <w:right w:val="single" w:color="auto" w:sz="8" w:space="0"/>
            </w:tcBorders>
            <w:shd w:val="clear" w:color="auto" w:fill="auto"/>
            <w:vAlign w:val="center"/>
            <w:hideMark/>
          </w:tcPr>
          <w:p w:rsidR="000B4DCA" w:rsidRDefault="000B4DCA">
            <w:pPr>
              <w:spacing w:after="0"/>
              <w:jc w:val="center"/>
              <w:rPr>
                <w:rFonts w:ascii="Wingdings" w:hAnsi="Wingdings"/>
                <w:noProof/>
                <w:color w:val="000000"/>
                <w:sz w:val="18"/>
                <w:szCs w:val="18"/>
              </w:rPr>
            </w:pPr>
          </w:p>
        </w:tc>
        <w:tc>
          <w:tcPr>
            <w:tcW w:w="2820"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OUTPUTS</w:t>
            </w:r>
          </w:p>
        </w:tc>
        <w:tc>
          <w:tcPr>
            <w:tcW w:w="1251"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666"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711"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666"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711"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666"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803"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574"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711"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981" w:type="dxa"/>
            <w:tcBorders>
              <w:top w:val="nil"/>
              <w:left w:val="nil"/>
              <w:bottom w:val="single" w:color="auto" w:sz="8"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1071" w:type="dxa"/>
            <w:tcBorders>
              <w:top w:val="nil"/>
              <w:left w:val="nil"/>
              <w:bottom w:val="single" w:color="auto" w:sz="8"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r>
      <w:tr w:rsidR="000B4DCA">
        <w:trPr>
          <w:trHeight w:val="345"/>
          <w:jc w:val="center"/>
        </w:trPr>
        <w:tc>
          <w:tcPr>
            <w:tcW w:w="2319" w:type="dxa"/>
            <w:tcBorders>
              <w:top w:val="nil"/>
              <w:left w:val="single" w:color="auto" w:sz="8" w:space="0"/>
              <w:bottom w:val="single" w:color="auto" w:sz="8" w:space="0"/>
              <w:right w:val="single" w:color="auto" w:sz="8" w:space="0"/>
            </w:tcBorders>
            <w:shd w:val="clear" w:color="auto" w:fill="auto"/>
            <w:vAlign w:val="center"/>
            <w:hideMark/>
          </w:tcPr>
          <w:p w:rsidR="000B4DCA" w:rsidRDefault="006B78D4">
            <w:pPr>
              <w:spacing w:after="0"/>
              <w:jc w:val="left"/>
              <w:rPr>
                <w:rFonts w:ascii="Calibri" w:hAnsi="Calibri"/>
                <w:noProof/>
                <w:color w:val="000000"/>
                <w:sz w:val="22"/>
              </w:rPr>
            </w:pPr>
            <w:r>
              <w:rPr>
                <w:rFonts w:ascii="Calibri" w:hAnsi="Calibri"/>
                <w:noProof/>
                <w:color w:val="000000"/>
                <w:sz w:val="22"/>
              </w:rPr>
              <w:t> </w:t>
            </w:r>
          </w:p>
        </w:tc>
        <w:tc>
          <w:tcPr>
            <w:tcW w:w="2820" w:type="dxa"/>
            <w:tcBorders>
              <w:top w:val="nil"/>
              <w:left w:val="nil"/>
              <w:bottom w:val="nil"/>
              <w:right w:val="nil"/>
            </w:tcBorders>
            <w:shd w:val="clear" w:color="auto" w:fill="auto"/>
            <w:noWrap/>
            <w:vAlign w:val="bottom"/>
            <w:hideMark/>
          </w:tcPr>
          <w:p w:rsidR="000B4DCA" w:rsidRDefault="006B78D4">
            <w:pPr>
              <w:spacing w:after="0"/>
              <w:jc w:val="left"/>
              <w:rPr>
                <w:rFonts w:ascii="Calibri" w:hAnsi="Calibri"/>
                <w:noProof/>
                <w:color w:val="000000"/>
                <w:sz w:val="22"/>
              </w:rPr>
            </w:pPr>
            <w:r>
              <w:rPr>
                <w:rFonts w:ascii="Calibri" w:hAnsi="Calibri"/>
                <w:noProof/>
                <w:color w:val="000000"/>
                <w:sz w:val="22"/>
              </w:rPr>
              <w:t>Type [1]</w:t>
            </w:r>
          </w:p>
        </w:tc>
        <w:tc>
          <w:tcPr>
            <w:tcW w:w="1251" w:type="dxa"/>
            <w:tcBorders>
              <w:top w:val="nil"/>
              <w:left w:val="nil"/>
              <w:bottom w:val="single" w:color="auto" w:sz="8" w:space="0"/>
              <w:right w:val="single" w:color="auto" w:sz="8"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Gem. kosten</w:t>
            </w:r>
          </w:p>
        </w:tc>
        <w:tc>
          <w:tcPr>
            <w:tcW w:w="666" w:type="dxa"/>
            <w:tcBorders>
              <w:top w:val="nil"/>
              <w:left w:val="nil"/>
              <w:bottom w:val="single" w:color="auto" w:sz="8" w:space="0"/>
              <w:right w:val="dashed" w:color="auto" w:sz="8" w:space="0"/>
            </w:tcBorders>
            <w:shd w:val="pct12" w:color="000000" w:fill="E5E5E5"/>
            <w:textDirection w:val="btLr"/>
            <w:vAlign w:val="center"/>
            <w:hideMark/>
          </w:tcPr>
          <w:p w:rsidR="000B4DCA" w:rsidRDefault="006B78D4">
            <w:pPr>
              <w:spacing w:after="0"/>
              <w:jc w:val="center"/>
              <w:rPr>
                <w:noProof/>
                <w:color w:val="000000"/>
                <w:sz w:val="18"/>
                <w:szCs w:val="18"/>
              </w:rPr>
            </w:pPr>
            <w:r>
              <w:rPr>
                <w:noProof/>
                <w:color w:val="000000"/>
                <w:sz w:val="18"/>
              </w:rPr>
              <w:t>Aantal</w:t>
            </w:r>
          </w:p>
        </w:tc>
        <w:tc>
          <w:tcPr>
            <w:tcW w:w="711" w:type="dxa"/>
            <w:tcBorders>
              <w:top w:val="nil"/>
              <w:left w:val="nil"/>
              <w:bottom w:val="single" w:color="auto" w:sz="8" w:space="0"/>
              <w:right w:val="single" w:color="auto" w:sz="8" w:space="0"/>
            </w:tcBorders>
            <w:shd w:val="pct12" w:color="000000" w:fill="E5E5E5"/>
            <w:vAlign w:val="center"/>
            <w:hideMark/>
          </w:tcPr>
          <w:p w:rsidR="000B4DCA" w:rsidRDefault="006B78D4">
            <w:pPr>
              <w:spacing w:after="0"/>
              <w:jc w:val="center"/>
              <w:rPr>
                <w:noProof/>
                <w:color w:val="000000"/>
                <w:sz w:val="18"/>
                <w:szCs w:val="18"/>
              </w:rPr>
            </w:pPr>
            <w:r>
              <w:rPr>
                <w:noProof/>
                <w:color w:val="000000"/>
                <w:sz w:val="18"/>
              </w:rPr>
              <w:t>Kosten</w:t>
            </w:r>
          </w:p>
        </w:tc>
        <w:tc>
          <w:tcPr>
            <w:tcW w:w="666" w:type="dxa"/>
            <w:tcBorders>
              <w:top w:val="nil"/>
              <w:left w:val="nil"/>
              <w:bottom w:val="single" w:color="auto" w:sz="8" w:space="0"/>
              <w:right w:val="dashed" w:color="auto" w:sz="8" w:space="0"/>
            </w:tcBorders>
            <w:shd w:val="pct12" w:color="000000" w:fill="E5E5E5"/>
            <w:textDirection w:val="btLr"/>
            <w:vAlign w:val="center"/>
            <w:hideMark/>
          </w:tcPr>
          <w:p w:rsidR="000B4DCA" w:rsidRDefault="006B78D4">
            <w:pPr>
              <w:spacing w:after="0"/>
              <w:jc w:val="center"/>
              <w:rPr>
                <w:noProof/>
                <w:color w:val="000000"/>
                <w:sz w:val="18"/>
                <w:szCs w:val="18"/>
              </w:rPr>
            </w:pPr>
            <w:r>
              <w:rPr>
                <w:noProof/>
                <w:color w:val="000000"/>
                <w:sz w:val="18"/>
              </w:rPr>
              <w:t>Aantal</w:t>
            </w:r>
          </w:p>
        </w:tc>
        <w:tc>
          <w:tcPr>
            <w:tcW w:w="711" w:type="dxa"/>
            <w:tcBorders>
              <w:top w:val="nil"/>
              <w:left w:val="nil"/>
              <w:bottom w:val="single" w:color="auto" w:sz="8" w:space="0"/>
              <w:right w:val="single" w:color="auto" w:sz="8" w:space="0"/>
            </w:tcBorders>
            <w:shd w:val="pct12" w:color="000000" w:fill="E5E5E5"/>
            <w:vAlign w:val="center"/>
            <w:hideMark/>
          </w:tcPr>
          <w:p w:rsidR="000B4DCA" w:rsidRDefault="006B78D4">
            <w:pPr>
              <w:spacing w:after="0"/>
              <w:jc w:val="center"/>
              <w:rPr>
                <w:noProof/>
                <w:color w:val="000000"/>
                <w:sz w:val="18"/>
                <w:szCs w:val="18"/>
              </w:rPr>
            </w:pPr>
            <w:r>
              <w:rPr>
                <w:noProof/>
                <w:color w:val="000000"/>
                <w:sz w:val="18"/>
              </w:rPr>
              <w:t>Kosten</w:t>
            </w:r>
          </w:p>
        </w:tc>
        <w:tc>
          <w:tcPr>
            <w:tcW w:w="666" w:type="dxa"/>
            <w:tcBorders>
              <w:top w:val="nil"/>
              <w:left w:val="nil"/>
              <w:bottom w:val="single" w:color="auto" w:sz="8" w:space="0"/>
              <w:right w:val="dashed" w:color="auto" w:sz="8" w:space="0"/>
            </w:tcBorders>
            <w:shd w:val="pct12" w:color="000000" w:fill="E5E5E5"/>
            <w:textDirection w:val="btLr"/>
            <w:vAlign w:val="center"/>
            <w:hideMark/>
          </w:tcPr>
          <w:p w:rsidR="000B4DCA" w:rsidRDefault="006B78D4">
            <w:pPr>
              <w:spacing w:after="0"/>
              <w:jc w:val="center"/>
              <w:rPr>
                <w:noProof/>
                <w:color w:val="000000"/>
                <w:sz w:val="18"/>
                <w:szCs w:val="18"/>
              </w:rPr>
            </w:pPr>
            <w:r>
              <w:rPr>
                <w:noProof/>
                <w:color w:val="000000"/>
                <w:sz w:val="18"/>
              </w:rPr>
              <w:t>Aantal</w:t>
            </w:r>
          </w:p>
        </w:tc>
        <w:tc>
          <w:tcPr>
            <w:tcW w:w="803" w:type="dxa"/>
            <w:tcBorders>
              <w:top w:val="nil"/>
              <w:left w:val="nil"/>
              <w:bottom w:val="single" w:color="auto" w:sz="8" w:space="0"/>
              <w:right w:val="nil"/>
            </w:tcBorders>
            <w:shd w:val="pct12" w:color="000000" w:fill="E5E5E5"/>
            <w:vAlign w:val="center"/>
            <w:hideMark/>
          </w:tcPr>
          <w:p w:rsidR="000B4DCA" w:rsidRDefault="006B78D4">
            <w:pPr>
              <w:spacing w:after="0"/>
              <w:jc w:val="left"/>
              <w:rPr>
                <w:noProof/>
                <w:color w:val="000000"/>
                <w:sz w:val="18"/>
                <w:szCs w:val="18"/>
              </w:rPr>
            </w:pPr>
            <w:r>
              <w:rPr>
                <w:noProof/>
                <w:color w:val="000000"/>
                <w:sz w:val="18"/>
              </w:rPr>
              <w:t>Kosten</w:t>
            </w:r>
          </w:p>
        </w:tc>
        <w:tc>
          <w:tcPr>
            <w:tcW w:w="574" w:type="dxa"/>
            <w:tcBorders>
              <w:top w:val="nil"/>
              <w:left w:val="nil"/>
              <w:bottom w:val="single" w:color="auto" w:sz="8" w:space="0"/>
              <w:right w:val="dashed" w:color="auto" w:sz="8" w:space="0"/>
            </w:tcBorders>
            <w:shd w:val="pct12" w:color="000000" w:fill="E5E5E5"/>
            <w:textDirection w:val="btLr"/>
            <w:vAlign w:val="center"/>
            <w:hideMark/>
          </w:tcPr>
          <w:p w:rsidR="000B4DCA" w:rsidRDefault="006B78D4">
            <w:pPr>
              <w:spacing w:after="0"/>
              <w:jc w:val="center"/>
              <w:rPr>
                <w:noProof/>
                <w:color w:val="000000"/>
                <w:sz w:val="18"/>
                <w:szCs w:val="18"/>
              </w:rPr>
            </w:pPr>
            <w:r>
              <w:rPr>
                <w:noProof/>
                <w:color w:val="000000"/>
                <w:sz w:val="18"/>
              </w:rPr>
              <w:t>Aantal</w:t>
            </w:r>
          </w:p>
        </w:tc>
        <w:tc>
          <w:tcPr>
            <w:tcW w:w="711" w:type="dxa"/>
            <w:tcBorders>
              <w:top w:val="nil"/>
              <w:left w:val="nil"/>
              <w:bottom w:val="single" w:color="auto" w:sz="8" w:space="0"/>
              <w:right w:val="single" w:color="auto" w:sz="8" w:space="0"/>
            </w:tcBorders>
            <w:shd w:val="pct12" w:color="000000" w:fill="E5E5E5"/>
            <w:vAlign w:val="center"/>
            <w:hideMark/>
          </w:tcPr>
          <w:p w:rsidR="000B4DCA" w:rsidRDefault="006B78D4">
            <w:pPr>
              <w:spacing w:after="0"/>
              <w:jc w:val="center"/>
              <w:rPr>
                <w:noProof/>
                <w:color w:val="000000"/>
                <w:sz w:val="18"/>
                <w:szCs w:val="18"/>
              </w:rPr>
            </w:pPr>
            <w:r>
              <w:rPr>
                <w:noProof/>
                <w:color w:val="000000"/>
                <w:sz w:val="18"/>
              </w:rPr>
              <w:t>Kosten</w:t>
            </w:r>
          </w:p>
        </w:tc>
        <w:tc>
          <w:tcPr>
            <w:tcW w:w="981" w:type="dxa"/>
            <w:tcBorders>
              <w:top w:val="nil"/>
              <w:left w:val="nil"/>
              <w:bottom w:val="single" w:color="auto" w:sz="8" w:space="0"/>
              <w:right w:val="dashed" w:color="auto" w:sz="8" w:space="0"/>
            </w:tcBorders>
            <w:shd w:val="pct12" w:color="000000" w:fill="E5E5E5"/>
            <w:vAlign w:val="center"/>
            <w:hideMark/>
          </w:tcPr>
          <w:p w:rsidR="000B4DCA" w:rsidRDefault="006B78D4">
            <w:pPr>
              <w:spacing w:after="0"/>
              <w:jc w:val="center"/>
              <w:rPr>
                <w:noProof/>
                <w:color w:val="000000"/>
                <w:sz w:val="18"/>
                <w:szCs w:val="18"/>
              </w:rPr>
            </w:pPr>
            <w:r>
              <w:rPr>
                <w:noProof/>
                <w:color w:val="000000"/>
                <w:sz w:val="18"/>
              </w:rPr>
              <w:t>Totaal aantal</w:t>
            </w:r>
          </w:p>
        </w:tc>
        <w:tc>
          <w:tcPr>
            <w:tcW w:w="1071" w:type="dxa"/>
            <w:tcBorders>
              <w:top w:val="nil"/>
              <w:left w:val="nil"/>
              <w:bottom w:val="single" w:color="auto" w:sz="8" w:space="0"/>
              <w:right w:val="single" w:color="auto" w:sz="8" w:space="0"/>
            </w:tcBorders>
            <w:shd w:val="pct12" w:color="000000" w:fill="E5E5E5"/>
            <w:vAlign w:val="center"/>
            <w:hideMark/>
          </w:tcPr>
          <w:p w:rsidR="000B4DCA" w:rsidRDefault="006B78D4">
            <w:pPr>
              <w:spacing w:after="0"/>
              <w:jc w:val="center"/>
              <w:rPr>
                <w:noProof/>
                <w:color w:val="000000"/>
                <w:sz w:val="18"/>
                <w:szCs w:val="18"/>
              </w:rPr>
            </w:pPr>
            <w:r>
              <w:rPr>
                <w:noProof/>
                <w:color w:val="000000"/>
                <w:sz w:val="18"/>
              </w:rPr>
              <w:t>Totale kosten</w:t>
            </w:r>
          </w:p>
        </w:tc>
      </w:tr>
      <w:tr w:rsidR="000B4DCA">
        <w:trPr>
          <w:trHeight w:val="675"/>
          <w:jc w:val="center"/>
        </w:trPr>
        <w:tc>
          <w:tcPr>
            <w:tcW w:w="13950" w:type="dxa"/>
            <w:gridSpan w:val="13"/>
            <w:tcBorders>
              <w:top w:val="single" w:color="auto" w:sz="8" w:space="0"/>
              <w:left w:val="single" w:color="auto" w:sz="8" w:space="0"/>
              <w:bottom w:val="single" w:color="auto" w:sz="8" w:space="0"/>
              <w:right w:val="single" w:color="000000" w:sz="8" w:space="0"/>
            </w:tcBorders>
            <w:shd w:val="clear" w:color="auto" w:fill="auto"/>
            <w:vAlign w:val="bottom"/>
            <w:hideMark/>
          </w:tcPr>
          <w:p w:rsidR="000B4DCA" w:rsidRDefault="006B78D4">
            <w:pPr>
              <w:spacing w:after="0"/>
              <w:jc w:val="center"/>
              <w:rPr>
                <w:rFonts w:ascii="Calibri" w:hAnsi="Calibri"/>
                <w:noProof/>
                <w:color w:val="000000"/>
                <w:sz w:val="22"/>
              </w:rPr>
            </w:pPr>
            <w:r>
              <w:rPr>
                <w:rFonts w:ascii="Calibri" w:hAnsi="Calibri"/>
                <w:noProof/>
                <w:color w:val="000000"/>
                <w:sz w:val="22"/>
              </w:rPr>
              <w:t>SPECIFIEKE DOELSTELLING NR. 3</w:t>
            </w:r>
            <w:r>
              <w:rPr>
                <w:rFonts w:ascii="Calibri" w:hAnsi="Calibri"/>
                <w:noProof/>
                <w:color w:val="000000"/>
                <w:sz w:val="22"/>
              </w:rPr>
              <w:br/>
              <w:t>Bevordering van de tenuitvoerlegging van het gemeenschappelijk visserijbeleid door de strijd tegen IOO-visserij op te vo</w:t>
            </w:r>
            <w:r>
              <w:rPr>
                <w:rFonts w:ascii="Calibri" w:hAnsi="Calibri"/>
                <w:noProof/>
                <w:color w:val="000000"/>
                <w:sz w:val="22"/>
              </w:rPr>
              <w:t>eren en door middel van een doeltreffend viserijcontrolesysteem van de Unie en een passend gegevensuitwisselingsknooppunt</w:t>
            </w:r>
          </w:p>
        </w:tc>
      </w:tr>
      <w:tr w:rsidR="000B4DCA">
        <w:trPr>
          <w:trHeight w:val="660"/>
          <w:jc w:val="center"/>
        </w:trPr>
        <w:tc>
          <w:tcPr>
            <w:tcW w:w="2319" w:type="dxa"/>
            <w:vMerge w:val="restart"/>
            <w:tcBorders>
              <w:top w:val="nil"/>
              <w:left w:val="single" w:color="auto" w:sz="8" w:space="0"/>
              <w:bottom w:val="single" w:color="000000" w:sz="8"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Aanbieden van bewakings- en communicatiediensten (met inbegrip van personeels- en admin. kosten)</w:t>
            </w:r>
            <w:r>
              <w:rPr>
                <w:noProof/>
                <w:color w:val="000000"/>
                <w:sz w:val="18"/>
                <w:szCs w:val="18"/>
              </w:rPr>
              <w:br/>
            </w:r>
            <w:r>
              <w:rPr>
                <w:noProof/>
                <w:color w:val="000000"/>
                <w:sz w:val="18"/>
              </w:rPr>
              <w:t>*Haalbaarheidsonderzoek</w:t>
            </w:r>
            <w:r>
              <w:rPr>
                <w:noProof/>
                <w:color w:val="000000"/>
                <w:sz w:val="18"/>
                <w:szCs w:val="18"/>
              </w:rPr>
              <w:br/>
            </w:r>
            <w:r>
              <w:rPr>
                <w:noProof/>
                <w:color w:val="000000"/>
                <w:sz w:val="18"/>
              </w:rPr>
              <w:t xml:space="preserve">*Oprichting </w:t>
            </w:r>
            <w:r>
              <w:rPr>
                <w:noProof/>
                <w:color w:val="000000"/>
                <w:sz w:val="18"/>
              </w:rPr>
              <w:t>van centraal gegevensuitwisselingsknooppunt</w:t>
            </w:r>
          </w:p>
        </w:tc>
        <w:tc>
          <w:tcPr>
            <w:tcW w:w="2820"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Systeem voor gegevensuitwisseling tss agentschappen (aantal projecten)</w:t>
            </w:r>
          </w:p>
        </w:tc>
        <w:tc>
          <w:tcPr>
            <w:tcW w:w="125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0,025 </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2</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0,050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2</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0,050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2</w:t>
            </w:r>
          </w:p>
        </w:tc>
        <w:tc>
          <w:tcPr>
            <w:tcW w:w="803"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0,050</w:t>
            </w:r>
          </w:p>
        </w:tc>
        <w:tc>
          <w:tcPr>
            <w:tcW w:w="574"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2</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0,050</w:t>
            </w:r>
          </w:p>
        </w:tc>
        <w:tc>
          <w:tcPr>
            <w:tcW w:w="98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8</w:t>
            </w:r>
          </w:p>
        </w:tc>
        <w:tc>
          <w:tcPr>
            <w:tcW w:w="107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0,200</w:t>
            </w:r>
          </w:p>
        </w:tc>
      </w:tr>
      <w:tr w:rsidR="000B4DCA">
        <w:trPr>
          <w:trHeight w:val="300"/>
          <w:jc w:val="center"/>
        </w:trPr>
        <w:tc>
          <w:tcPr>
            <w:tcW w:w="2319" w:type="dxa"/>
            <w:vMerge/>
            <w:tcBorders>
              <w:top w:val="nil"/>
              <w:left w:val="single" w:color="auto" w:sz="8" w:space="0"/>
              <w:bottom w:val="single" w:color="000000" w:sz="8" w:space="0"/>
              <w:right w:val="single" w:color="auto" w:sz="4" w:space="0"/>
            </w:tcBorders>
            <w:vAlign w:val="center"/>
            <w:hideMark/>
          </w:tcPr>
          <w:p w:rsidR="000B4DCA" w:rsidRDefault="000B4DCA">
            <w:pPr>
              <w:spacing w:after="0"/>
              <w:jc w:val="left"/>
              <w:rPr>
                <w:noProof/>
                <w:color w:val="000000"/>
                <w:sz w:val="18"/>
                <w:szCs w:val="18"/>
              </w:rPr>
            </w:pPr>
          </w:p>
        </w:tc>
        <w:tc>
          <w:tcPr>
            <w:tcW w:w="2820"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Haalbaarheidsstudie</w:t>
            </w:r>
          </w:p>
        </w:tc>
        <w:tc>
          <w:tcPr>
            <w:tcW w:w="125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0,100 </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0,100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803"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574"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98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1</w:t>
            </w:r>
          </w:p>
        </w:tc>
        <w:tc>
          <w:tcPr>
            <w:tcW w:w="1071" w:type="dxa"/>
            <w:tcBorders>
              <w:top w:val="nil"/>
              <w:left w:val="nil"/>
              <w:bottom w:val="single" w:color="auto" w:sz="4"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0,100</w:t>
            </w:r>
          </w:p>
        </w:tc>
      </w:tr>
      <w:tr w:rsidR="000B4DCA">
        <w:trPr>
          <w:trHeight w:val="495"/>
          <w:jc w:val="center"/>
        </w:trPr>
        <w:tc>
          <w:tcPr>
            <w:tcW w:w="2319" w:type="dxa"/>
            <w:vMerge/>
            <w:tcBorders>
              <w:top w:val="nil"/>
              <w:left w:val="single" w:color="auto" w:sz="8" w:space="0"/>
              <w:bottom w:val="single" w:color="000000" w:sz="8" w:space="0"/>
              <w:right w:val="single" w:color="auto" w:sz="4" w:space="0"/>
            </w:tcBorders>
            <w:vAlign w:val="center"/>
            <w:hideMark/>
          </w:tcPr>
          <w:p w:rsidR="000B4DCA" w:rsidRDefault="000B4DCA">
            <w:pPr>
              <w:spacing w:after="0"/>
              <w:jc w:val="left"/>
              <w:rPr>
                <w:noProof/>
                <w:color w:val="000000"/>
                <w:sz w:val="18"/>
                <w:szCs w:val="18"/>
              </w:rPr>
            </w:pPr>
          </w:p>
        </w:tc>
        <w:tc>
          <w:tcPr>
            <w:tcW w:w="2820"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EU-gegevensuitwisselingsknooppunt (aantal projecten)</w:t>
            </w:r>
          </w:p>
        </w:tc>
        <w:tc>
          <w:tcPr>
            <w:tcW w:w="125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0,040 </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0,050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3</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0,200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3</w:t>
            </w:r>
          </w:p>
        </w:tc>
        <w:tc>
          <w:tcPr>
            <w:tcW w:w="803"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0,100</w:t>
            </w:r>
          </w:p>
        </w:tc>
        <w:tc>
          <w:tcPr>
            <w:tcW w:w="574"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3</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0,050</w:t>
            </w:r>
          </w:p>
        </w:tc>
        <w:tc>
          <w:tcPr>
            <w:tcW w:w="98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10</w:t>
            </w:r>
          </w:p>
        </w:tc>
        <w:tc>
          <w:tcPr>
            <w:tcW w:w="1071" w:type="dxa"/>
            <w:tcBorders>
              <w:top w:val="nil"/>
              <w:left w:val="nil"/>
              <w:bottom w:val="single" w:color="auto" w:sz="4"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0,400</w:t>
            </w:r>
          </w:p>
        </w:tc>
      </w:tr>
      <w:tr w:rsidR="000B4DCA">
        <w:trPr>
          <w:trHeight w:val="675"/>
          <w:jc w:val="center"/>
        </w:trPr>
        <w:tc>
          <w:tcPr>
            <w:tcW w:w="2319" w:type="dxa"/>
            <w:vMerge w:val="restart"/>
            <w:tcBorders>
              <w:top w:val="nil"/>
              <w:left w:val="single" w:color="auto" w:sz="8" w:space="0"/>
              <w:bottom w:val="single" w:color="000000" w:sz="8"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EU-gegevensknooppunt (met inbegrip van personeels- en admin. kosten)</w:t>
            </w:r>
            <w:r>
              <w:rPr>
                <w:noProof/>
                <w:color w:val="000000"/>
                <w:sz w:val="18"/>
                <w:szCs w:val="18"/>
              </w:rPr>
              <w:br/>
            </w:r>
            <w:r>
              <w:rPr>
                <w:noProof/>
                <w:color w:val="000000"/>
                <w:sz w:val="18"/>
              </w:rPr>
              <w:t>*Verzameling, uitwisseling en analyse van gegevens (CISE, MARSURV, ...)</w:t>
            </w:r>
          </w:p>
        </w:tc>
        <w:tc>
          <w:tcPr>
            <w:tcW w:w="2820"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Beschikbaarheid van aardobservatie- en satellietgegevens (aantal gegevensreeksen)</w:t>
            </w:r>
          </w:p>
        </w:tc>
        <w:tc>
          <w:tcPr>
            <w:tcW w:w="125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0,100 </w:t>
            </w:r>
          </w:p>
        </w:tc>
        <w:tc>
          <w:tcPr>
            <w:tcW w:w="666"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5</w:t>
            </w:r>
          </w:p>
        </w:tc>
        <w:tc>
          <w:tcPr>
            <w:tcW w:w="71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0,500</w:t>
            </w:r>
          </w:p>
        </w:tc>
        <w:tc>
          <w:tcPr>
            <w:tcW w:w="666"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5</w:t>
            </w:r>
          </w:p>
        </w:tc>
        <w:tc>
          <w:tcPr>
            <w:tcW w:w="71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0,500</w:t>
            </w:r>
          </w:p>
        </w:tc>
        <w:tc>
          <w:tcPr>
            <w:tcW w:w="666"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5</w:t>
            </w:r>
          </w:p>
        </w:tc>
        <w:tc>
          <w:tcPr>
            <w:tcW w:w="803"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0,5</w:t>
            </w:r>
            <w:r>
              <w:rPr>
                <w:noProof/>
                <w:color w:val="000000"/>
                <w:sz w:val="18"/>
              </w:rPr>
              <w:t>00</w:t>
            </w:r>
          </w:p>
        </w:tc>
        <w:tc>
          <w:tcPr>
            <w:tcW w:w="574"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5</w:t>
            </w:r>
          </w:p>
        </w:tc>
        <w:tc>
          <w:tcPr>
            <w:tcW w:w="71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0,500</w:t>
            </w:r>
          </w:p>
        </w:tc>
        <w:tc>
          <w:tcPr>
            <w:tcW w:w="98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20</w:t>
            </w:r>
          </w:p>
        </w:tc>
        <w:tc>
          <w:tcPr>
            <w:tcW w:w="1071" w:type="dxa"/>
            <w:tcBorders>
              <w:top w:val="single" w:color="auto" w:sz="8" w:space="0"/>
              <w:left w:val="nil"/>
              <w:bottom w:val="single" w:color="auto" w:sz="4"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2,000</w:t>
            </w:r>
          </w:p>
        </w:tc>
      </w:tr>
      <w:tr w:rsidR="000B4DCA">
        <w:trPr>
          <w:trHeight w:val="735"/>
          <w:jc w:val="center"/>
        </w:trPr>
        <w:tc>
          <w:tcPr>
            <w:tcW w:w="2319" w:type="dxa"/>
            <w:vMerge/>
            <w:tcBorders>
              <w:top w:val="nil"/>
              <w:left w:val="single" w:color="auto" w:sz="8" w:space="0"/>
              <w:bottom w:val="single" w:color="000000" w:sz="8" w:space="0"/>
              <w:right w:val="single" w:color="auto" w:sz="4" w:space="0"/>
            </w:tcBorders>
            <w:vAlign w:val="center"/>
            <w:hideMark/>
          </w:tcPr>
          <w:p w:rsidR="000B4DCA" w:rsidRDefault="000B4DCA">
            <w:pPr>
              <w:spacing w:after="0"/>
              <w:jc w:val="left"/>
              <w:rPr>
                <w:noProof/>
                <w:color w:val="000000"/>
                <w:sz w:val="18"/>
                <w:szCs w:val="18"/>
              </w:rPr>
            </w:pPr>
          </w:p>
        </w:tc>
        <w:tc>
          <w:tcPr>
            <w:tcW w:w="2820"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Leveren van permanente dienst voor gegevensuitwisseling en analyse aan de betrokken belanghebbenden</w:t>
            </w:r>
          </w:p>
        </w:tc>
        <w:tc>
          <w:tcPr>
            <w:tcW w:w="125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0,488 </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0,550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0,500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803"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0,450</w:t>
            </w:r>
          </w:p>
        </w:tc>
        <w:tc>
          <w:tcPr>
            <w:tcW w:w="574"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0,450</w:t>
            </w:r>
          </w:p>
        </w:tc>
        <w:tc>
          <w:tcPr>
            <w:tcW w:w="98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4</w:t>
            </w:r>
          </w:p>
        </w:tc>
        <w:tc>
          <w:tcPr>
            <w:tcW w:w="1071" w:type="dxa"/>
            <w:tcBorders>
              <w:top w:val="nil"/>
              <w:left w:val="nil"/>
              <w:bottom w:val="single" w:color="auto" w:sz="4"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1,950</w:t>
            </w:r>
          </w:p>
        </w:tc>
      </w:tr>
      <w:tr w:rsidR="000B4DCA">
        <w:trPr>
          <w:trHeight w:val="765"/>
          <w:jc w:val="center"/>
        </w:trPr>
        <w:tc>
          <w:tcPr>
            <w:tcW w:w="2319" w:type="dxa"/>
            <w:vMerge w:val="restart"/>
            <w:tcBorders>
              <w:top w:val="nil"/>
              <w:left w:val="single" w:color="auto" w:sz="8" w:space="0"/>
              <w:bottom w:val="single" w:color="000000" w:sz="8"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Gezamenlijke inzet van middelen en andere capaciteiten (met inbegrip van personeels- en admin. kosten)</w:t>
            </w:r>
            <w:r>
              <w:rPr>
                <w:noProof/>
                <w:color w:val="000000"/>
                <w:sz w:val="18"/>
                <w:szCs w:val="18"/>
              </w:rPr>
              <w:br/>
            </w:r>
            <w:r>
              <w:rPr>
                <w:noProof/>
                <w:color w:val="000000"/>
                <w:sz w:val="18"/>
              </w:rPr>
              <w:t>*Huur van inspectieplatformen</w:t>
            </w:r>
            <w:r>
              <w:rPr>
                <w:noProof/>
                <w:color w:val="000000"/>
                <w:sz w:val="18"/>
                <w:szCs w:val="18"/>
              </w:rPr>
              <w:br/>
            </w:r>
            <w:r>
              <w:rPr>
                <w:noProof/>
                <w:color w:val="000000"/>
                <w:sz w:val="18"/>
              </w:rPr>
              <w:t>*Uitwisseling van andere capaciteiten</w:t>
            </w:r>
            <w:r>
              <w:rPr>
                <w:noProof/>
                <w:color w:val="000000"/>
                <w:sz w:val="18"/>
                <w:szCs w:val="18"/>
              </w:rPr>
              <w:br/>
            </w:r>
            <w:r>
              <w:rPr>
                <w:noProof/>
                <w:color w:val="000000"/>
                <w:sz w:val="18"/>
              </w:rPr>
              <w:t>*Dienstreizen en vergaderingen</w:t>
            </w:r>
          </w:p>
        </w:tc>
        <w:tc>
          <w:tcPr>
            <w:tcW w:w="2820"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Beschikbaarheid van extra inspectiemiddelen (dage</w:t>
            </w:r>
            <w:r>
              <w:rPr>
                <w:noProof/>
                <w:color w:val="000000"/>
                <w:sz w:val="18"/>
              </w:rPr>
              <w:t>n huur)</w:t>
            </w:r>
          </w:p>
        </w:tc>
        <w:tc>
          <w:tcPr>
            <w:tcW w:w="125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0,015 </w:t>
            </w:r>
          </w:p>
        </w:tc>
        <w:tc>
          <w:tcPr>
            <w:tcW w:w="666"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275</w:t>
            </w:r>
          </w:p>
        </w:tc>
        <w:tc>
          <w:tcPr>
            <w:tcW w:w="71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4,000</w:t>
            </w:r>
          </w:p>
        </w:tc>
        <w:tc>
          <w:tcPr>
            <w:tcW w:w="666"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275</w:t>
            </w:r>
          </w:p>
        </w:tc>
        <w:tc>
          <w:tcPr>
            <w:tcW w:w="71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4,000</w:t>
            </w:r>
          </w:p>
        </w:tc>
        <w:tc>
          <w:tcPr>
            <w:tcW w:w="666"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275</w:t>
            </w:r>
          </w:p>
        </w:tc>
        <w:tc>
          <w:tcPr>
            <w:tcW w:w="803"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4,000</w:t>
            </w:r>
          </w:p>
        </w:tc>
        <w:tc>
          <w:tcPr>
            <w:tcW w:w="574"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275</w:t>
            </w:r>
          </w:p>
        </w:tc>
        <w:tc>
          <w:tcPr>
            <w:tcW w:w="71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4,000</w:t>
            </w:r>
          </w:p>
        </w:tc>
        <w:tc>
          <w:tcPr>
            <w:tcW w:w="98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1100</w:t>
            </w:r>
          </w:p>
        </w:tc>
        <w:tc>
          <w:tcPr>
            <w:tcW w:w="1071" w:type="dxa"/>
            <w:tcBorders>
              <w:top w:val="single" w:color="auto" w:sz="8" w:space="0"/>
              <w:left w:val="nil"/>
              <w:bottom w:val="single" w:color="auto" w:sz="4"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16,000</w:t>
            </w:r>
          </w:p>
        </w:tc>
      </w:tr>
      <w:tr w:rsidR="000B4DCA">
        <w:trPr>
          <w:trHeight w:val="480"/>
          <w:jc w:val="center"/>
        </w:trPr>
        <w:tc>
          <w:tcPr>
            <w:tcW w:w="2319" w:type="dxa"/>
            <w:vMerge/>
            <w:tcBorders>
              <w:top w:val="nil"/>
              <w:left w:val="single" w:color="auto" w:sz="8" w:space="0"/>
              <w:bottom w:val="single" w:color="000000" w:sz="8" w:space="0"/>
              <w:right w:val="single" w:color="auto" w:sz="4" w:space="0"/>
            </w:tcBorders>
            <w:vAlign w:val="center"/>
            <w:hideMark/>
          </w:tcPr>
          <w:p w:rsidR="000B4DCA" w:rsidRDefault="000B4DCA">
            <w:pPr>
              <w:spacing w:after="0"/>
              <w:jc w:val="left"/>
              <w:rPr>
                <w:noProof/>
                <w:color w:val="000000"/>
                <w:sz w:val="18"/>
                <w:szCs w:val="18"/>
              </w:rPr>
            </w:pPr>
          </w:p>
        </w:tc>
        <w:tc>
          <w:tcPr>
            <w:tcW w:w="2820"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Verhoogde inspectiecapaciteit (aantal inspectiebezoeken)</w:t>
            </w:r>
          </w:p>
        </w:tc>
        <w:tc>
          <w:tcPr>
            <w:tcW w:w="125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0,008 </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15</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0,120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15</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0,120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15</w:t>
            </w:r>
          </w:p>
        </w:tc>
        <w:tc>
          <w:tcPr>
            <w:tcW w:w="803"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0,120</w:t>
            </w:r>
          </w:p>
        </w:tc>
        <w:tc>
          <w:tcPr>
            <w:tcW w:w="574"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15</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0,120</w:t>
            </w:r>
          </w:p>
        </w:tc>
        <w:tc>
          <w:tcPr>
            <w:tcW w:w="98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60</w:t>
            </w:r>
          </w:p>
        </w:tc>
        <w:tc>
          <w:tcPr>
            <w:tcW w:w="1071" w:type="dxa"/>
            <w:tcBorders>
              <w:top w:val="nil"/>
              <w:left w:val="nil"/>
              <w:bottom w:val="single" w:color="auto" w:sz="4"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0,480</w:t>
            </w:r>
          </w:p>
        </w:tc>
      </w:tr>
      <w:tr w:rsidR="000B4DCA">
        <w:trPr>
          <w:trHeight w:val="495"/>
          <w:jc w:val="center"/>
        </w:trPr>
        <w:tc>
          <w:tcPr>
            <w:tcW w:w="2319" w:type="dxa"/>
            <w:vMerge/>
            <w:tcBorders>
              <w:top w:val="nil"/>
              <w:left w:val="single" w:color="auto" w:sz="8" w:space="0"/>
              <w:bottom w:val="single" w:color="000000" w:sz="8" w:space="0"/>
              <w:right w:val="single" w:color="auto" w:sz="4" w:space="0"/>
            </w:tcBorders>
            <w:vAlign w:val="center"/>
            <w:hideMark/>
          </w:tcPr>
          <w:p w:rsidR="000B4DCA" w:rsidRDefault="000B4DCA">
            <w:pPr>
              <w:spacing w:after="0"/>
              <w:jc w:val="left"/>
              <w:rPr>
                <w:noProof/>
                <w:color w:val="000000"/>
                <w:sz w:val="18"/>
                <w:szCs w:val="18"/>
              </w:rPr>
            </w:pPr>
          </w:p>
        </w:tc>
        <w:tc>
          <w:tcPr>
            <w:tcW w:w="2820"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A</w:t>
            </w:r>
            <w:r>
              <w:rPr>
                <w:noProof/>
                <w:color w:val="000000"/>
                <w:sz w:val="18"/>
              </w:rPr>
              <w:t>anmaken van databanken (hardware, software, gedeelde capaciteit, ...)</w:t>
            </w:r>
          </w:p>
        </w:tc>
        <w:tc>
          <w:tcPr>
            <w:tcW w:w="125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0,063 </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0,100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0,050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803"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0,050</w:t>
            </w:r>
          </w:p>
        </w:tc>
        <w:tc>
          <w:tcPr>
            <w:tcW w:w="574"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0,050</w:t>
            </w:r>
          </w:p>
        </w:tc>
        <w:tc>
          <w:tcPr>
            <w:tcW w:w="98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4</w:t>
            </w:r>
          </w:p>
        </w:tc>
        <w:tc>
          <w:tcPr>
            <w:tcW w:w="1071" w:type="dxa"/>
            <w:tcBorders>
              <w:top w:val="nil"/>
              <w:left w:val="nil"/>
              <w:bottom w:val="single" w:color="auto" w:sz="4"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0,250</w:t>
            </w:r>
          </w:p>
        </w:tc>
      </w:tr>
      <w:tr w:rsidR="000B4DCA">
        <w:trPr>
          <w:trHeight w:val="690"/>
          <w:jc w:val="center"/>
        </w:trPr>
        <w:tc>
          <w:tcPr>
            <w:tcW w:w="2319" w:type="dxa"/>
            <w:vMerge w:val="restart"/>
            <w:tcBorders>
              <w:top w:val="nil"/>
              <w:left w:val="single" w:color="auto" w:sz="8" w:space="0"/>
              <w:bottom w:val="single" w:color="000000" w:sz="8"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Activiteiten voor capaciteitsopbouw (met inbegrip van personeels- en admin. kosten)</w:t>
            </w:r>
            <w:r>
              <w:rPr>
                <w:noProof/>
                <w:color w:val="000000"/>
                <w:sz w:val="18"/>
                <w:szCs w:val="18"/>
              </w:rPr>
              <w:br/>
            </w:r>
            <w:r>
              <w:rPr>
                <w:noProof/>
                <w:color w:val="000000"/>
                <w:sz w:val="18"/>
              </w:rPr>
              <w:t>*Handleiding en opleidingsmateriaal</w:t>
            </w:r>
            <w:r>
              <w:rPr>
                <w:noProof/>
                <w:color w:val="000000"/>
                <w:sz w:val="18"/>
                <w:szCs w:val="18"/>
              </w:rPr>
              <w:br/>
            </w:r>
            <w:r>
              <w:rPr>
                <w:noProof/>
                <w:color w:val="000000"/>
                <w:sz w:val="18"/>
              </w:rPr>
              <w:t>*Uitwisseling van personeel met andere agentschappen en derde landen</w:t>
            </w:r>
          </w:p>
        </w:tc>
        <w:tc>
          <w:tcPr>
            <w:tcW w:w="2820"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 xml:space="preserve">Opstellen van richtsnoeren, een handleiding en aanbevelingen </w:t>
            </w:r>
            <w:r>
              <w:rPr>
                <w:noProof/>
                <w:color w:val="000000"/>
                <w:sz w:val="18"/>
              </w:rPr>
              <w:t>voor belanghebbenden in kustwachtfuncties</w:t>
            </w:r>
          </w:p>
        </w:tc>
        <w:tc>
          <w:tcPr>
            <w:tcW w:w="125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0,100 </w:t>
            </w:r>
          </w:p>
        </w:tc>
        <w:tc>
          <w:tcPr>
            <w:tcW w:w="666"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0,100</w:t>
            </w:r>
          </w:p>
        </w:tc>
        <w:tc>
          <w:tcPr>
            <w:tcW w:w="666"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0,100</w:t>
            </w:r>
          </w:p>
        </w:tc>
        <w:tc>
          <w:tcPr>
            <w:tcW w:w="666"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803"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0,100</w:t>
            </w:r>
          </w:p>
        </w:tc>
        <w:tc>
          <w:tcPr>
            <w:tcW w:w="574"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1</w:t>
            </w:r>
          </w:p>
        </w:tc>
        <w:tc>
          <w:tcPr>
            <w:tcW w:w="71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0,100</w:t>
            </w:r>
          </w:p>
        </w:tc>
        <w:tc>
          <w:tcPr>
            <w:tcW w:w="981" w:type="dxa"/>
            <w:tcBorders>
              <w:top w:val="single" w:color="auto" w:sz="8" w:space="0"/>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4</w:t>
            </w:r>
          </w:p>
        </w:tc>
        <w:tc>
          <w:tcPr>
            <w:tcW w:w="1071" w:type="dxa"/>
            <w:tcBorders>
              <w:top w:val="single" w:color="auto" w:sz="8" w:space="0"/>
              <w:left w:val="nil"/>
              <w:bottom w:val="single" w:color="auto" w:sz="4"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0,400</w:t>
            </w:r>
          </w:p>
        </w:tc>
      </w:tr>
      <w:tr w:rsidR="000B4DCA">
        <w:trPr>
          <w:trHeight w:val="735"/>
          <w:jc w:val="center"/>
        </w:trPr>
        <w:tc>
          <w:tcPr>
            <w:tcW w:w="2319" w:type="dxa"/>
            <w:vMerge/>
            <w:tcBorders>
              <w:top w:val="nil"/>
              <w:left w:val="single" w:color="auto" w:sz="8" w:space="0"/>
              <w:bottom w:val="single" w:color="000000" w:sz="8" w:space="0"/>
              <w:right w:val="single" w:color="auto" w:sz="4" w:space="0"/>
            </w:tcBorders>
            <w:vAlign w:val="center"/>
            <w:hideMark/>
          </w:tcPr>
          <w:p w:rsidR="000B4DCA" w:rsidRDefault="000B4DCA">
            <w:pPr>
              <w:spacing w:after="0"/>
              <w:jc w:val="left"/>
              <w:rPr>
                <w:noProof/>
                <w:color w:val="000000"/>
                <w:sz w:val="18"/>
                <w:szCs w:val="18"/>
              </w:rPr>
            </w:pPr>
          </w:p>
        </w:tc>
        <w:tc>
          <w:tcPr>
            <w:tcW w:w="2820"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left"/>
              <w:rPr>
                <w:noProof/>
                <w:color w:val="000000"/>
                <w:sz w:val="18"/>
                <w:szCs w:val="18"/>
              </w:rPr>
            </w:pPr>
            <w:r>
              <w:rPr>
                <w:noProof/>
                <w:color w:val="000000"/>
                <w:sz w:val="18"/>
              </w:rPr>
              <w:t>Uitwisseling van personeel tussen EBCV, lidstaten en derde landen (aantal dienstreizen)</w:t>
            </w:r>
          </w:p>
        </w:tc>
        <w:tc>
          <w:tcPr>
            <w:tcW w:w="125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xml:space="preserve">0,012 </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30</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0,360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30</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0,360</w:t>
            </w:r>
          </w:p>
        </w:tc>
        <w:tc>
          <w:tcPr>
            <w:tcW w:w="666"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30</w:t>
            </w:r>
          </w:p>
        </w:tc>
        <w:tc>
          <w:tcPr>
            <w:tcW w:w="803"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0,360</w:t>
            </w:r>
          </w:p>
        </w:tc>
        <w:tc>
          <w:tcPr>
            <w:tcW w:w="574"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30</w:t>
            </w:r>
          </w:p>
        </w:tc>
        <w:tc>
          <w:tcPr>
            <w:tcW w:w="71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noProof/>
                <w:color w:val="000000"/>
                <w:sz w:val="18"/>
                <w:szCs w:val="18"/>
              </w:rPr>
            </w:pPr>
            <w:r>
              <w:rPr>
                <w:noProof/>
                <w:color w:val="000000"/>
                <w:sz w:val="18"/>
              </w:rPr>
              <w:t>0,360</w:t>
            </w:r>
          </w:p>
        </w:tc>
        <w:tc>
          <w:tcPr>
            <w:tcW w:w="981" w:type="dxa"/>
            <w:tcBorders>
              <w:top w:val="nil"/>
              <w:left w:val="nil"/>
              <w:bottom w:val="single" w:color="auto" w:sz="4"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120</w:t>
            </w:r>
          </w:p>
        </w:tc>
        <w:tc>
          <w:tcPr>
            <w:tcW w:w="1071" w:type="dxa"/>
            <w:tcBorders>
              <w:top w:val="nil"/>
              <w:left w:val="nil"/>
              <w:bottom w:val="single" w:color="auto" w:sz="4"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1,440</w:t>
            </w:r>
          </w:p>
        </w:tc>
      </w:tr>
      <w:tr w:rsidR="000B4DCA">
        <w:trPr>
          <w:trHeight w:val="630"/>
          <w:jc w:val="center"/>
        </w:trPr>
        <w:tc>
          <w:tcPr>
            <w:tcW w:w="2319" w:type="dxa"/>
            <w:tcBorders>
              <w:top w:val="nil"/>
              <w:left w:val="single" w:color="auto" w:sz="8" w:space="0"/>
              <w:bottom w:val="single" w:color="auto" w:sz="8" w:space="0"/>
              <w:right w:val="nil"/>
            </w:tcBorders>
            <w:shd w:val="clear" w:color="auto" w:fill="auto"/>
            <w:vAlign w:val="center"/>
            <w:hideMark/>
          </w:tcPr>
          <w:p w:rsidR="000B4DCA" w:rsidRDefault="006B78D4">
            <w:pPr>
              <w:spacing w:after="0"/>
              <w:jc w:val="center"/>
              <w:rPr>
                <w:noProof/>
                <w:color w:val="000000"/>
                <w:sz w:val="18"/>
                <w:szCs w:val="18"/>
              </w:rPr>
            </w:pPr>
            <w:r>
              <w:rPr>
                <w:noProof/>
                <w:color w:val="000000"/>
                <w:sz w:val="18"/>
              </w:rPr>
              <w:t>Subtotaal voor specifieke doelstelling nr. 1</w:t>
            </w:r>
          </w:p>
        </w:tc>
        <w:tc>
          <w:tcPr>
            <w:tcW w:w="2820" w:type="dxa"/>
            <w:tcBorders>
              <w:top w:val="nil"/>
              <w:left w:val="nil"/>
              <w:bottom w:val="single" w:color="auto" w:sz="8" w:space="0"/>
              <w:right w:val="nil"/>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1251" w:type="dxa"/>
            <w:tcBorders>
              <w:top w:val="single" w:color="auto" w:sz="8" w:space="0"/>
              <w:left w:val="nil"/>
              <w:bottom w:val="single" w:color="auto" w:sz="8" w:space="0"/>
              <w:right w:val="nil"/>
            </w:tcBorders>
            <w:shd w:val="clear" w:color="auto" w:fill="auto"/>
            <w:vAlign w:val="center"/>
            <w:hideMark/>
          </w:tcPr>
          <w:p w:rsidR="000B4DCA" w:rsidRDefault="006B78D4">
            <w:pPr>
              <w:spacing w:after="0"/>
              <w:jc w:val="center"/>
              <w:rPr>
                <w:noProof/>
                <w:color w:val="000000"/>
                <w:sz w:val="18"/>
                <w:szCs w:val="18"/>
              </w:rPr>
            </w:pPr>
            <w:r>
              <w:rPr>
                <w:noProof/>
                <w:color w:val="000000"/>
                <w:sz w:val="18"/>
              </w:rPr>
              <w:t> </w:t>
            </w:r>
          </w:p>
        </w:tc>
        <w:tc>
          <w:tcPr>
            <w:tcW w:w="666" w:type="dxa"/>
            <w:tcBorders>
              <w:top w:val="single" w:color="auto" w:sz="8" w:space="0"/>
              <w:left w:val="single" w:color="auto" w:sz="4" w:space="0"/>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332 </w:t>
            </w:r>
          </w:p>
        </w:tc>
        <w:tc>
          <w:tcPr>
            <w:tcW w:w="711" w:type="dxa"/>
            <w:tcBorders>
              <w:top w:val="single" w:color="auto" w:sz="8" w:space="0"/>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5,930 </w:t>
            </w:r>
          </w:p>
        </w:tc>
        <w:tc>
          <w:tcPr>
            <w:tcW w:w="666" w:type="dxa"/>
            <w:tcBorders>
              <w:top w:val="single" w:color="auto" w:sz="8" w:space="0"/>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333 </w:t>
            </w:r>
          </w:p>
        </w:tc>
        <w:tc>
          <w:tcPr>
            <w:tcW w:w="711" w:type="dxa"/>
            <w:tcBorders>
              <w:top w:val="single" w:color="auto" w:sz="8" w:space="0"/>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5,880 </w:t>
            </w:r>
          </w:p>
        </w:tc>
        <w:tc>
          <w:tcPr>
            <w:tcW w:w="666" w:type="dxa"/>
            <w:tcBorders>
              <w:top w:val="single" w:color="auto" w:sz="8" w:space="0"/>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333 </w:t>
            </w:r>
          </w:p>
        </w:tc>
        <w:tc>
          <w:tcPr>
            <w:tcW w:w="803" w:type="dxa"/>
            <w:tcBorders>
              <w:top w:val="single" w:color="auto" w:sz="8" w:space="0"/>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5,730 </w:t>
            </w:r>
          </w:p>
        </w:tc>
        <w:tc>
          <w:tcPr>
            <w:tcW w:w="574" w:type="dxa"/>
            <w:tcBorders>
              <w:top w:val="single" w:color="auto" w:sz="8" w:space="0"/>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333 </w:t>
            </w:r>
          </w:p>
        </w:tc>
        <w:tc>
          <w:tcPr>
            <w:tcW w:w="711" w:type="dxa"/>
            <w:tcBorders>
              <w:top w:val="single" w:color="auto" w:sz="8" w:space="0"/>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5,680</w:t>
            </w:r>
          </w:p>
        </w:tc>
        <w:tc>
          <w:tcPr>
            <w:tcW w:w="981" w:type="dxa"/>
            <w:tcBorders>
              <w:top w:val="single" w:color="auto" w:sz="8" w:space="0"/>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1331 </w:t>
            </w:r>
          </w:p>
        </w:tc>
        <w:tc>
          <w:tcPr>
            <w:tcW w:w="1071" w:type="dxa"/>
            <w:tcBorders>
              <w:top w:val="single" w:color="auto" w:sz="8" w:space="0"/>
              <w:left w:val="nil"/>
              <w:bottom w:val="single" w:color="auto" w:sz="8"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23,220 </w:t>
            </w:r>
          </w:p>
        </w:tc>
      </w:tr>
      <w:tr w:rsidR="000B4DCA">
        <w:trPr>
          <w:trHeight w:val="330"/>
          <w:jc w:val="center"/>
        </w:trPr>
        <w:tc>
          <w:tcPr>
            <w:tcW w:w="2319" w:type="dxa"/>
            <w:tcBorders>
              <w:top w:val="single" w:color="auto" w:sz="12" w:space="0"/>
              <w:left w:val="single" w:color="auto" w:sz="12" w:space="0"/>
              <w:bottom w:val="single" w:color="auto" w:sz="12"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TOTALE KOSTEN</w:t>
            </w:r>
          </w:p>
        </w:tc>
        <w:tc>
          <w:tcPr>
            <w:tcW w:w="2820" w:type="dxa"/>
            <w:tcBorders>
              <w:top w:val="single" w:color="auto" w:sz="12" w:space="0"/>
              <w:left w:val="nil"/>
              <w:bottom w:val="single" w:color="auto" w:sz="12"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1251" w:type="dxa"/>
            <w:tcBorders>
              <w:top w:val="single" w:color="auto" w:sz="12" w:space="0"/>
              <w:left w:val="nil"/>
              <w:bottom w:val="single" w:color="auto" w:sz="12" w:space="0"/>
              <w:right w:val="nil"/>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w:t>
            </w:r>
          </w:p>
        </w:tc>
        <w:tc>
          <w:tcPr>
            <w:tcW w:w="666" w:type="dxa"/>
            <w:tcBorders>
              <w:top w:val="nil"/>
              <w:left w:val="single" w:color="auto" w:sz="4" w:space="0"/>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332 </w:t>
            </w:r>
          </w:p>
        </w:tc>
        <w:tc>
          <w:tcPr>
            <w:tcW w:w="711"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5,930 </w:t>
            </w:r>
          </w:p>
        </w:tc>
        <w:tc>
          <w:tcPr>
            <w:tcW w:w="666"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333 </w:t>
            </w:r>
          </w:p>
        </w:tc>
        <w:tc>
          <w:tcPr>
            <w:tcW w:w="711"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5,880 </w:t>
            </w:r>
          </w:p>
        </w:tc>
        <w:tc>
          <w:tcPr>
            <w:tcW w:w="666"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333 </w:t>
            </w:r>
          </w:p>
        </w:tc>
        <w:tc>
          <w:tcPr>
            <w:tcW w:w="803"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5,730 </w:t>
            </w:r>
          </w:p>
        </w:tc>
        <w:tc>
          <w:tcPr>
            <w:tcW w:w="574"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333 </w:t>
            </w:r>
          </w:p>
        </w:tc>
        <w:tc>
          <w:tcPr>
            <w:tcW w:w="711"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 5,680</w:t>
            </w:r>
          </w:p>
        </w:tc>
        <w:tc>
          <w:tcPr>
            <w:tcW w:w="981" w:type="dxa"/>
            <w:tcBorders>
              <w:top w:val="nil"/>
              <w:left w:val="nil"/>
              <w:bottom w:val="single" w:color="auto" w:sz="8" w:space="0"/>
              <w:right w:val="single" w:color="auto" w:sz="4"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1331 </w:t>
            </w:r>
          </w:p>
        </w:tc>
        <w:tc>
          <w:tcPr>
            <w:tcW w:w="1071" w:type="dxa"/>
            <w:tcBorders>
              <w:top w:val="nil"/>
              <w:left w:val="nil"/>
              <w:bottom w:val="single" w:color="auto" w:sz="8" w:space="0"/>
              <w:right w:val="single" w:color="auto" w:sz="8" w:space="0"/>
            </w:tcBorders>
            <w:shd w:val="clear" w:color="auto" w:fill="auto"/>
            <w:vAlign w:val="center"/>
            <w:hideMark/>
          </w:tcPr>
          <w:p w:rsidR="000B4DCA" w:rsidRDefault="006B78D4">
            <w:pPr>
              <w:spacing w:after="0"/>
              <w:jc w:val="center"/>
              <w:rPr>
                <w:b/>
                <w:bCs/>
                <w:noProof/>
                <w:color w:val="000000"/>
                <w:sz w:val="18"/>
                <w:szCs w:val="18"/>
              </w:rPr>
            </w:pPr>
            <w:r>
              <w:rPr>
                <w:b/>
                <w:noProof/>
                <w:color w:val="000000"/>
                <w:sz w:val="18"/>
              </w:rPr>
              <w:t xml:space="preserve">23,220 </w:t>
            </w:r>
          </w:p>
        </w:tc>
      </w:tr>
    </w:tbl>
    <w:p w:rsidR="000B4DCA" w:rsidRDefault="000B4DCA">
      <w:pPr>
        <w:jc w:val="right"/>
        <w:rPr>
          <w:noProof/>
          <w:sz w:val="20"/>
        </w:rPr>
      </w:pPr>
    </w:p>
    <w:p w:rsidR="000B4DCA" w:rsidRDefault="000B4DCA">
      <w:pPr>
        <w:rPr>
          <w:noProof/>
          <w:sz w:val="20"/>
        </w:rPr>
      </w:pPr>
    </w:p>
    <w:p w:rsidR="000B4DCA" w:rsidRDefault="000B4DCA">
      <w:pPr>
        <w:rPr>
          <w:noProof/>
        </w:rPr>
        <w:sectPr w:rsidR="000B4DCA">
          <w:pgSz w:w="16840" w:h="11907" w:orient="landscape" w:code="9"/>
          <w:pgMar w:top="1134" w:right="1418" w:bottom="567" w:left="1418" w:header="709" w:footer="709" w:gutter="0"/>
          <w:cols w:space="708"/>
          <w:docGrid w:linePitch="360"/>
        </w:sectPr>
      </w:pPr>
    </w:p>
    <w:p w:rsidR="000B4DCA" w:rsidRDefault="006B78D4">
      <w:pPr>
        <w:pStyle w:val="ManualHeading3"/>
        <w:rPr>
          <w:noProof/>
          <w:szCs w:val="24"/>
        </w:rPr>
      </w:pPr>
      <w:r>
        <w:t>3.2.3.</w:t>
      </w:r>
      <w:r>
        <w:tab/>
      </w:r>
      <w:r>
        <w:rPr>
          <w:noProof/>
        </w:rPr>
        <w:t xml:space="preserve">Geraamde gevolgen voor de personele middelen van EBCV </w:t>
      </w:r>
    </w:p>
    <w:p w:rsidR="000B4DCA" w:rsidRDefault="006B78D4">
      <w:pPr>
        <w:pStyle w:val="ManualHeading4"/>
        <w:rPr>
          <w:noProof/>
        </w:rPr>
      </w:pPr>
      <w:r>
        <w:t>3.2.3.1.</w:t>
      </w:r>
      <w:r>
        <w:tab/>
      </w:r>
      <w:r>
        <w:rPr>
          <w:noProof/>
        </w:rPr>
        <w:t xml:space="preserve">Samenvatting </w:t>
      </w:r>
    </w:p>
    <w:p w:rsidR="000B4DCA" w:rsidRDefault="006B78D4">
      <w:pPr>
        <w:pStyle w:val="ListDash1"/>
        <w:rPr>
          <w:noProof/>
        </w:rPr>
      </w:pPr>
      <w:r>
        <w:rPr>
          <w:noProof/>
        </w:rPr>
        <w:sym w:font="Wingdings" w:char="F0A8"/>
      </w:r>
      <w:r>
        <w:rPr>
          <w:noProof/>
        </w:rPr>
        <w:tab/>
        <w:t xml:space="preserve">Voor het voorstel/initiatief zijn geen administratieve kredieten nodig. </w:t>
      </w:r>
    </w:p>
    <w:p w:rsidR="000B4DCA" w:rsidRDefault="006B78D4">
      <w:pPr>
        <w:pStyle w:val="ListDash1"/>
        <w:rPr>
          <w:noProof/>
        </w:rPr>
      </w:pPr>
      <w:r>
        <w:rPr>
          <w:noProof/>
        </w:rPr>
        <w:sym w:font="Wingdings" w:char="F0FE"/>
      </w:r>
      <w:r>
        <w:rPr>
          <w:noProof/>
        </w:rPr>
        <w:tab/>
        <w:t xml:space="preserve">Voor het voorstel/initiatief zijn administratieve kredieten </w:t>
      </w:r>
      <w:r>
        <w:rPr>
          <w:noProof/>
        </w:rPr>
        <w:t>nodig, zoals hieronder nader wordt beschreven:</w:t>
      </w:r>
    </w:p>
    <w:p w:rsidR="000B4DCA" w:rsidRDefault="006B78D4">
      <w:pPr>
        <w:rPr>
          <w:noProof/>
          <w:sz w:val="20"/>
        </w:rPr>
      </w:pPr>
      <w:r>
        <w:rPr>
          <w:noProof/>
          <w:sz w:val="20"/>
        </w:rPr>
        <w:t>in miljoen EUR (tot op 3 decimalen)</w:t>
      </w:r>
    </w:p>
    <w:p w:rsidR="000B4DCA" w:rsidRDefault="000B4DCA">
      <w:pPr>
        <w:rPr>
          <w:noProof/>
          <w:sz w:val="20"/>
        </w:rPr>
      </w:pPr>
    </w:p>
    <w:tbl>
      <w:tblPr>
        <w:tblW w:w="7026" w:type="dxa"/>
        <w:jc w:val="center"/>
        <w:tblInd w:w="93" w:type="dxa"/>
        <w:tblLayout w:type="fixed"/>
        <w:tblLook w:val="04A0" w:firstRow="1" w:lastRow="0" w:firstColumn="1" w:lastColumn="0" w:noHBand="0" w:noVBand="1"/>
      </w:tblPr>
      <w:tblGrid>
        <w:gridCol w:w="2567"/>
        <w:gridCol w:w="860"/>
        <w:gridCol w:w="861"/>
        <w:gridCol w:w="860"/>
        <w:gridCol w:w="861"/>
        <w:gridCol w:w="1017"/>
      </w:tblGrid>
      <w:tr w:rsidR="000B4DCA">
        <w:trPr>
          <w:trHeight w:val="300"/>
          <w:jc w:val="center"/>
        </w:trPr>
        <w:tc>
          <w:tcPr>
            <w:tcW w:w="2567"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000B4DCA" w:rsidRDefault="006B78D4">
            <w:pPr>
              <w:spacing w:before="0" w:after="0"/>
              <w:jc w:val="center"/>
              <w:rPr>
                <w:rFonts w:eastAsia="Times New Roman"/>
                <w:noProof/>
                <w:color w:val="000000"/>
                <w:sz w:val="20"/>
                <w:szCs w:val="20"/>
              </w:rPr>
            </w:pPr>
            <w:r>
              <w:rPr>
                <w:noProof/>
                <w:color w:val="000000"/>
                <w:sz w:val="20"/>
              </w:rPr>
              <w:t> </w:t>
            </w:r>
          </w:p>
        </w:tc>
        <w:tc>
          <w:tcPr>
            <w:tcW w:w="860" w:type="dxa"/>
            <w:tcBorders>
              <w:top w:val="single" w:color="auto" w:sz="4" w:space="0"/>
              <w:left w:val="nil"/>
              <w:bottom w:val="nil"/>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Jaar</w:t>
            </w:r>
          </w:p>
        </w:tc>
        <w:tc>
          <w:tcPr>
            <w:tcW w:w="861" w:type="dxa"/>
            <w:tcBorders>
              <w:top w:val="single" w:color="auto" w:sz="4" w:space="0"/>
              <w:left w:val="nil"/>
              <w:bottom w:val="nil"/>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Jaar</w:t>
            </w:r>
          </w:p>
        </w:tc>
        <w:tc>
          <w:tcPr>
            <w:tcW w:w="860" w:type="dxa"/>
            <w:tcBorders>
              <w:top w:val="single" w:color="auto" w:sz="4" w:space="0"/>
              <w:left w:val="nil"/>
              <w:bottom w:val="nil"/>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Jaar</w:t>
            </w:r>
          </w:p>
        </w:tc>
        <w:tc>
          <w:tcPr>
            <w:tcW w:w="861" w:type="dxa"/>
            <w:tcBorders>
              <w:top w:val="single" w:color="auto" w:sz="4" w:space="0"/>
              <w:left w:val="nil"/>
              <w:bottom w:val="nil"/>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Jaar</w:t>
            </w:r>
          </w:p>
        </w:tc>
        <w:tc>
          <w:tcPr>
            <w:tcW w:w="1017"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TOTAAL</w:t>
            </w:r>
          </w:p>
        </w:tc>
      </w:tr>
      <w:tr w:rsidR="000B4DCA">
        <w:trPr>
          <w:trHeight w:val="615"/>
          <w:jc w:val="center"/>
        </w:trPr>
        <w:tc>
          <w:tcPr>
            <w:tcW w:w="2567" w:type="dxa"/>
            <w:vMerge/>
            <w:tcBorders>
              <w:top w:val="single" w:color="auto" w:sz="4" w:space="0"/>
              <w:left w:val="single" w:color="auto" w:sz="4" w:space="0"/>
              <w:bottom w:val="single" w:color="000000" w:sz="4" w:space="0"/>
              <w:right w:val="single" w:color="auto" w:sz="4" w:space="0"/>
            </w:tcBorders>
            <w:vAlign w:val="center"/>
            <w:hideMark/>
          </w:tcPr>
          <w:p w:rsidR="000B4DCA" w:rsidRDefault="000B4DCA">
            <w:pPr>
              <w:spacing w:before="0" w:after="0"/>
              <w:jc w:val="left"/>
              <w:rPr>
                <w:rFonts w:eastAsia="Times New Roman"/>
                <w:noProof/>
                <w:color w:val="000000"/>
                <w:sz w:val="20"/>
                <w:szCs w:val="20"/>
              </w:rPr>
            </w:pP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2017</w:t>
            </w:r>
          </w:p>
        </w:tc>
        <w:tc>
          <w:tcPr>
            <w:tcW w:w="861" w:type="dxa"/>
            <w:tcBorders>
              <w:top w:val="nil"/>
              <w:left w:val="nil"/>
              <w:bottom w:val="single" w:color="auto" w:sz="4" w:space="0"/>
              <w:right w:val="nil"/>
            </w:tcBorders>
            <w:shd w:val="clear" w:color="auto" w:fill="auto"/>
            <w:noWrap/>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2018</w:t>
            </w:r>
          </w:p>
        </w:tc>
        <w:tc>
          <w:tcPr>
            <w:tcW w:w="860" w:type="dxa"/>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2019</w:t>
            </w:r>
          </w:p>
        </w:tc>
        <w:tc>
          <w:tcPr>
            <w:tcW w:w="861" w:type="dxa"/>
            <w:tcBorders>
              <w:top w:val="nil"/>
              <w:left w:val="nil"/>
              <w:bottom w:val="single" w:color="auto" w:sz="4" w:space="0"/>
              <w:right w:val="nil"/>
            </w:tcBorders>
            <w:shd w:val="clear" w:color="auto" w:fill="auto"/>
            <w:noWrap/>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2020</w:t>
            </w:r>
          </w:p>
        </w:tc>
        <w:tc>
          <w:tcPr>
            <w:tcW w:w="1017" w:type="dxa"/>
            <w:vMerge/>
            <w:tcBorders>
              <w:top w:val="single" w:color="auto" w:sz="4" w:space="0"/>
              <w:left w:val="single" w:color="auto" w:sz="4" w:space="0"/>
              <w:bottom w:val="single" w:color="000000" w:sz="4" w:space="0"/>
              <w:right w:val="single" w:color="auto" w:sz="4" w:space="0"/>
            </w:tcBorders>
            <w:vAlign w:val="center"/>
            <w:hideMark/>
          </w:tcPr>
          <w:p w:rsidR="000B4DCA" w:rsidRDefault="000B4DCA">
            <w:pPr>
              <w:spacing w:before="0" w:after="0"/>
              <w:jc w:val="center"/>
              <w:rPr>
                <w:rFonts w:eastAsia="Times New Roman"/>
                <w:b/>
                <w:bCs/>
                <w:noProof/>
                <w:color w:val="000000"/>
                <w:sz w:val="20"/>
                <w:szCs w:val="20"/>
              </w:rPr>
            </w:pPr>
          </w:p>
        </w:tc>
      </w:tr>
      <w:tr w:rsidR="000B4DCA">
        <w:trPr>
          <w:trHeight w:val="300"/>
          <w:jc w:val="center"/>
        </w:trPr>
        <w:tc>
          <w:tcPr>
            <w:tcW w:w="2567" w:type="dxa"/>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20"/>
                <w:szCs w:val="20"/>
              </w:rPr>
            </w:pPr>
            <w:r>
              <w:rPr>
                <w:noProof/>
                <w:color w:val="000000"/>
                <w:sz w:val="20"/>
              </w:rPr>
              <w:t>Tijdelijke functionarissen (AD-rangen)</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1,260 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1,085 </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1,015 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1,025 </w:t>
            </w:r>
          </w:p>
        </w:tc>
        <w:tc>
          <w:tcPr>
            <w:tcW w:w="1017"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4,385</w:t>
            </w:r>
          </w:p>
        </w:tc>
      </w:tr>
      <w:tr w:rsidR="000B4DCA">
        <w:trPr>
          <w:trHeight w:val="300"/>
          <w:jc w:val="center"/>
        </w:trPr>
        <w:tc>
          <w:tcPr>
            <w:tcW w:w="2567" w:type="dxa"/>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20"/>
                <w:szCs w:val="20"/>
              </w:rPr>
            </w:pPr>
            <w:r>
              <w:rPr>
                <w:noProof/>
                <w:color w:val="000000"/>
                <w:sz w:val="20"/>
              </w:rPr>
              <w:t>Tijdelijke functionarissen (AST-rangen)</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0,540 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0,465 </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0,435 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0,439 </w:t>
            </w:r>
          </w:p>
        </w:tc>
        <w:tc>
          <w:tcPr>
            <w:tcW w:w="1017"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1,879</w:t>
            </w:r>
          </w:p>
        </w:tc>
      </w:tr>
      <w:tr w:rsidR="000B4DCA">
        <w:trPr>
          <w:trHeight w:val="300"/>
          <w:jc w:val="center"/>
        </w:trPr>
        <w:tc>
          <w:tcPr>
            <w:tcW w:w="2567" w:type="dxa"/>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rPr>
                <w:rFonts w:eastAsia="Times New Roman"/>
                <w:noProof/>
                <w:color w:val="000000"/>
                <w:sz w:val="20"/>
                <w:szCs w:val="20"/>
              </w:rPr>
            </w:pPr>
            <w:r>
              <w:rPr>
                <w:noProof/>
                <w:color w:val="000000"/>
                <w:sz w:val="20"/>
              </w:rPr>
              <w:t>Arbeidscontractanten</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w:t>
            </w:r>
          </w:p>
        </w:tc>
        <w:tc>
          <w:tcPr>
            <w:tcW w:w="1017"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0</w:t>
            </w:r>
          </w:p>
        </w:tc>
      </w:tr>
      <w:tr w:rsidR="000B4DCA">
        <w:trPr>
          <w:trHeight w:val="300"/>
          <w:jc w:val="center"/>
        </w:trPr>
        <w:tc>
          <w:tcPr>
            <w:tcW w:w="2567" w:type="dxa"/>
            <w:tcBorders>
              <w:top w:val="nil"/>
              <w:left w:val="single" w:color="auto" w:sz="4" w:space="0"/>
              <w:bottom w:val="single" w:color="auto" w:sz="4" w:space="0"/>
              <w:right w:val="single" w:color="auto" w:sz="4" w:space="0"/>
            </w:tcBorders>
            <w:shd w:val="clear" w:color="000000" w:fill="CCCCCC"/>
            <w:vAlign w:val="center"/>
            <w:hideMark/>
          </w:tcPr>
          <w:p w:rsidR="000B4DCA" w:rsidRDefault="006B78D4">
            <w:pPr>
              <w:spacing w:before="0" w:after="0"/>
              <w:jc w:val="center"/>
              <w:rPr>
                <w:rFonts w:eastAsia="Times New Roman"/>
                <w:b/>
                <w:bCs/>
                <w:noProof/>
                <w:color w:val="000000"/>
                <w:sz w:val="18"/>
                <w:szCs w:val="18"/>
              </w:rPr>
            </w:pPr>
            <w:r>
              <w:rPr>
                <w:b/>
                <w:noProof/>
                <w:color w:val="000000"/>
                <w:sz w:val="18"/>
              </w:rPr>
              <w:t xml:space="preserve">Tijdelijk personeel </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1,800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1,550 </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1,450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noProof/>
                <w:color w:val="000000"/>
                <w:sz w:val="20"/>
                <w:szCs w:val="20"/>
              </w:rPr>
            </w:pPr>
            <w:r>
              <w:rPr>
                <w:noProof/>
                <w:color w:val="000000"/>
                <w:sz w:val="20"/>
              </w:rPr>
              <w:t xml:space="preserve">1,464 </w:t>
            </w:r>
          </w:p>
        </w:tc>
        <w:tc>
          <w:tcPr>
            <w:tcW w:w="1017"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6,264 </w:t>
            </w:r>
          </w:p>
        </w:tc>
      </w:tr>
      <w:tr w:rsidR="000B4DCA">
        <w:trPr>
          <w:trHeight w:val="300"/>
          <w:jc w:val="center"/>
        </w:trPr>
        <w:tc>
          <w:tcPr>
            <w:tcW w:w="2567" w:type="dxa"/>
            <w:tcBorders>
              <w:top w:val="nil"/>
              <w:left w:val="single" w:color="auto" w:sz="4" w:space="0"/>
              <w:bottom w:val="single" w:color="auto" w:sz="4" w:space="0"/>
              <w:right w:val="single" w:color="auto" w:sz="4" w:space="0"/>
            </w:tcBorders>
            <w:shd w:val="clear" w:color="000000" w:fill="CCCCCC"/>
            <w:vAlign w:val="center"/>
            <w:hideMark/>
          </w:tcPr>
          <w:p w:rsidR="000B4DCA" w:rsidRDefault="006B78D4">
            <w:pPr>
              <w:spacing w:before="0" w:after="0"/>
              <w:jc w:val="center"/>
              <w:rPr>
                <w:rFonts w:eastAsia="Times New Roman"/>
                <w:b/>
                <w:bCs/>
                <w:noProof/>
                <w:color w:val="000000"/>
                <w:sz w:val="18"/>
                <w:szCs w:val="18"/>
              </w:rPr>
            </w:pPr>
            <w:r>
              <w:rPr>
                <w:b/>
                <w:noProof/>
                <w:color w:val="000000"/>
                <w:sz w:val="18"/>
              </w:rPr>
              <w:t>Gedetacheerde nationale deskundigen</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w:t>
            </w:r>
          </w:p>
        </w:tc>
        <w:tc>
          <w:tcPr>
            <w:tcW w:w="1017"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   </w:t>
            </w:r>
          </w:p>
        </w:tc>
      </w:tr>
      <w:tr w:rsidR="000B4DCA">
        <w:trPr>
          <w:trHeight w:val="300"/>
          <w:jc w:val="center"/>
        </w:trPr>
        <w:tc>
          <w:tcPr>
            <w:tcW w:w="2567" w:type="dxa"/>
            <w:tcBorders>
              <w:top w:val="nil"/>
              <w:left w:val="single" w:color="auto" w:sz="4" w:space="0"/>
              <w:bottom w:val="single" w:color="auto" w:sz="4" w:space="0"/>
              <w:right w:val="single" w:color="auto" w:sz="4" w:space="0"/>
            </w:tcBorders>
            <w:shd w:val="clear" w:color="auto" w:fill="auto"/>
            <w:vAlign w:val="center"/>
            <w:hideMark/>
          </w:tcPr>
          <w:p w:rsidR="000B4DCA" w:rsidRDefault="006B78D4">
            <w:pPr>
              <w:spacing w:before="0" w:after="0"/>
              <w:jc w:val="center"/>
              <w:rPr>
                <w:rFonts w:eastAsia="Times New Roman"/>
                <w:b/>
                <w:bCs/>
                <w:noProof/>
                <w:color w:val="000000"/>
                <w:sz w:val="20"/>
                <w:szCs w:val="20"/>
              </w:rPr>
            </w:pPr>
            <w:r>
              <w:rPr>
                <w:b/>
                <w:noProof/>
                <w:color w:val="000000"/>
                <w:sz w:val="20"/>
              </w:rPr>
              <w:t>TOTAAL</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1,800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1,550 </w:t>
            </w:r>
          </w:p>
        </w:tc>
        <w:tc>
          <w:tcPr>
            <w:tcW w:w="860"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 xml:space="preserve">1,450 </w:t>
            </w:r>
          </w:p>
        </w:tc>
        <w:tc>
          <w:tcPr>
            <w:tcW w:w="861"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1,464</w:t>
            </w:r>
          </w:p>
        </w:tc>
        <w:tc>
          <w:tcPr>
            <w:tcW w:w="1017" w:type="dxa"/>
            <w:tcBorders>
              <w:top w:val="nil"/>
              <w:left w:val="nil"/>
              <w:bottom w:val="single" w:color="auto" w:sz="4" w:space="0"/>
              <w:right w:val="single" w:color="auto" w:sz="4" w:space="0"/>
            </w:tcBorders>
            <w:shd w:val="clear" w:color="auto" w:fill="auto"/>
            <w:vAlign w:val="center"/>
            <w:hideMark/>
          </w:tcPr>
          <w:p w:rsidR="000B4DCA" w:rsidRDefault="006B78D4">
            <w:pPr>
              <w:spacing w:before="0" w:after="0"/>
              <w:jc w:val="right"/>
              <w:rPr>
                <w:rFonts w:eastAsia="Times New Roman"/>
                <w:b/>
                <w:bCs/>
                <w:noProof/>
                <w:color w:val="000000"/>
                <w:sz w:val="20"/>
                <w:szCs w:val="20"/>
              </w:rPr>
            </w:pPr>
            <w:r>
              <w:rPr>
                <w:b/>
                <w:noProof/>
                <w:color w:val="000000"/>
                <w:sz w:val="20"/>
              </w:rPr>
              <w:t>6,264</w:t>
            </w:r>
          </w:p>
        </w:tc>
      </w:tr>
    </w:tbl>
    <w:p w:rsidR="000B4DCA" w:rsidRDefault="006B78D4">
      <w:pPr>
        <w:rPr>
          <w:noProof/>
          <w:sz w:val="20"/>
        </w:rPr>
      </w:pPr>
      <w:r>
        <w:rPr>
          <w:noProof/>
          <w:sz w:val="20"/>
        </w:rPr>
        <w:t xml:space="preserve">Vermeld de geplande datum van indiensttreding en pas het aantal dienovereenkomstig aan (als de indiensttreding in juli plaatsvindt, wordt slechts rekening gehouden met 50 % van de gemiddelde kosten). Vermeld nadere informatie in een bijlage. </w:t>
      </w:r>
    </w:p>
    <w:p w:rsidR="000B4DCA" w:rsidRDefault="006B78D4">
      <w:pPr>
        <w:rPr>
          <w:noProof/>
          <w:sz w:val="20"/>
        </w:rPr>
      </w:pPr>
      <w:r>
        <w:rPr>
          <w:noProof/>
          <w:sz w:val="20"/>
        </w:rPr>
        <w:t xml:space="preserve">Op basis van </w:t>
      </w:r>
      <w:r>
        <w:rPr>
          <w:noProof/>
          <w:sz w:val="20"/>
        </w:rPr>
        <w:t>de reserve-aanwervingslijsten die momenteel beschikbaar zijn voor gebruik door het agentschap en van de geraamde tijd die nodig is om nieuwe aanwervingsprocedures te organiseren, raamt het EBCV de volgende startdata:</w:t>
      </w:r>
    </w:p>
    <w:p w:rsidR="000B4DCA" w:rsidRDefault="006B78D4">
      <w:pPr>
        <w:rPr>
          <w:noProof/>
          <w:sz w:val="20"/>
        </w:rPr>
      </w:pPr>
      <w:r>
        <w:rPr>
          <w:noProof/>
          <w:sz w:val="20"/>
        </w:rPr>
        <w:t>•</w:t>
      </w:r>
      <w:r>
        <w:rPr>
          <w:noProof/>
        </w:rPr>
        <w:tab/>
      </w:r>
      <w:r>
        <w:rPr>
          <w:noProof/>
          <w:sz w:val="20"/>
        </w:rPr>
        <w:t>12 tijdelijke personeelsleden (9 AD e</w:t>
      </w:r>
      <w:r>
        <w:rPr>
          <w:noProof/>
          <w:sz w:val="20"/>
        </w:rPr>
        <w:t>n 3 AST) gaan aan de slag in januari 2017.</w:t>
      </w:r>
    </w:p>
    <w:p w:rsidR="000B4DCA" w:rsidRDefault="006B78D4">
      <w:pPr>
        <w:pStyle w:val="Lijstalinea"/>
        <w:rPr>
          <w:noProof/>
          <w:sz w:val="20"/>
        </w:rPr>
      </w:pPr>
      <w:r>
        <w:rPr>
          <w:noProof/>
          <w:sz w:val="20"/>
        </w:rPr>
        <w:t>1 tijdelijk personeelslid (AST) gaat aan de slag in januari 2018.</w:t>
      </w:r>
    </w:p>
    <w:p w:rsidR="000B4DCA" w:rsidRDefault="006B78D4">
      <w:pPr>
        <w:rPr>
          <w:noProof/>
          <w:sz w:val="20"/>
        </w:rPr>
      </w:pPr>
      <w:r>
        <w:rPr>
          <w:noProof/>
          <w:sz w:val="20"/>
        </w:rPr>
        <w:t xml:space="preserve">De personeelskosten voor 2017 zijn aangepast aan de hand van de geraamde inrichtingskosten (verhuizing, inrichtingsvergoeding enz.). </w:t>
      </w:r>
    </w:p>
    <w:p w:rsidR="000B4DCA" w:rsidRDefault="006B78D4">
      <w:pPr>
        <w:rPr>
          <w:noProof/>
        </w:rPr>
      </w:pPr>
      <w:r>
        <w:rPr>
          <w:noProof/>
        </w:rPr>
        <w:t xml:space="preserve">In onderstaande tabel zijn de gevolgen van het huidige voorstel voor het totale aantal in de lijst van het aantal ambten van het agentschap opgenomen posten weergegeven.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64"/>
        <w:gridCol w:w="1298"/>
        <w:gridCol w:w="1443"/>
        <w:gridCol w:w="1443"/>
        <w:gridCol w:w="1443"/>
        <w:gridCol w:w="1443"/>
      </w:tblGrid>
      <w:tr w:rsidR="000B4DCA">
        <w:tc>
          <w:tcPr>
            <w:tcW w:w="1764" w:type="dxa"/>
            <w:shd w:val="clear" w:color="auto" w:fill="auto"/>
          </w:tcPr>
          <w:p w:rsidR="000B4DCA" w:rsidRDefault="000B4DCA">
            <w:pPr>
              <w:rPr>
                <w:rFonts w:eastAsia="Times New Roman"/>
                <w:noProof/>
                <w:szCs w:val="20"/>
              </w:rPr>
            </w:pPr>
          </w:p>
        </w:tc>
        <w:tc>
          <w:tcPr>
            <w:tcW w:w="1298" w:type="dxa"/>
            <w:shd w:val="clear" w:color="auto" w:fill="auto"/>
          </w:tcPr>
          <w:p w:rsidR="000B4DCA" w:rsidRDefault="006B78D4">
            <w:pPr>
              <w:rPr>
                <w:rFonts w:eastAsia="Times New Roman"/>
                <w:noProof/>
                <w:szCs w:val="20"/>
              </w:rPr>
            </w:pPr>
            <w:r>
              <w:rPr>
                <w:noProof/>
              </w:rPr>
              <w:t>2016</w:t>
            </w:r>
          </w:p>
        </w:tc>
        <w:tc>
          <w:tcPr>
            <w:tcW w:w="1443" w:type="dxa"/>
            <w:shd w:val="clear" w:color="auto" w:fill="auto"/>
          </w:tcPr>
          <w:p w:rsidR="000B4DCA" w:rsidRDefault="006B78D4">
            <w:pPr>
              <w:rPr>
                <w:rFonts w:eastAsia="Times New Roman"/>
                <w:noProof/>
                <w:szCs w:val="20"/>
              </w:rPr>
            </w:pPr>
            <w:r>
              <w:rPr>
                <w:noProof/>
              </w:rPr>
              <w:t>2017</w:t>
            </w:r>
          </w:p>
        </w:tc>
        <w:tc>
          <w:tcPr>
            <w:tcW w:w="1443" w:type="dxa"/>
            <w:shd w:val="clear" w:color="auto" w:fill="auto"/>
          </w:tcPr>
          <w:p w:rsidR="000B4DCA" w:rsidRDefault="006B78D4">
            <w:pPr>
              <w:rPr>
                <w:rFonts w:eastAsia="Times New Roman"/>
                <w:noProof/>
                <w:szCs w:val="20"/>
              </w:rPr>
            </w:pPr>
            <w:r>
              <w:rPr>
                <w:noProof/>
              </w:rPr>
              <w:t>2018</w:t>
            </w:r>
          </w:p>
        </w:tc>
        <w:tc>
          <w:tcPr>
            <w:tcW w:w="1443" w:type="dxa"/>
            <w:shd w:val="clear" w:color="auto" w:fill="auto"/>
          </w:tcPr>
          <w:p w:rsidR="000B4DCA" w:rsidRDefault="006B78D4">
            <w:pPr>
              <w:rPr>
                <w:rFonts w:eastAsia="Times New Roman"/>
                <w:noProof/>
                <w:szCs w:val="20"/>
              </w:rPr>
            </w:pPr>
            <w:r>
              <w:rPr>
                <w:noProof/>
              </w:rPr>
              <w:t>2019</w:t>
            </w:r>
          </w:p>
        </w:tc>
        <w:tc>
          <w:tcPr>
            <w:tcW w:w="1443" w:type="dxa"/>
            <w:shd w:val="clear" w:color="auto" w:fill="auto"/>
          </w:tcPr>
          <w:p w:rsidR="000B4DCA" w:rsidRDefault="006B78D4">
            <w:pPr>
              <w:rPr>
                <w:rFonts w:eastAsia="Times New Roman"/>
                <w:noProof/>
                <w:szCs w:val="20"/>
              </w:rPr>
            </w:pPr>
            <w:r>
              <w:rPr>
                <w:noProof/>
              </w:rPr>
              <w:t>2020</w:t>
            </w:r>
          </w:p>
        </w:tc>
      </w:tr>
      <w:tr w:rsidR="000B4DCA">
        <w:tc>
          <w:tcPr>
            <w:tcW w:w="1764" w:type="dxa"/>
            <w:shd w:val="clear" w:color="auto" w:fill="auto"/>
          </w:tcPr>
          <w:p w:rsidR="000B4DCA" w:rsidRDefault="006B78D4">
            <w:pPr>
              <w:rPr>
                <w:rFonts w:eastAsia="Times New Roman"/>
                <w:noProof/>
                <w:szCs w:val="20"/>
              </w:rPr>
            </w:pPr>
            <w:r>
              <w:rPr>
                <w:noProof/>
              </w:rPr>
              <w:t>Basis – COM(2013)519</w:t>
            </w:r>
          </w:p>
        </w:tc>
        <w:tc>
          <w:tcPr>
            <w:tcW w:w="1298" w:type="dxa"/>
            <w:shd w:val="clear" w:color="auto" w:fill="auto"/>
          </w:tcPr>
          <w:p w:rsidR="000B4DCA" w:rsidRDefault="006B78D4">
            <w:pPr>
              <w:rPr>
                <w:rFonts w:eastAsia="Times New Roman"/>
                <w:noProof/>
                <w:szCs w:val="20"/>
              </w:rPr>
            </w:pPr>
            <w:r>
              <w:rPr>
                <w:noProof/>
              </w:rPr>
              <w:t>51</w:t>
            </w:r>
          </w:p>
        </w:tc>
        <w:tc>
          <w:tcPr>
            <w:tcW w:w="1443" w:type="dxa"/>
            <w:shd w:val="clear" w:color="auto" w:fill="auto"/>
          </w:tcPr>
          <w:p w:rsidR="000B4DCA" w:rsidRDefault="006B78D4">
            <w:pPr>
              <w:rPr>
                <w:rFonts w:eastAsia="Times New Roman"/>
                <w:noProof/>
                <w:szCs w:val="20"/>
              </w:rPr>
            </w:pPr>
            <w:r>
              <w:rPr>
                <w:noProof/>
              </w:rPr>
              <w:t>49</w:t>
            </w:r>
          </w:p>
        </w:tc>
        <w:tc>
          <w:tcPr>
            <w:tcW w:w="1443" w:type="dxa"/>
            <w:shd w:val="clear" w:color="auto" w:fill="auto"/>
          </w:tcPr>
          <w:p w:rsidR="000B4DCA" w:rsidRDefault="006B78D4">
            <w:pPr>
              <w:rPr>
                <w:rFonts w:eastAsia="Times New Roman"/>
                <w:noProof/>
                <w:szCs w:val="20"/>
              </w:rPr>
            </w:pPr>
            <w:r>
              <w:rPr>
                <w:noProof/>
              </w:rPr>
              <w:t>48</w:t>
            </w:r>
          </w:p>
        </w:tc>
        <w:tc>
          <w:tcPr>
            <w:tcW w:w="1443" w:type="dxa"/>
            <w:shd w:val="clear" w:color="auto" w:fill="auto"/>
          </w:tcPr>
          <w:p w:rsidR="000B4DCA" w:rsidRDefault="006B78D4">
            <w:pPr>
              <w:rPr>
                <w:rFonts w:eastAsia="Times New Roman"/>
                <w:noProof/>
                <w:szCs w:val="20"/>
              </w:rPr>
            </w:pPr>
            <w:r>
              <w:rPr>
                <w:noProof/>
              </w:rPr>
              <w:t>48</w:t>
            </w:r>
          </w:p>
        </w:tc>
        <w:tc>
          <w:tcPr>
            <w:tcW w:w="1443" w:type="dxa"/>
            <w:shd w:val="clear" w:color="auto" w:fill="auto"/>
          </w:tcPr>
          <w:p w:rsidR="000B4DCA" w:rsidRDefault="006B78D4">
            <w:pPr>
              <w:rPr>
                <w:rFonts w:eastAsia="Times New Roman"/>
                <w:noProof/>
                <w:szCs w:val="20"/>
              </w:rPr>
            </w:pPr>
            <w:r>
              <w:rPr>
                <w:noProof/>
              </w:rPr>
              <w:t>48</w:t>
            </w:r>
          </w:p>
        </w:tc>
      </w:tr>
      <w:tr w:rsidR="000B4DCA">
        <w:tc>
          <w:tcPr>
            <w:tcW w:w="1764" w:type="dxa"/>
            <w:shd w:val="clear" w:color="auto" w:fill="auto"/>
          </w:tcPr>
          <w:p w:rsidR="000B4DCA" w:rsidRDefault="006B78D4">
            <w:pPr>
              <w:rPr>
                <w:rFonts w:eastAsia="Times New Roman"/>
                <w:noProof/>
                <w:szCs w:val="20"/>
              </w:rPr>
            </w:pPr>
            <w:r>
              <w:rPr>
                <w:noProof/>
              </w:rPr>
              <w:t>Extra posten</w:t>
            </w:r>
          </w:p>
        </w:tc>
        <w:tc>
          <w:tcPr>
            <w:tcW w:w="1298" w:type="dxa"/>
            <w:shd w:val="clear" w:color="auto" w:fill="auto"/>
          </w:tcPr>
          <w:p w:rsidR="000B4DCA" w:rsidRDefault="006B78D4">
            <w:pPr>
              <w:rPr>
                <w:rFonts w:eastAsia="Times New Roman"/>
                <w:noProof/>
                <w:szCs w:val="20"/>
              </w:rPr>
            </w:pPr>
            <w:r>
              <w:rPr>
                <w:noProof/>
              </w:rPr>
              <w:t>-</w:t>
            </w:r>
          </w:p>
        </w:tc>
        <w:tc>
          <w:tcPr>
            <w:tcW w:w="1443" w:type="dxa"/>
            <w:shd w:val="clear" w:color="auto" w:fill="auto"/>
          </w:tcPr>
          <w:p w:rsidR="000B4DCA" w:rsidRDefault="006B78D4">
            <w:pPr>
              <w:rPr>
                <w:rFonts w:eastAsia="Times New Roman"/>
                <w:noProof/>
                <w:szCs w:val="20"/>
              </w:rPr>
            </w:pPr>
            <w:r>
              <w:rPr>
                <w:noProof/>
              </w:rPr>
              <w:t>12</w:t>
            </w:r>
          </w:p>
        </w:tc>
        <w:tc>
          <w:tcPr>
            <w:tcW w:w="1443" w:type="dxa"/>
            <w:shd w:val="clear" w:color="auto" w:fill="auto"/>
          </w:tcPr>
          <w:p w:rsidR="000B4DCA" w:rsidRDefault="006B78D4">
            <w:pPr>
              <w:rPr>
                <w:rFonts w:eastAsia="Times New Roman"/>
                <w:noProof/>
                <w:szCs w:val="20"/>
              </w:rPr>
            </w:pPr>
            <w:r>
              <w:rPr>
                <w:noProof/>
              </w:rPr>
              <w:t>13</w:t>
            </w:r>
          </w:p>
        </w:tc>
        <w:tc>
          <w:tcPr>
            <w:tcW w:w="1443" w:type="dxa"/>
            <w:shd w:val="clear" w:color="auto" w:fill="auto"/>
          </w:tcPr>
          <w:p w:rsidR="000B4DCA" w:rsidRDefault="006B78D4">
            <w:pPr>
              <w:rPr>
                <w:rFonts w:eastAsia="Times New Roman"/>
                <w:noProof/>
                <w:szCs w:val="20"/>
              </w:rPr>
            </w:pPr>
            <w:r>
              <w:rPr>
                <w:noProof/>
              </w:rPr>
              <w:t>13</w:t>
            </w:r>
          </w:p>
        </w:tc>
        <w:tc>
          <w:tcPr>
            <w:tcW w:w="1443" w:type="dxa"/>
            <w:shd w:val="clear" w:color="auto" w:fill="auto"/>
          </w:tcPr>
          <w:p w:rsidR="000B4DCA" w:rsidRDefault="006B78D4">
            <w:pPr>
              <w:rPr>
                <w:rFonts w:eastAsia="Times New Roman"/>
                <w:noProof/>
                <w:szCs w:val="20"/>
              </w:rPr>
            </w:pPr>
            <w:r>
              <w:rPr>
                <w:noProof/>
              </w:rPr>
              <w:t>13</w:t>
            </w:r>
          </w:p>
        </w:tc>
      </w:tr>
      <w:tr w:rsidR="000B4DCA">
        <w:tc>
          <w:tcPr>
            <w:tcW w:w="1764" w:type="dxa"/>
            <w:shd w:val="clear" w:color="auto" w:fill="auto"/>
          </w:tcPr>
          <w:p w:rsidR="000B4DCA" w:rsidRDefault="006B78D4">
            <w:pPr>
              <w:rPr>
                <w:rFonts w:eastAsia="Times New Roman"/>
                <w:b/>
                <w:noProof/>
                <w:szCs w:val="20"/>
              </w:rPr>
            </w:pPr>
            <w:r>
              <w:rPr>
                <w:b/>
                <w:noProof/>
              </w:rPr>
              <w:t>Totaal</w:t>
            </w:r>
          </w:p>
        </w:tc>
        <w:tc>
          <w:tcPr>
            <w:tcW w:w="1298" w:type="dxa"/>
            <w:shd w:val="clear" w:color="auto" w:fill="auto"/>
          </w:tcPr>
          <w:p w:rsidR="000B4DCA" w:rsidRDefault="006B78D4">
            <w:pPr>
              <w:rPr>
                <w:rFonts w:eastAsia="Times New Roman"/>
                <w:b/>
                <w:noProof/>
                <w:szCs w:val="20"/>
              </w:rPr>
            </w:pPr>
            <w:r>
              <w:rPr>
                <w:b/>
                <w:noProof/>
              </w:rPr>
              <w:t>51</w:t>
            </w:r>
          </w:p>
        </w:tc>
        <w:tc>
          <w:tcPr>
            <w:tcW w:w="1443" w:type="dxa"/>
            <w:shd w:val="clear" w:color="auto" w:fill="auto"/>
          </w:tcPr>
          <w:p w:rsidR="000B4DCA" w:rsidRDefault="006B78D4">
            <w:pPr>
              <w:rPr>
                <w:rFonts w:eastAsia="Times New Roman"/>
                <w:b/>
                <w:noProof/>
                <w:szCs w:val="20"/>
              </w:rPr>
            </w:pPr>
            <w:r>
              <w:rPr>
                <w:b/>
                <w:noProof/>
              </w:rPr>
              <w:t>61</w:t>
            </w:r>
          </w:p>
        </w:tc>
        <w:tc>
          <w:tcPr>
            <w:tcW w:w="1443" w:type="dxa"/>
            <w:shd w:val="clear" w:color="auto" w:fill="auto"/>
          </w:tcPr>
          <w:p w:rsidR="000B4DCA" w:rsidRDefault="006B78D4">
            <w:pPr>
              <w:rPr>
                <w:rFonts w:eastAsia="Times New Roman"/>
                <w:b/>
                <w:noProof/>
                <w:szCs w:val="20"/>
              </w:rPr>
            </w:pPr>
            <w:r>
              <w:rPr>
                <w:b/>
                <w:noProof/>
              </w:rPr>
              <w:t>61</w:t>
            </w:r>
          </w:p>
        </w:tc>
        <w:tc>
          <w:tcPr>
            <w:tcW w:w="1443" w:type="dxa"/>
            <w:shd w:val="clear" w:color="auto" w:fill="auto"/>
          </w:tcPr>
          <w:p w:rsidR="000B4DCA" w:rsidRDefault="006B78D4">
            <w:pPr>
              <w:rPr>
                <w:rFonts w:eastAsia="Times New Roman"/>
                <w:b/>
                <w:noProof/>
                <w:szCs w:val="20"/>
              </w:rPr>
            </w:pPr>
            <w:r>
              <w:rPr>
                <w:b/>
                <w:noProof/>
              </w:rPr>
              <w:t>61</w:t>
            </w:r>
          </w:p>
        </w:tc>
        <w:tc>
          <w:tcPr>
            <w:tcW w:w="1443" w:type="dxa"/>
            <w:shd w:val="clear" w:color="auto" w:fill="auto"/>
          </w:tcPr>
          <w:p w:rsidR="000B4DCA" w:rsidRDefault="006B78D4">
            <w:pPr>
              <w:rPr>
                <w:rFonts w:eastAsia="Times New Roman"/>
                <w:b/>
                <w:noProof/>
                <w:szCs w:val="20"/>
              </w:rPr>
            </w:pPr>
            <w:r>
              <w:rPr>
                <w:b/>
                <w:noProof/>
              </w:rPr>
              <w:t>61</w:t>
            </w:r>
          </w:p>
        </w:tc>
      </w:tr>
    </w:tbl>
    <w:p w:rsidR="000B4DCA" w:rsidRDefault="000B4DCA">
      <w:pPr>
        <w:rPr>
          <w:noProof/>
        </w:rPr>
      </w:pPr>
    </w:p>
    <w:p w:rsidR="000B4DCA" w:rsidRDefault="000B4DCA">
      <w:pPr>
        <w:rPr>
          <w:noProof/>
          <w:sz w:val="20"/>
        </w:rPr>
      </w:pPr>
    </w:p>
    <w:p w:rsidR="000B4DCA" w:rsidRDefault="000B4DCA">
      <w:pPr>
        <w:rPr>
          <w:noProof/>
          <w:sz w:val="18"/>
        </w:rPr>
        <w:sectPr w:rsidR="000B4DCA">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0B4DCA" w:rsidRDefault="006B78D4">
      <w:pPr>
        <w:pStyle w:val="ManualHeading4"/>
        <w:rPr>
          <w:noProof/>
          <w:szCs w:val="24"/>
        </w:rPr>
      </w:pPr>
      <w:r>
        <w:t>3.2.3.2.</w:t>
      </w:r>
      <w:r>
        <w:tab/>
      </w:r>
      <w:r>
        <w:rPr>
          <w:noProof/>
        </w:rPr>
        <w:t>Geraamde behoefte aan personele middelen voor het verantwoordelijke DG</w:t>
      </w:r>
    </w:p>
    <w:p w:rsidR="000B4DCA" w:rsidRDefault="006B78D4">
      <w:pPr>
        <w:pStyle w:val="ListDash1"/>
        <w:rPr>
          <w:noProof/>
        </w:rPr>
      </w:pPr>
      <w:r>
        <w:rPr>
          <w:noProof/>
        </w:rPr>
        <w:sym w:font="Wingdings" w:char="F0FE"/>
      </w:r>
      <w:r>
        <w:rPr>
          <w:noProof/>
        </w:rPr>
        <w:tab/>
      </w:r>
      <w:r>
        <w:rPr>
          <w:noProof/>
        </w:rPr>
        <w:t xml:space="preserve">Voor het voorstel/initiatief zijn geen personele middelen nodig. </w:t>
      </w:r>
    </w:p>
    <w:p w:rsidR="000B4DCA" w:rsidRDefault="006B78D4">
      <w:pPr>
        <w:pStyle w:val="ListDash1"/>
        <w:rPr>
          <w:noProof/>
        </w:rPr>
      </w:pPr>
      <w:r>
        <w:rPr>
          <w:noProof/>
        </w:rPr>
        <w:sym w:font="Wingdings" w:char="F0A8"/>
      </w:r>
      <w:r>
        <w:rPr>
          <w:noProof/>
        </w:rPr>
        <w:tab/>
        <w:t>Voor het voorstel/initiatief zijn personele middelen nodig, zoals hieronder nader wordt beschreven:</w:t>
      </w:r>
    </w:p>
    <w:p w:rsidR="000B4DCA" w:rsidRDefault="006B78D4">
      <w:pPr>
        <w:spacing w:after="60"/>
        <w:jc w:val="right"/>
        <w:rPr>
          <w:i/>
          <w:noProof/>
          <w:sz w:val="20"/>
        </w:rPr>
      </w:pPr>
      <w:r>
        <w:rPr>
          <w:i/>
          <w:noProof/>
          <w:sz w:val="20"/>
        </w:rPr>
        <w:t>Raming in voltijdsequivalenten</w:t>
      </w:r>
    </w:p>
    <w:tbl>
      <w:tblPr>
        <w:tblW w:w="5400" w:type="pct"/>
        <w:jc w:val="center"/>
        <w:tblInd w:w="-214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2341"/>
        <w:gridCol w:w="2464"/>
        <w:gridCol w:w="655"/>
        <w:gridCol w:w="655"/>
        <w:gridCol w:w="713"/>
        <w:gridCol w:w="896"/>
        <w:gridCol w:w="750"/>
        <w:gridCol w:w="749"/>
        <w:gridCol w:w="807"/>
      </w:tblGrid>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tcPr>
          <w:p w:rsidR="000B4DCA" w:rsidRDefault="000B4DCA">
            <w:pPr>
              <w:spacing w:before="40" w:after="40"/>
              <w:jc w:val="center"/>
              <w:rPr>
                <w:rFonts w:eastAsia="Times New Roman"/>
                <w:i/>
                <w:noProof/>
                <w:sz w:val="20"/>
              </w:rPr>
            </w:pPr>
          </w:p>
        </w:tc>
        <w:tc>
          <w:tcPr>
            <w:tcW w:w="377" w:type="pct"/>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20" w:after="20"/>
              <w:jc w:val="center"/>
              <w:rPr>
                <w:rFonts w:eastAsia="Times New Roman"/>
                <w:noProof/>
                <w:sz w:val="20"/>
              </w:rPr>
            </w:pPr>
            <w:r>
              <w:rPr>
                <w:noProof/>
                <w:sz w:val="20"/>
              </w:rPr>
              <w:t>Jaar</w:t>
            </w:r>
            <w:r>
              <w:rPr>
                <w:rFonts w:eastAsia="Times New Roman"/>
                <w:noProof/>
                <w:sz w:val="20"/>
              </w:rPr>
              <w:br/>
            </w:r>
            <w:r>
              <w:rPr>
                <w:b/>
                <w:noProof/>
                <w:sz w:val="20"/>
              </w:rPr>
              <w:t>N</w:t>
            </w:r>
          </w:p>
        </w:tc>
        <w:tc>
          <w:tcPr>
            <w:tcW w:w="377" w:type="pct"/>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20" w:after="20"/>
              <w:jc w:val="center"/>
              <w:rPr>
                <w:rFonts w:eastAsia="Times New Roman"/>
                <w:noProof/>
                <w:sz w:val="20"/>
              </w:rPr>
            </w:pPr>
            <w:r>
              <w:rPr>
                <w:noProof/>
                <w:sz w:val="20"/>
              </w:rPr>
              <w:t>Jaar</w:t>
            </w:r>
            <w:r>
              <w:rPr>
                <w:rFonts w:eastAsia="Times New Roman"/>
                <w:noProof/>
                <w:sz w:val="20"/>
              </w:rPr>
              <w:br/>
            </w:r>
            <w:r>
              <w:rPr>
                <w:b/>
                <w:noProof/>
                <w:sz w:val="20"/>
              </w:rPr>
              <w:t>N+1</w:t>
            </w:r>
          </w:p>
        </w:tc>
        <w:tc>
          <w:tcPr>
            <w:tcW w:w="406" w:type="pct"/>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20" w:after="20"/>
              <w:jc w:val="center"/>
              <w:rPr>
                <w:rFonts w:eastAsia="Times New Roman"/>
                <w:noProof/>
                <w:sz w:val="20"/>
              </w:rPr>
            </w:pPr>
            <w:r>
              <w:rPr>
                <w:noProof/>
                <w:sz w:val="20"/>
              </w:rPr>
              <w:t xml:space="preserve">Jaar </w:t>
            </w:r>
            <w:r>
              <w:rPr>
                <w:b/>
                <w:noProof/>
                <w:sz w:val="20"/>
              </w:rPr>
              <w:t>N+2</w:t>
            </w:r>
          </w:p>
        </w:tc>
        <w:tc>
          <w:tcPr>
            <w:tcW w:w="497" w:type="pct"/>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20" w:after="20"/>
              <w:jc w:val="center"/>
              <w:rPr>
                <w:rFonts w:eastAsia="Times New Roman"/>
                <w:noProof/>
                <w:sz w:val="20"/>
              </w:rPr>
            </w:pPr>
            <w:r>
              <w:rPr>
                <w:noProof/>
                <w:sz w:val="20"/>
              </w:rPr>
              <w:t xml:space="preserve">Jaar </w:t>
            </w:r>
            <w:r>
              <w:rPr>
                <w:b/>
                <w:noProof/>
                <w:sz w:val="20"/>
              </w:rPr>
              <w:t>N+3</w:t>
            </w:r>
          </w:p>
        </w:tc>
        <w:tc>
          <w:tcPr>
            <w:tcW w:w="1294" w:type="pct"/>
            <w:gridSpan w:val="3"/>
            <w:tcBorders>
              <w:top w:val="single" w:color="auto" w:sz="6" w:space="0"/>
              <w:left w:val="single" w:color="auto" w:sz="6" w:space="0"/>
              <w:bottom w:val="single" w:color="auto" w:sz="6" w:space="0"/>
              <w:right w:val="single" w:color="auto" w:sz="6" w:space="0"/>
            </w:tcBorders>
            <w:vAlign w:val="center"/>
            <w:hideMark/>
          </w:tcPr>
          <w:p w:rsidR="000B4DCA" w:rsidRDefault="006B78D4">
            <w:pPr>
              <w:tabs>
                <w:tab w:val="left" w:pos="685"/>
              </w:tabs>
              <w:jc w:val="center"/>
              <w:rPr>
                <w:rFonts w:eastAsia="Times New Roman"/>
                <w:b/>
                <w:noProof/>
                <w:sz w:val="20"/>
              </w:rPr>
            </w:pPr>
            <w:r>
              <w:rPr>
                <w:noProof/>
                <w:sz w:val="20"/>
              </w:rPr>
              <w:t>Vul zoveel jaren in al</w:t>
            </w:r>
            <w:r>
              <w:rPr>
                <w:noProof/>
                <w:sz w:val="20"/>
              </w:rPr>
              <w:t>s nodig om de duur van de impact weer te geven (zie punt 1.6)</w:t>
            </w: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numPr>
                <w:ilvl w:val="0"/>
                <w:numId w:val="9"/>
              </w:numPr>
              <w:tabs>
                <w:tab w:val="left" w:pos="208"/>
              </w:tabs>
              <w:spacing w:before="48" w:beforeLines="20" w:after="48" w:afterLines="20"/>
              <w:ind w:left="1058" w:hanging="120"/>
              <w:jc w:val="left"/>
              <w:rPr>
                <w:rFonts w:eastAsia="Times New Roman"/>
                <w:b/>
                <w:noProof/>
                <w:sz w:val="20"/>
              </w:rPr>
            </w:pPr>
            <w:r>
              <w:rPr>
                <w:b/>
                <w:noProof/>
                <w:sz w:val="20"/>
              </w:rPr>
              <w:t>Posten opgenomen in de lijst van het aantal ambten (ambtenaren en tijdelijke functionarissen)</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noProof/>
                <w:sz w:val="20"/>
              </w:rPr>
            </w:pPr>
            <w:r>
              <w:rPr>
                <w:noProof/>
                <w:sz w:val="20"/>
              </w:rPr>
              <w:t>0</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noProof/>
                <w:sz w:val="20"/>
              </w:rPr>
            </w:pPr>
            <w:r>
              <w:rPr>
                <w:noProof/>
                <w:sz w:val="20"/>
              </w:rPr>
              <w:t>0</w:t>
            </w: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noProof/>
                <w:sz w:val="20"/>
              </w:rPr>
            </w:pPr>
            <w:r>
              <w:rPr>
                <w:noProof/>
                <w:sz w:val="20"/>
              </w:rPr>
              <w:t>0</w:t>
            </w: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noProof/>
                <w:sz w:val="20"/>
              </w:rPr>
            </w:pPr>
            <w:r>
              <w:rPr>
                <w:noProof/>
                <w:sz w:val="20"/>
              </w:rPr>
              <w:t>0</w:t>
            </w: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4"/>
              <w:jc w:val="left"/>
              <w:rPr>
                <w:rFonts w:eastAsia="Times New Roman"/>
                <w:b/>
                <w:noProof/>
                <w:sz w:val="20"/>
              </w:rPr>
            </w:pPr>
            <w:r>
              <w:rPr>
                <w:noProof/>
                <w:sz w:val="20"/>
              </w:rPr>
              <w:t>XX 01 01 01 (zetel en vertegenwoordigingen van de Commissie)</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4"/>
              <w:jc w:val="left"/>
              <w:rPr>
                <w:rFonts w:eastAsia="Times New Roman"/>
                <w:noProof/>
                <w:sz w:val="20"/>
              </w:rPr>
            </w:pPr>
            <w:r>
              <w:rPr>
                <w:noProof/>
                <w:sz w:val="20"/>
              </w:rPr>
              <w:t xml:space="preserve">XX 01 01 02 </w:t>
            </w:r>
            <w:r>
              <w:rPr>
                <w:noProof/>
                <w:sz w:val="20"/>
              </w:rPr>
              <w:t>(delegaties)</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953"/>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4"/>
              <w:jc w:val="left"/>
              <w:rPr>
                <w:rFonts w:eastAsia="Times New Roman"/>
                <w:noProof/>
                <w:sz w:val="20"/>
              </w:rPr>
            </w:pPr>
            <w:r>
              <w:rPr>
                <w:noProof/>
                <w:sz w:val="20"/>
              </w:rPr>
              <w:t>XX 01 05 01 (onderzoek door derden)</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4"/>
              <w:jc w:val="left"/>
              <w:rPr>
                <w:rFonts w:eastAsia="Times New Roman"/>
                <w:noProof/>
                <w:sz w:val="20"/>
              </w:rPr>
            </w:pPr>
            <w:r>
              <w:rPr>
                <w:noProof/>
                <w:sz w:val="20"/>
              </w:rPr>
              <w:t>10 01 05 01 (eigen onderzoek)</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ind w:left="1834"/>
              <w:jc w:val="left"/>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058" w:hanging="120"/>
              <w:jc w:val="left"/>
              <w:rPr>
                <w:rFonts w:eastAsia="Times New Roman"/>
                <w:noProof/>
                <w:sz w:val="20"/>
              </w:rPr>
            </w:pPr>
            <w:r>
              <w:rPr>
                <w:rFonts w:eastAsia="Times New Roman"/>
                <w:b/>
                <w:noProof/>
                <w:sz w:val="20"/>
              </w:rPr>
              <w:sym w:font="Wingdings" w:char="F09F"/>
            </w:r>
            <w:r>
              <w:rPr>
                <w:b/>
                <w:noProof/>
                <w:sz w:val="20"/>
              </w:rPr>
              <w:t>Extern personeel (in voltijdequivalenten: VTE)</w:t>
            </w:r>
            <w:r>
              <w:rPr>
                <w:rStyle w:val="Voetnootmarkering"/>
                <w:noProof/>
              </w:rPr>
              <w:footnoteReference w:id="10"/>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noProof/>
                <w:sz w:val="20"/>
              </w:rPr>
            </w:pPr>
            <w:r>
              <w:rPr>
                <w:noProof/>
                <w:sz w:val="20"/>
              </w:rPr>
              <w:t>0</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noProof/>
                <w:sz w:val="20"/>
              </w:rPr>
            </w:pPr>
            <w:r>
              <w:rPr>
                <w:noProof/>
                <w:sz w:val="20"/>
              </w:rPr>
              <w:t>0</w:t>
            </w: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noProof/>
                <w:sz w:val="20"/>
              </w:rPr>
            </w:pPr>
            <w:r>
              <w:rPr>
                <w:noProof/>
                <w:sz w:val="20"/>
              </w:rPr>
              <w:t>0</w:t>
            </w: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noProof/>
                <w:sz w:val="20"/>
              </w:rPr>
            </w:pPr>
            <w:r>
              <w:rPr>
                <w:noProof/>
                <w:sz w:val="20"/>
              </w:rPr>
              <w:t>0</w:t>
            </w: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6"/>
              <w:jc w:val="left"/>
              <w:rPr>
                <w:rFonts w:eastAsia="Times New Roman"/>
                <w:b/>
                <w:noProof/>
                <w:sz w:val="20"/>
              </w:rPr>
            </w:pPr>
            <w:r>
              <w:rPr>
                <w:noProof/>
                <w:sz w:val="20"/>
              </w:rPr>
              <w:t>XX 01 02 01 (AC, END, INT van de "totale financiële middelen")</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6"/>
              <w:jc w:val="left"/>
              <w:rPr>
                <w:rFonts w:eastAsia="Times New Roman"/>
                <w:noProof/>
                <w:sz w:val="20"/>
              </w:rPr>
            </w:pPr>
            <w:r>
              <w:rPr>
                <w:noProof/>
                <w:sz w:val="20"/>
              </w:rPr>
              <w:t xml:space="preserve">XX 01 02 02 </w:t>
            </w:r>
            <w:r>
              <w:rPr>
                <w:noProof/>
                <w:sz w:val="20"/>
              </w:rPr>
              <w:t>(AC, AL, END, INT en JED in de delegaties)</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1018" w:type="pct"/>
            <w:vMerge w:val="restart"/>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6"/>
              <w:jc w:val="left"/>
              <w:rPr>
                <w:rFonts w:eastAsia="Times New Roman"/>
                <w:b/>
                <w:noProof/>
                <w:sz w:val="20"/>
              </w:rPr>
            </w:pPr>
            <w:r>
              <w:rPr>
                <w:b/>
                <w:noProof/>
                <w:sz w:val="20"/>
              </w:rPr>
              <w:t>XX</w:t>
            </w:r>
            <w:r>
              <w:rPr>
                <w:noProof/>
                <w:sz w:val="20"/>
              </w:rPr>
              <w:t xml:space="preserve"> 01 04 </w:t>
            </w:r>
            <w:r>
              <w:rPr>
                <w:b/>
                <w:i/>
                <w:noProof/>
                <w:sz w:val="20"/>
              </w:rPr>
              <w:t>jj</w:t>
            </w:r>
            <w:r>
              <w:rPr>
                <w:rStyle w:val="Voetnootmarkering"/>
                <w:noProof/>
              </w:rPr>
              <w:footnoteReference w:id="11"/>
            </w:r>
          </w:p>
        </w:tc>
        <w:tc>
          <w:tcPr>
            <w:tcW w:w="1025" w:type="pct"/>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448"/>
              <w:jc w:val="left"/>
              <w:rPr>
                <w:rFonts w:eastAsia="Times New Roman"/>
                <w:b/>
                <w:noProof/>
                <w:sz w:val="20"/>
              </w:rPr>
            </w:pPr>
            <w:r>
              <w:rPr>
                <w:noProof/>
                <w:sz w:val="20"/>
              </w:rPr>
              <w:t>- zetel</w:t>
            </w:r>
            <w:r>
              <w:rPr>
                <w:rStyle w:val="Voetnootmarkering"/>
                <w:noProof/>
              </w:rPr>
              <w:footnoteReference w:id="12"/>
            </w:r>
            <w:r>
              <w:rPr>
                <w:rFonts w:eastAsia="Times New Roman"/>
                <w:noProof/>
                <w:sz w:val="20"/>
              </w:rPr>
              <w:br/>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ind w:left="1700"/>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0" w:type="auto"/>
            <w:vMerge/>
            <w:tcBorders>
              <w:top w:val="single" w:color="auto" w:sz="6" w:space="0"/>
              <w:left w:val="single" w:color="auto" w:sz="6" w:space="0"/>
              <w:bottom w:val="single" w:color="auto" w:sz="6" w:space="0"/>
              <w:right w:val="single" w:color="auto" w:sz="6" w:space="0"/>
            </w:tcBorders>
            <w:vAlign w:val="center"/>
            <w:hideMark/>
          </w:tcPr>
          <w:p w:rsidR="000B4DCA" w:rsidRDefault="000B4DCA">
            <w:pPr>
              <w:spacing w:before="0" w:after="0"/>
              <w:jc w:val="left"/>
              <w:rPr>
                <w:rFonts w:eastAsia="Times New Roman"/>
                <w:b/>
                <w:noProof/>
                <w:sz w:val="20"/>
              </w:rPr>
            </w:pPr>
          </w:p>
        </w:tc>
        <w:tc>
          <w:tcPr>
            <w:tcW w:w="1025" w:type="pct"/>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448"/>
              <w:jc w:val="left"/>
              <w:rPr>
                <w:rFonts w:eastAsia="Times New Roman"/>
                <w:b/>
                <w:noProof/>
                <w:sz w:val="20"/>
              </w:rPr>
            </w:pPr>
            <w:r>
              <w:rPr>
                <w:noProof/>
                <w:sz w:val="20"/>
              </w:rPr>
              <w:t xml:space="preserve">- delegaties </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ind w:left="1700"/>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6"/>
              <w:jc w:val="left"/>
              <w:rPr>
                <w:rFonts w:eastAsia="Times New Roman"/>
                <w:noProof/>
                <w:sz w:val="20"/>
              </w:rPr>
            </w:pPr>
            <w:r>
              <w:rPr>
                <w:b/>
                <w:noProof/>
                <w:sz w:val="20"/>
              </w:rPr>
              <w:t>XX</w:t>
            </w:r>
            <w:r>
              <w:rPr>
                <w:noProof/>
                <w:sz w:val="20"/>
              </w:rPr>
              <w:t xml:space="preserve"> 01 05 02 (AC, END, INT – onderzoek door derden)</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6"/>
              <w:jc w:val="left"/>
              <w:rPr>
                <w:rFonts w:eastAsia="Times New Roman"/>
                <w:noProof/>
                <w:sz w:val="20"/>
              </w:rPr>
            </w:pPr>
            <w:r>
              <w:rPr>
                <w:noProof/>
                <w:sz w:val="20"/>
              </w:rPr>
              <w:t>10 01 05 02 (AC, END, INT – eigen onderzoek)</w:t>
            </w: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single" w:color="auto" w:sz="6" w:space="0"/>
              <w:left w:val="single" w:color="auto" w:sz="6" w:space="0"/>
              <w:bottom w:val="double" w:color="auto" w:sz="4" w:space="0"/>
              <w:right w:val="single" w:color="auto" w:sz="6" w:space="0"/>
            </w:tcBorders>
            <w:vAlign w:val="center"/>
            <w:hideMark/>
          </w:tcPr>
          <w:p w:rsidR="000B4DCA" w:rsidRDefault="006B78D4">
            <w:pPr>
              <w:spacing w:before="48" w:beforeLines="20" w:after="48" w:afterLines="20"/>
              <w:ind w:left="1834"/>
              <w:jc w:val="left"/>
              <w:rPr>
                <w:rFonts w:eastAsia="Times New Roman"/>
                <w:noProof/>
                <w:sz w:val="20"/>
              </w:rPr>
            </w:pPr>
            <w:r>
              <w:rPr>
                <w:noProof/>
                <w:sz w:val="20"/>
              </w:rPr>
              <w:t xml:space="preserve">Ander begrotingsonderdeel (geef aan </w:t>
            </w:r>
            <w:r>
              <w:rPr>
                <w:noProof/>
                <w:sz w:val="20"/>
              </w:rPr>
              <w:t>welk)</w:t>
            </w:r>
          </w:p>
        </w:tc>
        <w:tc>
          <w:tcPr>
            <w:tcW w:w="377" w:type="pct"/>
            <w:tcBorders>
              <w:top w:val="single" w:color="auto" w:sz="6" w:space="0"/>
              <w:left w:val="single" w:color="auto" w:sz="6" w:space="0"/>
              <w:bottom w:val="double" w:color="auto" w:sz="4"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377" w:type="pct"/>
            <w:tcBorders>
              <w:top w:val="single" w:color="auto" w:sz="6" w:space="0"/>
              <w:left w:val="single" w:color="auto" w:sz="6" w:space="0"/>
              <w:bottom w:val="double" w:color="auto" w:sz="4"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06" w:type="pct"/>
            <w:tcBorders>
              <w:top w:val="single" w:color="auto" w:sz="6" w:space="0"/>
              <w:left w:val="single" w:color="auto" w:sz="6" w:space="0"/>
              <w:bottom w:val="double" w:color="auto" w:sz="4"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97" w:type="pct"/>
            <w:tcBorders>
              <w:top w:val="single" w:color="auto" w:sz="6" w:space="0"/>
              <w:left w:val="single" w:color="auto" w:sz="6" w:space="0"/>
              <w:bottom w:val="double" w:color="auto" w:sz="4"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4" w:type="pct"/>
            <w:tcBorders>
              <w:top w:val="single" w:color="auto" w:sz="6" w:space="0"/>
              <w:left w:val="single" w:color="auto" w:sz="6" w:space="0"/>
              <w:bottom w:val="double" w:color="auto" w:sz="4"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23" w:type="pct"/>
            <w:tcBorders>
              <w:top w:val="single" w:color="auto" w:sz="6" w:space="0"/>
              <w:left w:val="single" w:color="auto" w:sz="6" w:space="0"/>
              <w:bottom w:val="double" w:color="auto" w:sz="4"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c>
          <w:tcPr>
            <w:tcW w:w="452" w:type="pct"/>
            <w:tcBorders>
              <w:top w:val="single" w:color="auto" w:sz="6" w:space="0"/>
              <w:left w:val="single" w:color="auto" w:sz="6" w:space="0"/>
              <w:bottom w:val="double" w:color="auto" w:sz="4" w:space="0"/>
              <w:right w:val="single" w:color="auto" w:sz="6" w:space="0"/>
            </w:tcBorders>
            <w:vAlign w:val="center"/>
          </w:tcPr>
          <w:p w:rsidR="000B4DCA" w:rsidRDefault="000B4DCA">
            <w:pPr>
              <w:spacing w:before="48" w:beforeLines="20" w:after="48" w:afterLines="20"/>
              <w:jc w:val="center"/>
              <w:rPr>
                <w:rFonts w:eastAsia="Times New Roman"/>
                <w:noProof/>
                <w:sz w:val="20"/>
              </w:rPr>
            </w:pPr>
          </w:p>
        </w:tc>
      </w:tr>
      <w:tr w:rsidR="000B4DCA">
        <w:trPr>
          <w:trHeight w:val="289"/>
          <w:jc w:val="center"/>
        </w:trPr>
        <w:tc>
          <w:tcPr>
            <w:tcW w:w="2043" w:type="pct"/>
            <w:gridSpan w:val="2"/>
            <w:tcBorders>
              <w:top w:val="double" w:color="auto" w:sz="4" w:space="0"/>
              <w:left w:val="single" w:color="auto" w:sz="6" w:space="0"/>
              <w:bottom w:val="single" w:color="auto" w:sz="6" w:space="0"/>
              <w:right w:val="single" w:color="auto" w:sz="6" w:space="0"/>
            </w:tcBorders>
            <w:vAlign w:val="center"/>
            <w:hideMark/>
          </w:tcPr>
          <w:p w:rsidR="000B4DCA" w:rsidRDefault="006B78D4">
            <w:pPr>
              <w:spacing w:before="48" w:beforeLines="20" w:after="48" w:afterLines="20"/>
              <w:ind w:left="1836"/>
              <w:jc w:val="left"/>
              <w:rPr>
                <w:rFonts w:eastAsia="Times New Roman"/>
                <w:noProof/>
                <w:sz w:val="20"/>
              </w:rPr>
            </w:pPr>
            <w:r>
              <w:rPr>
                <w:b/>
                <w:noProof/>
                <w:sz w:val="20"/>
              </w:rPr>
              <w:t>TOTAAL</w:t>
            </w:r>
          </w:p>
        </w:tc>
        <w:tc>
          <w:tcPr>
            <w:tcW w:w="377" w:type="pct"/>
            <w:tcBorders>
              <w:top w:val="double" w:color="auto" w:sz="4"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b/>
                <w:noProof/>
                <w:sz w:val="20"/>
              </w:rPr>
            </w:pPr>
            <w:r>
              <w:rPr>
                <w:b/>
                <w:noProof/>
                <w:sz w:val="20"/>
              </w:rPr>
              <w:t>0</w:t>
            </w:r>
          </w:p>
        </w:tc>
        <w:tc>
          <w:tcPr>
            <w:tcW w:w="377" w:type="pct"/>
            <w:tcBorders>
              <w:top w:val="double" w:color="auto" w:sz="4"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b/>
                <w:noProof/>
                <w:sz w:val="20"/>
              </w:rPr>
            </w:pPr>
            <w:r>
              <w:rPr>
                <w:b/>
                <w:noProof/>
                <w:sz w:val="20"/>
              </w:rPr>
              <w:t>0</w:t>
            </w:r>
          </w:p>
        </w:tc>
        <w:tc>
          <w:tcPr>
            <w:tcW w:w="406" w:type="pct"/>
            <w:tcBorders>
              <w:top w:val="double" w:color="auto" w:sz="4"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b/>
                <w:noProof/>
                <w:sz w:val="20"/>
              </w:rPr>
            </w:pPr>
            <w:r>
              <w:rPr>
                <w:b/>
                <w:noProof/>
                <w:sz w:val="20"/>
              </w:rPr>
              <w:t>0</w:t>
            </w:r>
          </w:p>
        </w:tc>
        <w:tc>
          <w:tcPr>
            <w:tcW w:w="497" w:type="pct"/>
            <w:tcBorders>
              <w:top w:val="double" w:color="auto" w:sz="4" w:space="0"/>
              <w:left w:val="single" w:color="auto" w:sz="6" w:space="0"/>
              <w:bottom w:val="single" w:color="auto" w:sz="6" w:space="0"/>
              <w:right w:val="single" w:color="auto" w:sz="6" w:space="0"/>
            </w:tcBorders>
            <w:vAlign w:val="center"/>
          </w:tcPr>
          <w:p w:rsidR="000B4DCA" w:rsidRDefault="006B78D4">
            <w:pPr>
              <w:spacing w:before="48" w:beforeLines="20" w:after="48" w:afterLines="20"/>
              <w:jc w:val="center"/>
              <w:rPr>
                <w:rFonts w:eastAsia="Times New Roman"/>
                <w:b/>
                <w:noProof/>
                <w:sz w:val="20"/>
              </w:rPr>
            </w:pPr>
            <w:r>
              <w:rPr>
                <w:b/>
                <w:noProof/>
                <w:sz w:val="20"/>
              </w:rPr>
              <w:t>0</w:t>
            </w:r>
          </w:p>
        </w:tc>
        <w:tc>
          <w:tcPr>
            <w:tcW w:w="424" w:type="pct"/>
            <w:tcBorders>
              <w:top w:val="double" w:color="auto" w:sz="4"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b/>
                <w:noProof/>
                <w:sz w:val="20"/>
              </w:rPr>
            </w:pPr>
          </w:p>
        </w:tc>
        <w:tc>
          <w:tcPr>
            <w:tcW w:w="423" w:type="pct"/>
            <w:tcBorders>
              <w:top w:val="double" w:color="auto" w:sz="4"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b/>
                <w:noProof/>
                <w:sz w:val="20"/>
              </w:rPr>
            </w:pPr>
          </w:p>
        </w:tc>
        <w:tc>
          <w:tcPr>
            <w:tcW w:w="452" w:type="pct"/>
            <w:tcBorders>
              <w:top w:val="double" w:color="auto" w:sz="4" w:space="0"/>
              <w:left w:val="single" w:color="auto" w:sz="6" w:space="0"/>
              <w:bottom w:val="single" w:color="auto" w:sz="6" w:space="0"/>
              <w:right w:val="single" w:color="auto" w:sz="6" w:space="0"/>
            </w:tcBorders>
            <w:vAlign w:val="center"/>
          </w:tcPr>
          <w:p w:rsidR="000B4DCA" w:rsidRDefault="000B4DCA">
            <w:pPr>
              <w:spacing w:before="48" w:beforeLines="20" w:after="48" w:afterLines="20"/>
              <w:jc w:val="center"/>
              <w:rPr>
                <w:rFonts w:eastAsia="Times New Roman"/>
                <w:b/>
                <w:noProof/>
                <w:sz w:val="20"/>
              </w:rPr>
            </w:pPr>
          </w:p>
        </w:tc>
      </w:tr>
    </w:tbl>
    <w:p w:rsidR="000B4DCA" w:rsidRDefault="006B78D4">
      <w:pPr>
        <w:rPr>
          <w:noProof/>
        </w:rPr>
      </w:pPr>
      <w:r>
        <w:rPr>
          <w:noProof/>
        </w:rPr>
        <w:br w:type="page"/>
      </w:r>
    </w:p>
    <w:p w:rsidR="000B4DCA" w:rsidRDefault="000B4DCA">
      <w:pPr>
        <w:spacing w:after="60"/>
        <w:jc w:val="right"/>
        <w:rPr>
          <w:i/>
          <w:noProof/>
          <w:sz w:val="20"/>
        </w:rPr>
      </w:pPr>
    </w:p>
    <w:p w:rsidR="000B4DCA" w:rsidRDefault="006B78D4">
      <w:pPr>
        <w:pStyle w:val="Text1"/>
        <w:spacing w:before="60" w:after="60"/>
        <w:ind w:left="851"/>
        <w:rPr>
          <w:noProof/>
          <w:sz w:val="18"/>
          <w:szCs w:val="18"/>
        </w:rPr>
      </w:pPr>
      <w:r>
        <w:rPr>
          <w:b/>
          <w:noProof/>
          <w:sz w:val="18"/>
        </w:rPr>
        <w:t>XX</w:t>
      </w:r>
      <w:r>
        <w:rPr>
          <w:noProof/>
        </w:rPr>
        <w:t xml:space="preserve"> </w:t>
      </w:r>
      <w:r>
        <w:rPr>
          <w:noProof/>
          <w:sz w:val="18"/>
        </w:rPr>
        <w:t>is het beleidsterrein of de begrotingstitel.</w:t>
      </w:r>
    </w:p>
    <w:p w:rsidR="000B4DCA" w:rsidRDefault="006B78D4">
      <w:pPr>
        <w:pStyle w:val="Text1"/>
        <w:rPr>
          <w:noProof/>
          <w:sz w:val="18"/>
          <w:szCs w:val="18"/>
        </w:rPr>
      </w:pPr>
      <w:r>
        <w:rPr>
          <w:noProof/>
          <w:sz w:val="18"/>
        </w:rPr>
        <w:t xml:space="preserve">De benodigde personele middelen zullen worden gefinancierd uit de middelen die reeds voor het beheer van deze actie zijn toegewezen en/of binnen het DG zijn herverdeeld, </w:t>
      </w:r>
      <w:r>
        <w:rPr>
          <w:noProof/>
          <w:sz w:val="18"/>
        </w:rPr>
        <w:t>eventueel aangevuld met middelen die in het kader van de jaarlijkse toewijzingsprocedure met inachtneming van de budgettaire beperkingen aan het beherende DG kunnen worden toegewezen.</w:t>
      </w:r>
    </w:p>
    <w:p w:rsidR="000B4DCA" w:rsidRDefault="006B78D4">
      <w:pPr>
        <w:rPr>
          <w:noProof/>
          <w:sz w:val="20"/>
        </w:rPr>
      </w:pPr>
      <w:r>
        <w:rPr>
          <w:noProof/>
          <w:sz w:val="20"/>
        </w:rPr>
        <w:t>Beschrijving van de uit te voeren taken:</w:t>
      </w:r>
    </w:p>
    <w:tbl>
      <w:tblPr>
        <w:tblW w:w="10440" w:type="dxa"/>
        <w:tblInd w:w="-43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3240"/>
        <w:gridCol w:w="7200"/>
      </w:tblGrid>
      <w:tr w:rsidR="000B4DCA">
        <w:tc>
          <w:tcPr>
            <w:tcW w:w="3240" w:type="dxa"/>
          </w:tcPr>
          <w:p w:rsidR="000B4DCA" w:rsidRDefault="006B78D4">
            <w:pPr>
              <w:rPr>
                <w:noProof/>
                <w:sz w:val="20"/>
              </w:rPr>
            </w:pPr>
            <w:r>
              <w:rPr>
                <w:noProof/>
                <w:sz w:val="20"/>
              </w:rPr>
              <w:t>Ambtenaren en tijdelijk persone</w:t>
            </w:r>
            <w:r>
              <w:rPr>
                <w:noProof/>
                <w:sz w:val="20"/>
              </w:rPr>
              <w:t>el</w:t>
            </w:r>
          </w:p>
        </w:tc>
        <w:tc>
          <w:tcPr>
            <w:tcW w:w="7200" w:type="dxa"/>
          </w:tcPr>
          <w:p w:rsidR="000B4DCA" w:rsidRDefault="000B4DCA">
            <w:pPr>
              <w:rPr>
                <w:noProof/>
                <w:sz w:val="20"/>
              </w:rPr>
            </w:pPr>
          </w:p>
        </w:tc>
      </w:tr>
      <w:tr w:rsidR="000B4DCA">
        <w:tc>
          <w:tcPr>
            <w:tcW w:w="3240" w:type="dxa"/>
          </w:tcPr>
          <w:p w:rsidR="000B4DCA" w:rsidRDefault="006B78D4">
            <w:pPr>
              <w:spacing w:before="60" w:after="60"/>
              <w:rPr>
                <w:noProof/>
                <w:sz w:val="20"/>
              </w:rPr>
            </w:pPr>
            <w:r>
              <w:rPr>
                <w:noProof/>
                <w:sz w:val="20"/>
              </w:rPr>
              <w:t>Extern personeel</w:t>
            </w:r>
          </w:p>
        </w:tc>
        <w:tc>
          <w:tcPr>
            <w:tcW w:w="7200" w:type="dxa"/>
          </w:tcPr>
          <w:p w:rsidR="000B4DCA" w:rsidRDefault="000B4DCA">
            <w:pPr>
              <w:rPr>
                <w:noProof/>
                <w:sz w:val="20"/>
              </w:rPr>
            </w:pPr>
          </w:p>
        </w:tc>
      </w:tr>
    </w:tbl>
    <w:p w:rsidR="000B4DCA" w:rsidRDefault="006B78D4">
      <w:pPr>
        <w:rPr>
          <w:noProof/>
        </w:rPr>
      </w:pPr>
      <w:r>
        <w:rPr>
          <w:noProof/>
        </w:rPr>
        <w:t xml:space="preserve">De beschrijving van de berekening van de kosten per voltijdsequivalent dient in het derde onderdeel van bijlage V te worden opgenomen. </w:t>
      </w:r>
    </w:p>
    <w:p w:rsidR="000B4DCA" w:rsidRDefault="006B78D4">
      <w:pPr>
        <w:pStyle w:val="ManualHeading3"/>
        <w:rPr>
          <w:bCs/>
          <w:noProof/>
          <w:szCs w:val="24"/>
        </w:rPr>
      </w:pPr>
      <w:r>
        <w:t>3.2.4.</w:t>
      </w:r>
      <w:r>
        <w:tab/>
      </w:r>
      <w:r>
        <w:rPr>
          <w:noProof/>
        </w:rPr>
        <w:t xml:space="preserve">Verenigbaarheid met het huidige meerjarige financiële kader </w:t>
      </w:r>
    </w:p>
    <w:p w:rsidR="000B4DCA" w:rsidRDefault="006B78D4">
      <w:pPr>
        <w:pStyle w:val="ListDash1"/>
        <w:rPr>
          <w:noProof/>
        </w:rPr>
      </w:pPr>
      <w:r>
        <w:rPr>
          <w:noProof/>
        </w:rPr>
        <w:t>X</w:t>
      </w:r>
      <w:r>
        <w:rPr>
          <w:noProof/>
        </w:rPr>
        <w:tab/>
        <w:t>Het voorstel/initiatief is</w:t>
      </w:r>
      <w:r>
        <w:rPr>
          <w:noProof/>
        </w:rPr>
        <w:t xml:space="preserve"> verenigbaar met het huidige meerjarige financiële kader</w:t>
      </w:r>
      <w:r>
        <w:rPr>
          <w:rStyle w:val="Voetnootmarkering"/>
          <w:noProof/>
        </w:rPr>
        <w:footnoteReference w:id="13"/>
      </w:r>
      <w:r>
        <w:rPr>
          <w:noProof/>
        </w:rPr>
        <w:t>.</w:t>
      </w:r>
    </w:p>
    <w:p w:rsidR="000B4DCA" w:rsidRDefault="006B78D4">
      <w:pPr>
        <w:pStyle w:val="ListDash1"/>
        <w:rPr>
          <w:noProof/>
        </w:rPr>
      </w:pPr>
      <w:r>
        <w:rPr>
          <w:noProof/>
        </w:rPr>
        <w:sym w:font="Wingdings" w:char="F0A8"/>
      </w:r>
      <w:r>
        <w:rPr>
          <w:noProof/>
        </w:rPr>
        <w:tab/>
        <w:t>Het voorstel/initiatief vergt herprogrammering van de betrokken rubriek van het meerjarige financiële kader.</w:t>
      </w:r>
    </w:p>
    <w:p w:rsidR="000B4DCA" w:rsidRDefault="006B78D4">
      <w:pPr>
        <w:pStyle w:val="Text1"/>
        <w:pBdr>
          <w:top w:val="single" w:color="auto" w:sz="4" w:space="1"/>
          <w:left w:val="single" w:color="auto" w:sz="4" w:space="4"/>
          <w:bottom w:val="single" w:color="auto" w:sz="4" w:space="1"/>
          <w:right w:val="single" w:color="auto" w:sz="4" w:space="4"/>
        </w:pBdr>
        <w:rPr>
          <w:noProof/>
          <w:sz w:val="20"/>
        </w:rPr>
      </w:pPr>
      <w:r>
        <w:rPr>
          <w:noProof/>
          <w:sz w:val="20"/>
        </w:rPr>
        <w:t>Zet uiteen welke herprogrammering nodig is, onder vermelding van de betrokken begrotin</w:t>
      </w:r>
      <w:r>
        <w:rPr>
          <w:noProof/>
          <w:sz w:val="20"/>
        </w:rPr>
        <w:t>gsonderdelen en de desbetreffende bedragen.</w:t>
      </w:r>
    </w:p>
    <w:p w:rsidR="000B4DCA" w:rsidRDefault="000B4DCA">
      <w:pPr>
        <w:pStyle w:val="Text1"/>
        <w:pBdr>
          <w:top w:val="single" w:color="auto" w:sz="4" w:space="1"/>
          <w:left w:val="single" w:color="auto" w:sz="4" w:space="4"/>
          <w:bottom w:val="single" w:color="auto" w:sz="4" w:space="1"/>
          <w:right w:val="single" w:color="auto" w:sz="4" w:space="4"/>
        </w:pBdr>
        <w:rPr>
          <w:noProof/>
        </w:rPr>
      </w:pPr>
    </w:p>
    <w:p w:rsidR="000B4DCA" w:rsidRDefault="006B78D4">
      <w:pPr>
        <w:pStyle w:val="ListDash1"/>
        <w:rPr>
          <w:noProof/>
        </w:rPr>
      </w:pPr>
      <w:r>
        <w:rPr>
          <w:noProof/>
        </w:rPr>
        <w:sym w:font="Wingdings" w:char="F0A8"/>
      </w:r>
      <w:r>
        <w:rPr>
          <w:noProof/>
        </w:rPr>
        <w:tab/>
        <w:t>Het voorstel/initiatief vergt toepassing van het flexibiliteitsinstrument of herziening van het meerjarige financiële kader.</w:t>
      </w:r>
    </w:p>
    <w:p w:rsidR="000B4DCA" w:rsidRDefault="006B78D4">
      <w:pPr>
        <w:pStyle w:val="Text1"/>
        <w:pBdr>
          <w:top w:val="single" w:color="auto" w:sz="4" w:space="1"/>
          <w:left w:val="single" w:color="auto" w:sz="4" w:space="4"/>
          <w:bottom w:val="single" w:color="auto" w:sz="4" w:space="1"/>
          <w:right w:val="single" w:color="auto" w:sz="4" w:space="4"/>
        </w:pBdr>
        <w:rPr>
          <w:noProof/>
          <w:sz w:val="20"/>
        </w:rPr>
      </w:pPr>
      <w:r>
        <w:rPr>
          <w:noProof/>
          <w:sz w:val="20"/>
        </w:rPr>
        <w:t>Zet uiteen wat nodig is, onder vermelding van de betrokken rubrieken en begrotingson</w:t>
      </w:r>
      <w:r>
        <w:rPr>
          <w:noProof/>
          <w:sz w:val="20"/>
        </w:rPr>
        <w:t>derdelen en de desbetreffende bedragen.</w:t>
      </w:r>
    </w:p>
    <w:p w:rsidR="000B4DCA" w:rsidRDefault="000B4DCA">
      <w:pPr>
        <w:pStyle w:val="Text1"/>
        <w:pBdr>
          <w:top w:val="single" w:color="auto" w:sz="4" w:space="1"/>
          <w:left w:val="single" w:color="auto" w:sz="4" w:space="4"/>
          <w:bottom w:val="single" w:color="auto" w:sz="4" w:space="1"/>
          <w:right w:val="single" w:color="auto" w:sz="4" w:space="4"/>
        </w:pBdr>
        <w:rPr>
          <w:noProof/>
        </w:rPr>
      </w:pPr>
    </w:p>
    <w:p w:rsidR="000B4DCA" w:rsidRDefault="006B78D4">
      <w:pPr>
        <w:pStyle w:val="ManualHeading3"/>
        <w:rPr>
          <w:bCs/>
          <w:noProof/>
          <w:szCs w:val="24"/>
        </w:rPr>
      </w:pPr>
      <w:r>
        <w:t>3.2.5.</w:t>
      </w:r>
      <w:r>
        <w:tab/>
      </w:r>
      <w:r>
        <w:rPr>
          <w:noProof/>
        </w:rPr>
        <w:t>Bijdrage van derden aan de financiering: n.v.t.</w:t>
      </w:r>
    </w:p>
    <w:p w:rsidR="000B4DCA" w:rsidRDefault="006B78D4">
      <w:pPr>
        <w:pStyle w:val="ListDash1"/>
        <w:rPr>
          <w:noProof/>
        </w:rPr>
      </w:pPr>
      <w:r>
        <w:rPr>
          <w:noProof/>
        </w:rPr>
        <w:t xml:space="preserve">Het voorstel/initiatief voorziet niet in medefinanciering door derden </w:t>
      </w:r>
    </w:p>
    <w:p w:rsidR="000B4DCA" w:rsidRDefault="006B78D4">
      <w:pPr>
        <w:pStyle w:val="ListDash1"/>
        <w:rPr>
          <w:noProof/>
        </w:rPr>
      </w:pPr>
      <w:r>
        <w:rPr>
          <w:noProof/>
        </w:rPr>
        <w:t>Het voorstel/initiatief voorziet in medefinanciering, zoals hieronder geraamd:</w:t>
      </w:r>
    </w:p>
    <w:p w:rsidR="000B4DCA" w:rsidRDefault="006B78D4">
      <w:pPr>
        <w:jc w:val="right"/>
        <w:rPr>
          <w:noProof/>
          <w:sz w:val="20"/>
        </w:rPr>
      </w:pPr>
      <w:r>
        <w:rPr>
          <w:noProof/>
          <w:sz w:val="20"/>
        </w:rPr>
        <w:t xml:space="preserve">Kredieten </w:t>
      </w:r>
      <w:r>
        <w:rPr>
          <w:noProof/>
          <w:sz w:val="20"/>
        </w:rPr>
        <w:t>in miljoen EUR (tot op drie decimalen)</w:t>
      </w:r>
    </w:p>
    <w:tbl>
      <w:tblPr>
        <w:tblW w:w="10246" w:type="dxa"/>
        <w:tblInd w:w="-43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0B4DCA">
        <w:trPr>
          <w:cantSplit/>
        </w:trPr>
        <w:tc>
          <w:tcPr>
            <w:tcW w:w="2340" w:type="dxa"/>
          </w:tcPr>
          <w:p w:rsidR="000B4DCA" w:rsidRDefault="000B4DCA">
            <w:pPr>
              <w:spacing w:before="60" w:after="60"/>
              <w:rPr>
                <w:noProof/>
                <w:sz w:val="20"/>
              </w:rPr>
            </w:pPr>
          </w:p>
        </w:tc>
        <w:tc>
          <w:tcPr>
            <w:tcW w:w="964" w:type="dxa"/>
            <w:vAlign w:val="center"/>
          </w:tcPr>
          <w:p w:rsidR="000B4DCA" w:rsidRDefault="006B78D4">
            <w:pPr>
              <w:jc w:val="center"/>
              <w:rPr>
                <w:noProof/>
                <w:sz w:val="20"/>
              </w:rPr>
            </w:pPr>
            <w:r>
              <w:rPr>
                <w:noProof/>
                <w:sz w:val="20"/>
              </w:rPr>
              <w:t>Jaar</w:t>
            </w:r>
            <w:r>
              <w:rPr>
                <w:noProof/>
                <w:sz w:val="22"/>
              </w:rPr>
              <w:br/>
            </w:r>
            <w:r>
              <w:rPr>
                <w:b/>
                <w:noProof/>
                <w:sz w:val="20"/>
              </w:rPr>
              <w:t>N</w:t>
            </w:r>
          </w:p>
        </w:tc>
        <w:tc>
          <w:tcPr>
            <w:tcW w:w="964" w:type="dxa"/>
            <w:vAlign w:val="center"/>
          </w:tcPr>
          <w:p w:rsidR="000B4DCA" w:rsidRDefault="006B78D4">
            <w:pPr>
              <w:jc w:val="center"/>
              <w:rPr>
                <w:noProof/>
                <w:sz w:val="20"/>
              </w:rPr>
            </w:pPr>
            <w:r>
              <w:rPr>
                <w:noProof/>
                <w:sz w:val="20"/>
              </w:rPr>
              <w:t>Jaar</w:t>
            </w:r>
            <w:r>
              <w:rPr>
                <w:noProof/>
                <w:sz w:val="22"/>
              </w:rPr>
              <w:br/>
            </w:r>
            <w:r>
              <w:rPr>
                <w:b/>
                <w:noProof/>
                <w:sz w:val="20"/>
              </w:rPr>
              <w:t>N+1</w:t>
            </w:r>
          </w:p>
        </w:tc>
        <w:tc>
          <w:tcPr>
            <w:tcW w:w="964" w:type="dxa"/>
            <w:vAlign w:val="center"/>
          </w:tcPr>
          <w:p w:rsidR="000B4DCA" w:rsidRDefault="006B78D4">
            <w:pPr>
              <w:jc w:val="center"/>
              <w:rPr>
                <w:noProof/>
                <w:sz w:val="20"/>
              </w:rPr>
            </w:pPr>
            <w:r>
              <w:rPr>
                <w:noProof/>
                <w:sz w:val="20"/>
              </w:rPr>
              <w:t>Jaar</w:t>
            </w:r>
            <w:r>
              <w:rPr>
                <w:noProof/>
                <w:sz w:val="22"/>
              </w:rPr>
              <w:br/>
            </w:r>
            <w:r>
              <w:rPr>
                <w:b/>
                <w:noProof/>
                <w:sz w:val="20"/>
              </w:rPr>
              <w:t>N+2</w:t>
            </w:r>
          </w:p>
        </w:tc>
        <w:tc>
          <w:tcPr>
            <w:tcW w:w="964" w:type="dxa"/>
            <w:vAlign w:val="center"/>
          </w:tcPr>
          <w:p w:rsidR="000B4DCA" w:rsidRDefault="006B78D4">
            <w:pPr>
              <w:jc w:val="center"/>
              <w:rPr>
                <w:noProof/>
                <w:sz w:val="20"/>
              </w:rPr>
            </w:pPr>
            <w:r>
              <w:rPr>
                <w:noProof/>
                <w:sz w:val="20"/>
              </w:rPr>
              <w:t>Jaar</w:t>
            </w:r>
            <w:r>
              <w:rPr>
                <w:noProof/>
                <w:sz w:val="22"/>
              </w:rPr>
              <w:br/>
            </w:r>
            <w:r>
              <w:rPr>
                <w:b/>
                <w:noProof/>
                <w:sz w:val="20"/>
              </w:rPr>
              <w:t>N+3</w:t>
            </w:r>
          </w:p>
        </w:tc>
        <w:tc>
          <w:tcPr>
            <w:tcW w:w="2892" w:type="dxa"/>
            <w:gridSpan w:val="3"/>
            <w:vAlign w:val="center"/>
          </w:tcPr>
          <w:p w:rsidR="000B4DCA" w:rsidRDefault="006B78D4">
            <w:pPr>
              <w:jc w:val="center"/>
              <w:rPr>
                <w:b/>
                <w:noProof/>
                <w:sz w:val="20"/>
              </w:rPr>
            </w:pPr>
            <w:r>
              <w:rPr>
                <w:noProof/>
                <w:sz w:val="20"/>
              </w:rPr>
              <w:t>Vul zoveel jaren in als nodig om de duur van de impact weer te geven (zie punt 1.6)</w:t>
            </w:r>
          </w:p>
        </w:tc>
        <w:tc>
          <w:tcPr>
            <w:tcW w:w="1158" w:type="dxa"/>
            <w:vAlign w:val="center"/>
          </w:tcPr>
          <w:p w:rsidR="000B4DCA" w:rsidRDefault="006B78D4">
            <w:pPr>
              <w:spacing w:before="60" w:after="60"/>
              <w:jc w:val="center"/>
              <w:rPr>
                <w:noProof/>
                <w:sz w:val="20"/>
              </w:rPr>
            </w:pPr>
            <w:r>
              <w:rPr>
                <w:noProof/>
                <w:sz w:val="20"/>
              </w:rPr>
              <w:t>Totaal</w:t>
            </w:r>
          </w:p>
        </w:tc>
      </w:tr>
      <w:tr w:rsidR="000B4DCA">
        <w:trPr>
          <w:cantSplit/>
        </w:trPr>
        <w:tc>
          <w:tcPr>
            <w:tcW w:w="2340" w:type="dxa"/>
          </w:tcPr>
          <w:p w:rsidR="000B4DCA" w:rsidRDefault="006B78D4">
            <w:pPr>
              <w:rPr>
                <w:noProof/>
                <w:sz w:val="22"/>
              </w:rPr>
            </w:pPr>
            <w:r>
              <w:rPr>
                <w:noProof/>
                <w:sz w:val="20"/>
              </w:rPr>
              <w:t>Medefinancieringsbron</w:t>
            </w:r>
            <w:r>
              <w:rPr>
                <w:i/>
                <w:noProof/>
                <w:sz w:val="20"/>
              </w:rPr>
              <w:t xml:space="preserve"> </w:t>
            </w: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1158" w:type="dxa"/>
            <w:vAlign w:val="center"/>
          </w:tcPr>
          <w:p w:rsidR="000B4DCA" w:rsidRDefault="000B4DCA">
            <w:pPr>
              <w:spacing w:before="60" w:after="60"/>
              <w:jc w:val="center"/>
              <w:rPr>
                <w:noProof/>
                <w:sz w:val="20"/>
              </w:rPr>
            </w:pPr>
          </w:p>
        </w:tc>
      </w:tr>
      <w:tr w:rsidR="000B4DCA">
        <w:trPr>
          <w:cantSplit/>
        </w:trPr>
        <w:tc>
          <w:tcPr>
            <w:tcW w:w="2340" w:type="dxa"/>
          </w:tcPr>
          <w:p w:rsidR="000B4DCA" w:rsidRDefault="006B78D4">
            <w:pPr>
              <w:spacing w:before="60" w:after="60"/>
              <w:jc w:val="left"/>
              <w:rPr>
                <w:noProof/>
                <w:sz w:val="20"/>
              </w:rPr>
            </w:pPr>
            <w:r>
              <w:rPr>
                <w:noProof/>
                <w:sz w:val="20"/>
              </w:rPr>
              <w:t xml:space="preserve">TOTAAL medegefinancierde kredieten </w:t>
            </w: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964" w:type="dxa"/>
            <w:vAlign w:val="center"/>
          </w:tcPr>
          <w:p w:rsidR="000B4DCA" w:rsidRDefault="000B4DCA">
            <w:pPr>
              <w:spacing w:before="60" w:after="60"/>
              <w:jc w:val="center"/>
              <w:rPr>
                <w:noProof/>
                <w:sz w:val="20"/>
              </w:rPr>
            </w:pPr>
          </w:p>
        </w:tc>
        <w:tc>
          <w:tcPr>
            <w:tcW w:w="1158" w:type="dxa"/>
            <w:vAlign w:val="center"/>
          </w:tcPr>
          <w:p w:rsidR="000B4DCA" w:rsidRDefault="000B4DCA">
            <w:pPr>
              <w:spacing w:before="60" w:after="60"/>
              <w:jc w:val="center"/>
              <w:rPr>
                <w:noProof/>
                <w:sz w:val="20"/>
              </w:rPr>
            </w:pPr>
          </w:p>
        </w:tc>
      </w:tr>
    </w:tbl>
    <w:p w:rsidR="000B4DCA" w:rsidRDefault="006B78D4">
      <w:pPr>
        <w:rPr>
          <w:noProof/>
        </w:rPr>
      </w:pPr>
      <w:r>
        <w:rPr>
          <w:noProof/>
        </w:rPr>
        <w:br/>
      </w:r>
    </w:p>
    <w:p w:rsidR="000B4DCA" w:rsidRDefault="006B78D4">
      <w:pPr>
        <w:pStyle w:val="ManualHeading2"/>
        <w:rPr>
          <w:bCs/>
          <w:noProof/>
          <w:szCs w:val="24"/>
        </w:rPr>
      </w:pPr>
      <w:r>
        <w:rPr>
          <w:noProof/>
        </w:rPr>
        <w:br w:type="page"/>
      </w:r>
      <w:r>
        <w:t>3.3.</w:t>
      </w:r>
      <w:r>
        <w:tab/>
      </w:r>
      <w:r>
        <w:rPr>
          <w:noProof/>
        </w:rPr>
        <w:t xml:space="preserve">Geraamde gevolgen voor de ontvangsten </w:t>
      </w:r>
    </w:p>
    <w:p w:rsidR="000B4DCA" w:rsidRDefault="006B78D4">
      <w:pPr>
        <w:pStyle w:val="ListDash1"/>
        <w:rPr>
          <w:noProof/>
        </w:rPr>
      </w:pPr>
      <w:r>
        <w:rPr>
          <w:noProof/>
        </w:rPr>
        <w:sym w:font="Wingdings" w:char="F0FE"/>
      </w:r>
      <w:r>
        <w:rPr>
          <w:noProof/>
        </w:rPr>
        <w:tab/>
        <w:t>Het voorstel/initiatief heeft geen financiële gevolgen voor de ontvangsten.</w:t>
      </w:r>
    </w:p>
    <w:p w:rsidR="000B4DCA" w:rsidRDefault="006B78D4">
      <w:pPr>
        <w:pStyle w:val="ListDash1"/>
        <w:rPr>
          <w:noProof/>
        </w:rPr>
      </w:pPr>
      <w:r>
        <w:rPr>
          <w:noProof/>
        </w:rPr>
        <w:sym w:font="Wingdings" w:char="F0A8"/>
      </w:r>
      <w:r>
        <w:rPr>
          <w:noProof/>
        </w:rPr>
        <w:tab/>
        <w:t>Het voorstel/initiatief heeft de hieronder beschreven financiële gevolgen:</w:t>
      </w:r>
    </w:p>
    <w:p w:rsidR="000B4DCA" w:rsidRDefault="006B78D4">
      <w:pPr>
        <w:pStyle w:val="ListNumberLevel3"/>
        <w:rPr>
          <w:noProof/>
        </w:rPr>
      </w:pPr>
      <w:r>
        <w:rPr>
          <w:noProof/>
        </w:rPr>
        <w:sym w:font="Wingdings" w:char="F0A8"/>
      </w:r>
      <w:r>
        <w:rPr>
          <w:noProof/>
        </w:rPr>
        <w:tab/>
        <w:t xml:space="preserve">voor de eigen middelen </w:t>
      </w:r>
    </w:p>
    <w:p w:rsidR="000B4DCA" w:rsidRDefault="006B78D4">
      <w:pPr>
        <w:pStyle w:val="ListNumberLevel3"/>
        <w:rPr>
          <w:noProof/>
        </w:rPr>
      </w:pPr>
      <w:r>
        <w:rPr>
          <w:noProof/>
        </w:rPr>
        <w:sym w:font="Wingdings" w:char="F0A8"/>
      </w:r>
      <w:r>
        <w:rPr>
          <w:noProof/>
        </w:rPr>
        <w:tab/>
        <w:t xml:space="preserve">voor de diverse ontvangsten </w:t>
      </w:r>
    </w:p>
    <w:p w:rsidR="000B4DCA" w:rsidRDefault="006B78D4">
      <w:pPr>
        <w:jc w:val="right"/>
        <w:rPr>
          <w:i/>
          <w:noProof/>
          <w:sz w:val="20"/>
        </w:rPr>
      </w:pPr>
      <w:r>
        <w:rPr>
          <w:noProof/>
        </w:rPr>
        <w:t xml:space="preserve">in </w:t>
      </w:r>
      <w:r>
        <w:rPr>
          <w:noProof/>
        </w:rPr>
        <w:t>miljoen EUR (tot op 3 decimalen)</w:t>
      </w:r>
    </w:p>
    <w:tbl>
      <w:tblPr>
        <w:tblW w:w="1062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0B4DCA">
        <w:trPr>
          <w:trHeight w:val="388"/>
        </w:trPr>
        <w:tc>
          <w:tcPr>
            <w:tcW w:w="2144" w:type="dxa"/>
            <w:vMerge w:val="restart"/>
            <w:vAlign w:val="center"/>
          </w:tcPr>
          <w:p w:rsidR="000B4DCA" w:rsidRDefault="006B78D4">
            <w:pPr>
              <w:spacing w:before="40" w:after="40"/>
              <w:rPr>
                <w:noProof/>
                <w:sz w:val="18"/>
              </w:rPr>
            </w:pPr>
            <w:r>
              <w:rPr>
                <w:noProof/>
                <w:sz w:val="18"/>
              </w:rPr>
              <w:t>Begrotingsonderdeel voor ontvangsten:</w:t>
            </w:r>
          </w:p>
        </w:tc>
        <w:tc>
          <w:tcPr>
            <w:tcW w:w="1276" w:type="dxa"/>
            <w:vMerge w:val="restart"/>
            <w:vAlign w:val="center"/>
          </w:tcPr>
          <w:p w:rsidR="000B4DCA" w:rsidRDefault="006B78D4">
            <w:pPr>
              <w:jc w:val="center"/>
              <w:rPr>
                <w:noProof/>
                <w:sz w:val="18"/>
              </w:rPr>
            </w:pPr>
            <w:r>
              <w:rPr>
                <w:noProof/>
                <w:sz w:val="18"/>
              </w:rPr>
              <w:t>Voor het lopende begrotingsjaar beschikbare kredieten</w:t>
            </w:r>
          </w:p>
        </w:tc>
        <w:tc>
          <w:tcPr>
            <w:tcW w:w="7200" w:type="dxa"/>
            <w:gridSpan w:val="7"/>
            <w:vAlign w:val="center"/>
          </w:tcPr>
          <w:p w:rsidR="000B4DCA" w:rsidRDefault="006B78D4">
            <w:pPr>
              <w:jc w:val="center"/>
              <w:rPr>
                <w:noProof/>
                <w:sz w:val="18"/>
              </w:rPr>
            </w:pPr>
            <w:r>
              <w:rPr>
                <w:noProof/>
                <w:sz w:val="18"/>
              </w:rPr>
              <w:t>Gevolgen van het voorstel/initiatief</w:t>
            </w:r>
            <w:r>
              <w:rPr>
                <w:rStyle w:val="Voetnootmarkering"/>
                <w:noProof/>
                <w:sz w:val="18"/>
              </w:rPr>
              <w:footnoteReference w:id="14"/>
            </w:r>
          </w:p>
        </w:tc>
      </w:tr>
      <w:tr w:rsidR="000B4DCA">
        <w:trPr>
          <w:trHeight w:val="388"/>
        </w:trPr>
        <w:tc>
          <w:tcPr>
            <w:tcW w:w="2144" w:type="dxa"/>
            <w:vMerge/>
          </w:tcPr>
          <w:p w:rsidR="000B4DCA" w:rsidRDefault="000B4DCA">
            <w:pPr>
              <w:spacing w:before="40" w:after="40"/>
              <w:rPr>
                <w:noProof/>
                <w:sz w:val="18"/>
              </w:rPr>
            </w:pPr>
          </w:p>
        </w:tc>
        <w:tc>
          <w:tcPr>
            <w:tcW w:w="1276" w:type="dxa"/>
            <w:vMerge/>
          </w:tcPr>
          <w:p w:rsidR="000B4DCA" w:rsidRDefault="000B4DCA">
            <w:pPr>
              <w:spacing w:before="96" w:beforeLines="40" w:after="96" w:afterLines="40"/>
              <w:rPr>
                <w:i/>
                <w:noProof/>
                <w:sz w:val="18"/>
              </w:rPr>
            </w:pPr>
          </w:p>
        </w:tc>
        <w:tc>
          <w:tcPr>
            <w:tcW w:w="1080" w:type="dxa"/>
            <w:vAlign w:val="center"/>
          </w:tcPr>
          <w:p w:rsidR="000B4DCA" w:rsidRDefault="006B78D4">
            <w:pPr>
              <w:jc w:val="center"/>
              <w:rPr>
                <w:noProof/>
                <w:sz w:val="18"/>
              </w:rPr>
            </w:pPr>
            <w:r>
              <w:rPr>
                <w:noProof/>
                <w:sz w:val="18"/>
              </w:rPr>
              <w:t>Jaar</w:t>
            </w:r>
            <w:r>
              <w:rPr>
                <w:noProof/>
                <w:sz w:val="22"/>
              </w:rPr>
              <w:br/>
            </w:r>
            <w:r>
              <w:rPr>
                <w:b/>
                <w:noProof/>
                <w:sz w:val="18"/>
              </w:rPr>
              <w:t>N</w:t>
            </w:r>
          </w:p>
        </w:tc>
        <w:tc>
          <w:tcPr>
            <w:tcW w:w="900" w:type="dxa"/>
            <w:vAlign w:val="center"/>
          </w:tcPr>
          <w:p w:rsidR="000B4DCA" w:rsidRDefault="006B78D4">
            <w:pPr>
              <w:jc w:val="center"/>
              <w:rPr>
                <w:noProof/>
                <w:sz w:val="18"/>
              </w:rPr>
            </w:pPr>
            <w:r>
              <w:rPr>
                <w:noProof/>
                <w:sz w:val="18"/>
              </w:rPr>
              <w:t>Jaar</w:t>
            </w:r>
            <w:r>
              <w:rPr>
                <w:noProof/>
                <w:sz w:val="22"/>
              </w:rPr>
              <w:br/>
            </w:r>
            <w:r>
              <w:rPr>
                <w:b/>
                <w:noProof/>
                <w:sz w:val="18"/>
              </w:rPr>
              <w:t>N+1</w:t>
            </w:r>
          </w:p>
        </w:tc>
        <w:tc>
          <w:tcPr>
            <w:tcW w:w="900" w:type="dxa"/>
            <w:vAlign w:val="center"/>
          </w:tcPr>
          <w:p w:rsidR="000B4DCA" w:rsidRDefault="006B78D4">
            <w:pPr>
              <w:jc w:val="center"/>
              <w:rPr>
                <w:noProof/>
                <w:sz w:val="18"/>
              </w:rPr>
            </w:pPr>
            <w:r>
              <w:rPr>
                <w:noProof/>
                <w:sz w:val="18"/>
              </w:rPr>
              <w:t>Jaar</w:t>
            </w:r>
            <w:r>
              <w:rPr>
                <w:noProof/>
                <w:sz w:val="22"/>
              </w:rPr>
              <w:br/>
            </w:r>
            <w:r>
              <w:rPr>
                <w:b/>
                <w:noProof/>
                <w:sz w:val="18"/>
              </w:rPr>
              <w:t>N+2</w:t>
            </w:r>
          </w:p>
        </w:tc>
        <w:tc>
          <w:tcPr>
            <w:tcW w:w="1080" w:type="dxa"/>
            <w:vAlign w:val="center"/>
          </w:tcPr>
          <w:p w:rsidR="000B4DCA" w:rsidRDefault="006B78D4">
            <w:pPr>
              <w:jc w:val="center"/>
              <w:rPr>
                <w:noProof/>
                <w:sz w:val="18"/>
              </w:rPr>
            </w:pPr>
            <w:r>
              <w:rPr>
                <w:noProof/>
                <w:sz w:val="18"/>
              </w:rPr>
              <w:t>Jaar</w:t>
            </w:r>
            <w:r>
              <w:rPr>
                <w:noProof/>
                <w:sz w:val="22"/>
              </w:rPr>
              <w:br/>
            </w:r>
            <w:r>
              <w:rPr>
                <w:b/>
                <w:noProof/>
                <w:sz w:val="18"/>
              </w:rPr>
              <w:t>N+3</w:t>
            </w:r>
          </w:p>
        </w:tc>
        <w:tc>
          <w:tcPr>
            <w:tcW w:w="3240" w:type="dxa"/>
            <w:gridSpan w:val="3"/>
            <w:vAlign w:val="center"/>
          </w:tcPr>
          <w:p w:rsidR="000B4DCA" w:rsidRDefault="006B78D4">
            <w:pPr>
              <w:jc w:val="center"/>
              <w:rPr>
                <w:b/>
                <w:noProof/>
                <w:sz w:val="18"/>
              </w:rPr>
            </w:pPr>
            <w:r>
              <w:rPr>
                <w:noProof/>
                <w:sz w:val="18"/>
              </w:rPr>
              <w:t xml:space="preserve">Vul zoveel jaren in als nodig om de duur van de impact </w:t>
            </w:r>
            <w:r>
              <w:rPr>
                <w:noProof/>
                <w:sz w:val="18"/>
              </w:rPr>
              <w:t>weer te geven (zie punt 1.6)</w:t>
            </w:r>
          </w:p>
        </w:tc>
      </w:tr>
      <w:tr w:rsidR="000B4DCA">
        <w:trPr>
          <w:trHeight w:val="388"/>
        </w:trPr>
        <w:tc>
          <w:tcPr>
            <w:tcW w:w="2144" w:type="dxa"/>
            <w:vAlign w:val="center"/>
          </w:tcPr>
          <w:p w:rsidR="000B4DCA" w:rsidRDefault="006B78D4">
            <w:pPr>
              <w:spacing w:before="40" w:after="40"/>
              <w:rPr>
                <w:noProof/>
                <w:sz w:val="18"/>
              </w:rPr>
            </w:pPr>
            <w:r>
              <w:rPr>
                <w:noProof/>
                <w:sz w:val="18"/>
              </w:rPr>
              <w:t>Artikel …</w:t>
            </w:r>
          </w:p>
        </w:tc>
        <w:tc>
          <w:tcPr>
            <w:tcW w:w="1276" w:type="dxa"/>
          </w:tcPr>
          <w:p w:rsidR="000B4DCA" w:rsidRDefault="000B4DCA">
            <w:pPr>
              <w:spacing w:before="96" w:beforeLines="40" w:after="96" w:afterLines="40"/>
              <w:jc w:val="center"/>
              <w:rPr>
                <w:i/>
                <w:noProof/>
                <w:sz w:val="18"/>
              </w:rPr>
            </w:pPr>
          </w:p>
        </w:tc>
        <w:tc>
          <w:tcPr>
            <w:tcW w:w="1080" w:type="dxa"/>
          </w:tcPr>
          <w:p w:rsidR="000B4DCA" w:rsidRDefault="000B4DCA">
            <w:pPr>
              <w:spacing w:before="96" w:beforeLines="40" w:after="96" w:afterLines="40"/>
              <w:jc w:val="center"/>
              <w:rPr>
                <w:noProof/>
                <w:sz w:val="18"/>
              </w:rPr>
            </w:pPr>
          </w:p>
        </w:tc>
        <w:tc>
          <w:tcPr>
            <w:tcW w:w="900" w:type="dxa"/>
          </w:tcPr>
          <w:p w:rsidR="000B4DCA" w:rsidRDefault="000B4DCA">
            <w:pPr>
              <w:spacing w:before="96" w:beforeLines="40" w:after="96" w:afterLines="40"/>
              <w:jc w:val="center"/>
              <w:rPr>
                <w:noProof/>
                <w:sz w:val="18"/>
              </w:rPr>
            </w:pPr>
          </w:p>
        </w:tc>
        <w:tc>
          <w:tcPr>
            <w:tcW w:w="900" w:type="dxa"/>
          </w:tcPr>
          <w:p w:rsidR="000B4DCA" w:rsidRDefault="000B4DCA">
            <w:pPr>
              <w:spacing w:before="96" w:beforeLines="40" w:after="96" w:afterLines="40"/>
              <w:jc w:val="center"/>
              <w:rPr>
                <w:noProof/>
                <w:sz w:val="18"/>
              </w:rPr>
            </w:pPr>
          </w:p>
        </w:tc>
        <w:tc>
          <w:tcPr>
            <w:tcW w:w="1080" w:type="dxa"/>
          </w:tcPr>
          <w:p w:rsidR="000B4DCA" w:rsidRDefault="000B4DCA">
            <w:pPr>
              <w:spacing w:before="96" w:beforeLines="40" w:after="96" w:afterLines="40"/>
              <w:jc w:val="center"/>
              <w:rPr>
                <w:noProof/>
                <w:sz w:val="18"/>
              </w:rPr>
            </w:pPr>
          </w:p>
        </w:tc>
        <w:tc>
          <w:tcPr>
            <w:tcW w:w="1080" w:type="dxa"/>
          </w:tcPr>
          <w:p w:rsidR="000B4DCA" w:rsidRDefault="000B4DCA">
            <w:pPr>
              <w:spacing w:before="96" w:beforeLines="40" w:after="96" w:afterLines="40"/>
              <w:jc w:val="center"/>
              <w:rPr>
                <w:noProof/>
                <w:sz w:val="18"/>
              </w:rPr>
            </w:pPr>
          </w:p>
        </w:tc>
        <w:tc>
          <w:tcPr>
            <w:tcW w:w="1080" w:type="dxa"/>
          </w:tcPr>
          <w:p w:rsidR="000B4DCA" w:rsidRDefault="000B4DCA">
            <w:pPr>
              <w:spacing w:before="96" w:beforeLines="40" w:after="96" w:afterLines="40"/>
              <w:jc w:val="center"/>
              <w:rPr>
                <w:noProof/>
                <w:sz w:val="18"/>
              </w:rPr>
            </w:pPr>
          </w:p>
        </w:tc>
        <w:tc>
          <w:tcPr>
            <w:tcW w:w="1080" w:type="dxa"/>
          </w:tcPr>
          <w:p w:rsidR="000B4DCA" w:rsidRDefault="000B4DCA">
            <w:pPr>
              <w:spacing w:before="96" w:beforeLines="40" w:after="96" w:afterLines="40"/>
              <w:jc w:val="center"/>
              <w:rPr>
                <w:noProof/>
                <w:sz w:val="18"/>
              </w:rPr>
            </w:pPr>
          </w:p>
        </w:tc>
      </w:tr>
    </w:tbl>
    <w:p w:rsidR="000B4DCA" w:rsidRDefault="006B78D4">
      <w:pPr>
        <w:pStyle w:val="Text1"/>
        <w:rPr>
          <w:noProof/>
          <w:sz w:val="20"/>
        </w:rPr>
      </w:pPr>
      <w:r>
        <w:rPr>
          <w:noProof/>
          <w:sz w:val="20"/>
        </w:rPr>
        <w:t>Voor de diverse ontvangsten die worden "toegewezen": vermeld het (de) betrokken begrotingsonderde(e)l(en) voor uitgaven.</w:t>
      </w:r>
    </w:p>
    <w:p w:rsidR="000B4DCA" w:rsidRDefault="000B4DCA">
      <w:pPr>
        <w:pStyle w:val="Text1"/>
        <w:pBdr>
          <w:top w:val="single" w:color="auto" w:sz="4" w:space="1"/>
          <w:left w:val="single" w:color="auto" w:sz="4" w:space="4"/>
          <w:bottom w:val="single" w:color="auto" w:sz="4" w:space="1"/>
          <w:right w:val="single" w:color="auto" w:sz="4" w:space="4"/>
        </w:pBdr>
        <w:rPr>
          <w:noProof/>
        </w:rPr>
      </w:pPr>
    </w:p>
    <w:p w:rsidR="000B4DCA" w:rsidRDefault="006B78D4">
      <w:pPr>
        <w:pStyle w:val="Text1"/>
        <w:rPr>
          <w:noProof/>
          <w:sz w:val="20"/>
        </w:rPr>
      </w:pPr>
      <w:r>
        <w:rPr>
          <w:noProof/>
          <w:sz w:val="20"/>
        </w:rPr>
        <w:t>Vermeld de wijze van berekening van de gevolgen voor de ontvangsten.</w:t>
      </w:r>
    </w:p>
    <w:p w:rsidR="000B4DCA" w:rsidRDefault="000B4DCA">
      <w:pPr>
        <w:pStyle w:val="Text1"/>
        <w:pBdr>
          <w:top w:val="single" w:color="auto" w:sz="4" w:space="1"/>
          <w:left w:val="single" w:color="auto" w:sz="4" w:space="4"/>
          <w:bottom w:val="single" w:color="auto" w:sz="4" w:space="1"/>
          <w:right w:val="single" w:color="auto" w:sz="4" w:space="4"/>
        </w:pBdr>
        <w:rPr>
          <w:noProof/>
        </w:rPr>
      </w:pPr>
    </w:p>
    <w:sectPr w:rsidR="000B4DCA">
      <w:pgSz w:w="11907" w:h="16840" w:code="9"/>
      <w:pgMar w:top="1134" w:right="1418" w:bottom="1134"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CA" w:rsidRDefault="006B78D4">
      <w:pPr>
        <w:spacing w:before="0" w:after="0"/>
      </w:pPr>
      <w:r>
        <w:separator/>
      </w:r>
    </w:p>
  </w:endnote>
  <w:endnote w:type="continuationSeparator" w:id="0">
    <w:p w:rsidR="000B4DCA" w:rsidRDefault="006B78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6B78D4">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6B78D4">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0B4DC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6B78D4">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0B4DC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6B78D4">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0B4D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CA" w:rsidRDefault="006B78D4">
      <w:pPr>
        <w:spacing w:before="0" w:after="0"/>
      </w:pPr>
      <w:r>
        <w:separator/>
      </w:r>
    </w:p>
  </w:footnote>
  <w:footnote w:type="continuationSeparator" w:id="0">
    <w:p w:rsidR="000B4DCA" w:rsidRDefault="006B78D4">
      <w:pPr>
        <w:spacing w:before="0" w:after="0"/>
      </w:pPr>
      <w:r>
        <w:continuationSeparator/>
      </w:r>
    </w:p>
  </w:footnote>
  <w:footnote w:id="1">
    <w:p w:rsidR="000B4DCA" w:rsidRDefault="006B78D4">
      <w:pPr>
        <w:pStyle w:val="Voetnoottekst"/>
        <w:rPr>
          <w:lang w:val="fr-BE"/>
        </w:rPr>
      </w:pPr>
      <w:r>
        <w:rPr>
          <w:rStyle w:val="Voetnootmarkering"/>
        </w:rPr>
        <w:footnoteRef/>
      </w:r>
      <w:r>
        <w:tab/>
      </w:r>
      <w:r>
        <w:t>http://ec.europa.eu/transport/modes/maritime/studies/doc/2014-06-icf-coastguard.pdf</w:t>
      </w:r>
    </w:p>
  </w:footnote>
  <w:footnote w:id="2">
    <w:p w:rsidR="000B4DCA" w:rsidRDefault="006B78D4">
      <w:pPr>
        <w:pStyle w:val="Voetnoottekst"/>
      </w:pPr>
      <w:r>
        <w:rPr>
          <w:rStyle w:val="Voetnootmarkering"/>
        </w:rPr>
        <w:footnoteRef/>
      </w:r>
      <w:r>
        <w:tab/>
        <w:t>Verordening XX/XX van het Europees Parlement en de Raad van XX enz.</w:t>
      </w:r>
    </w:p>
  </w:footnote>
  <w:footnote w:id="3">
    <w:p w:rsidR="000B4DCA" w:rsidRDefault="006B78D4">
      <w:pPr>
        <w:pStyle w:val="Voetnoottekst"/>
      </w:pPr>
      <w:r>
        <w:rPr>
          <w:rStyle w:val="Voetnootmarkering"/>
        </w:rPr>
        <w:footnoteRef/>
      </w:r>
      <w:r>
        <w:tab/>
        <w:t>Verordening (EG) nr. 1406/2002 van het Europees Parlement en de Raad van 27 juni 2002 tot oprichting</w:t>
      </w:r>
      <w:r>
        <w:t xml:space="preserve"> van een Europees Agentschap voor maritieme veiligheid (PB L 208 van 5.8.2002, blz. 1).</w:t>
      </w:r>
    </w:p>
  </w:footnote>
  <w:footnote w:id="4">
    <w:p w:rsidR="000B4DCA" w:rsidRDefault="006B78D4">
      <w:pPr>
        <w:pStyle w:val="Voetnoottekst"/>
        <w:rPr>
          <w:szCs w:val="24"/>
        </w:rPr>
      </w:pPr>
      <w:r>
        <w:rPr>
          <w:rStyle w:val="Voetnootmarkering"/>
        </w:rPr>
        <w:footnoteRef/>
      </w:r>
      <w:r>
        <w:tab/>
        <w:t xml:space="preserve">ABM: </w:t>
      </w:r>
      <w:proofErr w:type="spellStart"/>
      <w:r>
        <w:t>activity-based</w:t>
      </w:r>
      <w:proofErr w:type="spellEnd"/>
      <w:r>
        <w:t xml:space="preserve"> management (</w:t>
      </w:r>
      <w:proofErr w:type="spellStart"/>
      <w:r>
        <w:t>activiteitsgestuurd</w:t>
      </w:r>
      <w:proofErr w:type="spellEnd"/>
      <w:r>
        <w:t xml:space="preserve"> management); ABB: </w:t>
      </w:r>
      <w:proofErr w:type="spellStart"/>
      <w:r>
        <w:t>activity-based</w:t>
      </w:r>
      <w:proofErr w:type="spellEnd"/>
      <w:r>
        <w:t xml:space="preserve"> </w:t>
      </w:r>
      <w:proofErr w:type="spellStart"/>
      <w:r>
        <w:t>budgeting</w:t>
      </w:r>
      <w:proofErr w:type="spellEnd"/>
      <w:r>
        <w:t xml:space="preserve"> (</w:t>
      </w:r>
      <w:proofErr w:type="spellStart"/>
      <w:r>
        <w:t>activiteitsgestuurde</w:t>
      </w:r>
      <w:proofErr w:type="spellEnd"/>
      <w:r>
        <w:t xml:space="preserve"> begroting).</w:t>
      </w:r>
    </w:p>
  </w:footnote>
  <w:footnote w:id="5">
    <w:p w:rsidR="000B4DCA" w:rsidRDefault="006B78D4">
      <w:pPr>
        <w:pStyle w:val="Voetnoottekst"/>
        <w:rPr>
          <w:szCs w:val="24"/>
        </w:rPr>
      </w:pPr>
      <w:r>
        <w:rPr>
          <w:rStyle w:val="Voetnootmarkering"/>
        </w:rPr>
        <w:footnoteRef/>
      </w:r>
      <w:r>
        <w:tab/>
        <w:t xml:space="preserve">In de zin van artikel 54, lid 2, </w:t>
      </w:r>
      <w:r>
        <w:t>onder a) of b), van het Financieel Reglement.</w:t>
      </w:r>
    </w:p>
  </w:footnote>
  <w:footnote w:id="6">
    <w:p w:rsidR="000B4DCA" w:rsidRDefault="006B78D4">
      <w:pPr>
        <w:pStyle w:val="Voetnoottekst"/>
        <w:rPr>
          <w:szCs w:val="24"/>
        </w:rPr>
      </w:pPr>
      <w:r>
        <w:rPr>
          <w:rStyle w:val="Voetnootmarkering"/>
        </w:rPr>
        <w:footnoteRef/>
      </w:r>
      <w:r>
        <w:tab/>
        <w:t xml:space="preserve">Nadere gegevens over de beheersvormen en verwijzingen naar het Financieel Reglement zijn beschikbaar op </w:t>
      </w:r>
      <w:proofErr w:type="spellStart"/>
      <w:r>
        <w:t>BudgWeb</w:t>
      </w:r>
      <w:proofErr w:type="spellEnd"/>
      <w:r>
        <w:t xml:space="preserve">: </w:t>
      </w:r>
      <w:hyperlink r:id="rId1">
        <w:r>
          <w:rPr>
            <w:rStyle w:val="Hyperlink"/>
            <w:sz w:val="18"/>
          </w:rPr>
          <w:t>http://www.cc.cec/bud</w:t>
        </w:r>
        <w:r>
          <w:rPr>
            <w:rStyle w:val="Hyperlink"/>
            <w:sz w:val="18"/>
          </w:rPr>
          <w:t>g/man/budgmanag/budgmanag_en.html</w:t>
        </w:r>
      </w:hyperlink>
    </w:p>
  </w:footnote>
  <w:footnote w:id="7">
    <w:p w:rsidR="000B4DCA" w:rsidRDefault="006B78D4">
      <w:pPr>
        <w:pStyle w:val="Voetnoottekst"/>
        <w:rPr>
          <w:szCs w:val="24"/>
        </w:rPr>
      </w:pPr>
      <w:r>
        <w:rPr>
          <w:rStyle w:val="Voetnootmarkering"/>
        </w:rPr>
        <w:footnoteRef/>
      </w:r>
      <w:r>
        <w:tab/>
        <w:t>GK = gesplitste kredieten, NGK = niet-gesplitste kredieten.</w:t>
      </w:r>
    </w:p>
  </w:footnote>
  <w:footnote w:id="8">
    <w:p w:rsidR="000B4DCA" w:rsidRDefault="006B78D4">
      <w:pPr>
        <w:pStyle w:val="Voetnoottekst"/>
        <w:rPr>
          <w:szCs w:val="24"/>
        </w:rPr>
      </w:pPr>
      <w:r>
        <w:rPr>
          <w:rStyle w:val="Voetnootmarkering"/>
        </w:rPr>
        <w:footnoteRef/>
      </w:r>
      <w:r>
        <w:tab/>
        <w:t xml:space="preserve">EVA: Europese Vrijhandelsassociatie. </w:t>
      </w:r>
    </w:p>
  </w:footnote>
  <w:footnote w:id="9">
    <w:p w:rsidR="000B4DCA" w:rsidRDefault="006B78D4">
      <w:pPr>
        <w:pStyle w:val="Voetnoottekst"/>
        <w:rPr>
          <w:szCs w:val="24"/>
        </w:rPr>
      </w:pPr>
      <w:r>
        <w:rPr>
          <w:rStyle w:val="Voetnootmarkering"/>
        </w:rPr>
        <w:footnoteRef/>
      </w:r>
      <w:r>
        <w:tab/>
        <w:t>Kandidaat-lidstaten en, in voorkomend geval, potentiële kandidaat-lidstaten van de Westelijke Balkan.</w:t>
      </w:r>
    </w:p>
  </w:footnote>
  <w:footnote w:id="10">
    <w:p w:rsidR="000B4DCA" w:rsidRDefault="006B78D4">
      <w:pPr>
        <w:pStyle w:val="Voetnoottekst"/>
        <w:rPr>
          <w:szCs w:val="24"/>
        </w:rPr>
      </w:pPr>
      <w:r>
        <w:rPr>
          <w:rStyle w:val="Voetnootmarkering"/>
        </w:rPr>
        <w:footnoteRef/>
      </w:r>
      <w:r>
        <w:tab/>
      </w:r>
      <w:r>
        <w:t xml:space="preserve">AC (agent </w:t>
      </w:r>
      <w:proofErr w:type="spellStart"/>
      <w:r>
        <w:t>contractuel</w:t>
      </w:r>
      <w:proofErr w:type="spellEnd"/>
      <w:r>
        <w:t xml:space="preserve">) = arbeidscontractant; AL = Agent </w:t>
      </w:r>
      <w:proofErr w:type="spellStart"/>
      <w:r>
        <w:t>Local</w:t>
      </w:r>
      <w:proofErr w:type="spellEnd"/>
      <w:r>
        <w:t xml:space="preserve"> (plaatselijk functionaris); END (expert </w:t>
      </w:r>
      <w:proofErr w:type="spellStart"/>
      <w:r>
        <w:t>national</w:t>
      </w:r>
      <w:proofErr w:type="spellEnd"/>
      <w:r>
        <w:t xml:space="preserve"> </w:t>
      </w:r>
      <w:proofErr w:type="spellStart"/>
      <w:r>
        <w:t>détaché</w:t>
      </w:r>
      <w:proofErr w:type="spellEnd"/>
      <w:r>
        <w:t>) = gedetacheerd nationaal deskundige; INT (</w:t>
      </w:r>
      <w:proofErr w:type="spellStart"/>
      <w:r>
        <w:t>intérimaire</w:t>
      </w:r>
      <w:proofErr w:type="spellEnd"/>
      <w:r>
        <w:t>) = uitzendkracht; JED (</w:t>
      </w:r>
      <w:proofErr w:type="spellStart"/>
      <w:r>
        <w:t>jeune</w:t>
      </w:r>
      <w:proofErr w:type="spellEnd"/>
      <w:r>
        <w:t xml:space="preserve"> expert en </w:t>
      </w:r>
      <w:proofErr w:type="spellStart"/>
      <w:r>
        <w:t>délégation</w:t>
      </w:r>
      <w:proofErr w:type="spellEnd"/>
      <w:r>
        <w:t>) = jonge deskundige in delegatie</w:t>
      </w:r>
      <w:r>
        <w:t xml:space="preserve">s. </w:t>
      </w:r>
    </w:p>
  </w:footnote>
  <w:footnote w:id="11">
    <w:p w:rsidR="000B4DCA" w:rsidRDefault="006B78D4">
      <w:pPr>
        <w:pStyle w:val="Voetnoottekst"/>
        <w:rPr>
          <w:szCs w:val="24"/>
        </w:rPr>
      </w:pPr>
      <w:r>
        <w:rPr>
          <w:rStyle w:val="Voetnootmarkering"/>
        </w:rPr>
        <w:footnoteRef/>
      </w:r>
      <w:r>
        <w:tab/>
      </w:r>
      <w:proofErr w:type="spellStart"/>
      <w:r>
        <w:t>Subplafond</w:t>
      </w:r>
      <w:proofErr w:type="spellEnd"/>
      <w:r>
        <w:t xml:space="preserve"> voor extern personeel betaald uit beleidskredieten (vroegere "BA"-onderdelen).</w:t>
      </w:r>
    </w:p>
  </w:footnote>
  <w:footnote w:id="12">
    <w:p w:rsidR="000B4DCA" w:rsidRDefault="006B78D4">
      <w:pPr>
        <w:pStyle w:val="Voetnoottekst"/>
      </w:pPr>
      <w:r>
        <w:rPr>
          <w:rStyle w:val="Voetnootmarkering"/>
        </w:rPr>
        <w:footnoteRef/>
      </w:r>
      <w:r>
        <w:tab/>
        <w:t>Voornamelijk voor de structuurfondsen, het Europees Landbouwfonds voor plattelandsontwikkeling (</w:t>
      </w:r>
      <w:proofErr w:type="spellStart"/>
      <w:r>
        <w:t>Elfpo</w:t>
      </w:r>
      <w:proofErr w:type="spellEnd"/>
      <w:r>
        <w:t>) en het Europees Visserijfonds (EVF).</w:t>
      </w:r>
    </w:p>
    <w:p w:rsidR="000B4DCA" w:rsidRDefault="000B4DCA">
      <w:pPr>
        <w:pStyle w:val="Voetnoottekst"/>
        <w:rPr>
          <w:szCs w:val="24"/>
        </w:rPr>
      </w:pPr>
    </w:p>
  </w:footnote>
  <w:footnote w:id="13">
    <w:p w:rsidR="000B4DCA" w:rsidRDefault="006B78D4">
      <w:pPr>
        <w:pStyle w:val="Voetnoottekst"/>
      </w:pPr>
      <w:r>
        <w:rPr>
          <w:rStyle w:val="Voetnootmarkering"/>
        </w:rPr>
        <w:footnoteRef/>
      </w:r>
      <w:r>
        <w:tab/>
        <w:t>De huidige fina</w:t>
      </w:r>
      <w:r>
        <w:t>nciële programmering voor artikel 11 06 64 – Europees Bureau voor visserijcontrole zal over de periode 2017-2020 echter worden verhoogd met in totaal 30,148 miljoen EUR.</w:t>
      </w:r>
    </w:p>
  </w:footnote>
  <w:footnote w:id="14">
    <w:p w:rsidR="000B4DCA" w:rsidRDefault="006B78D4">
      <w:pPr>
        <w:pStyle w:val="Voetnoottekst"/>
        <w:rPr>
          <w:szCs w:val="24"/>
        </w:rPr>
      </w:pPr>
      <w:r>
        <w:rPr>
          <w:rStyle w:val="Voetnootmarkering"/>
        </w:rPr>
        <w:footnoteRef/>
      </w:r>
      <w:r>
        <w:tab/>
        <w:t>Voor traditionele eigen middelen (douanerechten en suikerheffingen) moeten nettobedr</w:t>
      </w:r>
      <w:r>
        <w:t>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0B4DCA">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0B4DCA">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0B4DC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CA" w:rsidRDefault="000B4DC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38B888"/>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FFA2AB58"/>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759A0306"/>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B0148402"/>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FCD289B0"/>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jstopsomteken"/>
      <w:lvlText w:val=""/>
      <w:lvlJc w:val="left"/>
      <w:pPr>
        <w:tabs>
          <w:tab w:val="num" w:pos="283"/>
        </w:tabs>
        <w:ind w:left="283" w:hanging="283"/>
      </w:pPr>
      <w:rPr>
        <w:rFonts w:ascii="Symbol" w:hAnsi="Symbol" w:hint="default"/>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start w:val="1"/>
      <w:numFmt w:val="bullet"/>
      <w:lvlText w:val="o"/>
      <w:lvlJc w:val="left"/>
      <w:pPr>
        <w:ind w:left="3924" w:hanging="360"/>
      </w:pPr>
      <w:rPr>
        <w:rFonts w:ascii="Courier New" w:hAnsi="Courier New" w:cs="Courier New" w:hint="default"/>
      </w:rPr>
    </w:lvl>
    <w:lvl w:ilvl="5" w:tplc="08090005">
      <w:start w:val="1"/>
      <w:numFmt w:val="bullet"/>
      <w:lvlText w:val=""/>
      <w:lvlJc w:val="left"/>
      <w:pPr>
        <w:ind w:left="4644" w:hanging="360"/>
      </w:pPr>
      <w:rPr>
        <w:rFonts w:ascii="Wingdings" w:hAnsi="Wingdings" w:hint="default"/>
      </w:rPr>
    </w:lvl>
    <w:lvl w:ilvl="6" w:tplc="08090001">
      <w:start w:val="1"/>
      <w:numFmt w:val="bullet"/>
      <w:lvlText w:val=""/>
      <w:lvlJc w:val="left"/>
      <w:pPr>
        <w:ind w:left="5364" w:hanging="360"/>
      </w:pPr>
      <w:rPr>
        <w:rFonts w:ascii="Symbol" w:hAnsi="Symbol" w:hint="default"/>
      </w:rPr>
    </w:lvl>
    <w:lvl w:ilvl="7" w:tplc="08090003">
      <w:start w:val="1"/>
      <w:numFmt w:val="bullet"/>
      <w:lvlText w:val="o"/>
      <w:lvlJc w:val="left"/>
      <w:pPr>
        <w:ind w:left="6084" w:hanging="360"/>
      </w:pPr>
      <w:rPr>
        <w:rFonts w:ascii="Courier New" w:hAnsi="Courier New" w:cs="Courier New" w:hint="default"/>
      </w:rPr>
    </w:lvl>
    <w:lvl w:ilvl="8" w:tplc="08090005">
      <w:start w:val="1"/>
      <w:numFmt w:val="bullet"/>
      <w:lvlText w:val=""/>
      <w:lvlJc w:val="left"/>
      <w:pPr>
        <w:ind w:left="6804"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jstopsomteken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4"/>
  </w:num>
  <w:num w:numId="8">
    <w:abstractNumId w:val="3"/>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0"/>
  </w:num>
  <w:num w:numId="16">
    <w:abstractNumId w:val="7"/>
  </w:num>
  <w:num w:numId="17">
    <w:abstractNumId w:val="21"/>
  </w:num>
  <w:num w:numId="18">
    <w:abstractNumId w:val="25"/>
  </w:num>
  <w:num w:numId="19">
    <w:abstractNumId w:val="18"/>
  </w:num>
  <w:num w:numId="20">
    <w:abstractNumId w:val="10"/>
  </w:num>
  <w:num w:numId="21">
    <w:abstractNumId w:val="22"/>
  </w:num>
  <w:num w:numId="22">
    <w:abstractNumId w:val="9"/>
  </w:num>
  <w:num w:numId="23">
    <w:abstractNumId w:val="11"/>
  </w:num>
  <w:num w:numId="24">
    <w:abstractNumId w:val="7"/>
  </w:num>
  <w:num w:numId="25">
    <w:abstractNumId w:val="21"/>
  </w:num>
  <w:num w:numId="26">
    <w:abstractNumId w:val="6"/>
  </w:num>
  <w:num w:numId="27">
    <w:abstractNumId w:val="12"/>
  </w:num>
  <w:num w:numId="28">
    <w:abstractNumId w:val="16"/>
  </w:num>
  <w:num w:numId="29">
    <w:abstractNumId w:val="17"/>
  </w:num>
  <w:num w:numId="30">
    <w:abstractNumId w:val="8"/>
  </w:num>
  <w:num w:numId="31">
    <w:abstractNumId w:val="15"/>
  </w:num>
  <w:num w:numId="32">
    <w:abstractNumId w:val="25"/>
  </w:num>
  <w:num w:numId="33">
    <w:abstractNumId w:val="18"/>
  </w:num>
  <w:num w:numId="34">
    <w:abstractNumId w:val="10"/>
  </w:num>
  <w:num w:numId="35">
    <w:abstractNumId w:val="22"/>
  </w:num>
  <w:num w:numId="36">
    <w:abstractNumId w:val="9"/>
  </w:num>
  <w:num w:numId="37">
    <w:abstractNumId w:val="11"/>
  </w:num>
  <w:num w:numId="38">
    <w:abstractNumId w:val="7"/>
  </w:num>
  <w:num w:numId="39">
    <w:abstractNumId w:val="21"/>
  </w:num>
  <w:num w:numId="40">
    <w:abstractNumId w:val="6"/>
  </w:num>
  <w:num w:numId="41">
    <w:abstractNumId w:val="12"/>
  </w:num>
  <w:num w:numId="42">
    <w:abstractNumId w:val="16"/>
  </w:num>
  <w:num w:numId="43">
    <w:abstractNumId w:val="17"/>
  </w:num>
  <w:num w:numId="44">
    <w:abstractNumId w:val="8"/>
  </w:num>
  <w:num w:numId="45">
    <w:abstractNumId w:val="15"/>
  </w:num>
  <w:num w:numId="4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5 16:18: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D10E1B3D5D9D4EA78D6FA48D6DBEA2B9"/>
    <w:docVar w:name="LW_CROSSREFERENCE" w:val="&lt;UNUSED&gt;"/>
    <w:docVar w:name="LW_DocType" w:val="COM"/>
    <w:docVar w:name="LW_EMISSION" w:val="15.12.2015"/>
    <w:docVar w:name="LW_EMISSION_ISODATE" w:val="2015-12-15"/>
    <w:docVar w:name="LW_EMISSION_LOCATION" w:val="STR"/>
    <w:docVar w:name="LW_EMISSION_PREFIX" w:val="Straatsb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08"/>
    <w:docVar w:name="LW_REF.II.NEW.CP_YEAR" w:val="2015"/>
    <w:docVar w:name="LW_REF.INST.NEW" w:val="COM"/>
    <w:docVar w:name="LW_REF.INST.NEW_ADOPTED" w:val="final"/>
    <w:docVar w:name="LW_REF.INST.NEW_TEXT" w:val="(2015) 669"/>
    <w:docVar w:name="LW_REF.INTERNE" w:val="&lt;UNUSED&gt;"/>
    <w:docVar w:name="LW_SOUS.TITRE.OBJ.CP" w:val="(Voor de EER relevante tekst)"/>
    <w:docVar w:name="LW_STATUT.CP" w:val="Voorstel voor een"/>
    <w:docVar w:name="LW_SUPERTITRE" w:val="&lt;UNUSED&gt;"/>
    <w:docVar w:name="LW_TITRE.OBJ.CP" w:val="tot wijziging van Verordening (EG) nr. 768/2005 van de Raad tot oprichting van een Communautair Bureau voor visserijcontrole "/>
    <w:docVar w:name="LW_TYPE.DOC.CP" w:val="VERORDENING VAN HET EUROPEES PARLEMENT EN DE RAAD"/>
  </w:docVars>
  <w:rsids>
    <w:rsidRoot w:val="000B4DCA"/>
    <w:rsid w:val="000B4DCA"/>
    <w:rsid w:val="006B78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lang w:val="nl-NL"/>
    </w:rPr>
  </w:style>
  <w:style w:type="paragraph" w:styleId="Kop1">
    <w:name w:val="heading 1"/>
    <w:basedOn w:val="Standaard"/>
    <w:next w:val="Text1"/>
    <w:link w:val="Kop1Char"/>
    <w:uiPriority w:val="9"/>
    <w:qFormat/>
    <w:pPr>
      <w:keepNext/>
      <w:numPr>
        <w:numId w:val="3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4"/>
      </w:numPr>
    </w:pPr>
    <w:rPr>
      <w:rFonts w:eastAsia="Times New Roman"/>
      <w:lang w:eastAsia="de-DE"/>
    </w:rPr>
  </w:style>
  <w:style w:type="paragraph" w:customStyle="1" w:styleId="ListBullet1">
    <w:name w:val="List Bullet 1"/>
    <w:basedOn w:val="Standaard"/>
    <w:pPr>
      <w:numPr>
        <w:numId w:val="1"/>
      </w:numPr>
    </w:pPr>
    <w:rPr>
      <w:rFonts w:eastAsia="Times New Roman"/>
      <w:lang w:eastAsia="de-DE"/>
    </w:rPr>
  </w:style>
  <w:style w:type="paragraph" w:customStyle="1" w:styleId="ListDash1">
    <w:name w:val="List Dash 1"/>
    <w:basedOn w:val="Standaard"/>
    <w:pPr>
      <w:numPr>
        <w:numId w:val="2"/>
      </w:numPr>
    </w:pPr>
    <w:rPr>
      <w:rFonts w:eastAsia="Times New Roman"/>
      <w:lang w:eastAsia="de-DE"/>
    </w:rPr>
  </w:style>
  <w:style w:type="paragraph" w:customStyle="1" w:styleId="ListDash2">
    <w:name w:val="List Dash 2"/>
    <w:basedOn w:val="Standaard"/>
    <w:pPr>
      <w:numPr>
        <w:numId w:val="3"/>
      </w:numPr>
    </w:pPr>
    <w:rPr>
      <w:rFonts w:eastAsia="Times New Roman"/>
      <w:lang w:eastAsia="de-DE"/>
    </w:rPr>
  </w:style>
  <w:style w:type="paragraph" w:customStyle="1" w:styleId="ListNumberLevel2">
    <w:name w:val="List Number (Level 2)"/>
    <w:basedOn w:val="Standaard"/>
    <w:pPr>
      <w:numPr>
        <w:ilvl w:val="1"/>
        <w:numId w:val="4"/>
      </w:numPr>
    </w:pPr>
    <w:rPr>
      <w:rFonts w:eastAsia="Times New Roman"/>
      <w:lang w:eastAsia="de-DE"/>
    </w:rPr>
  </w:style>
  <w:style w:type="paragraph" w:customStyle="1" w:styleId="ListNumberLevel3">
    <w:name w:val="List Number (Level 3)"/>
    <w:basedOn w:val="Standaard"/>
    <w:pPr>
      <w:numPr>
        <w:ilvl w:val="2"/>
        <w:numId w:val="4"/>
      </w:numPr>
    </w:pPr>
    <w:rPr>
      <w:rFonts w:eastAsia="Times New Roman"/>
      <w:lang w:eastAsia="de-DE"/>
    </w:rPr>
  </w:style>
  <w:style w:type="paragraph" w:customStyle="1" w:styleId="ListNumberLevel4">
    <w:name w:val="List Number (Level 4)"/>
    <w:basedOn w:val="Standaard"/>
    <w:pPr>
      <w:numPr>
        <w:ilvl w:val="3"/>
        <w:numId w:val="4"/>
      </w:numPr>
    </w:pPr>
    <w:rPr>
      <w:rFonts w:eastAsia="Times New Roman"/>
      <w:lang w:eastAsia="de-DE"/>
    </w:rPr>
  </w:style>
  <w:style w:type="character" w:styleId="Hyperlink">
    <w:name w:val="Hyperlink"/>
    <w:rPr>
      <w:color w:val="0000FF"/>
      <w:u w:val="single"/>
    </w:rPr>
  </w:style>
  <w:style w:type="paragraph" w:styleId="Lijstopsomteken">
    <w:name w:val="List Bullet"/>
    <w:basedOn w:val="Standaard"/>
    <w:pPr>
      <w:numPr>
        <w:numId w:val="5"/>
      </w:numPr>
    </w:pPr>
    <w:rPr>
      <w:rFonts w:eastAsia="Times New Roman"/>
      <w:lang w:val="fr-FR" w:eastAsia="en-GB"/>
    </w:rPr>
  </w:style>
  <w:style w:type="paragraph" w:styleId="Lijstopsomteken2">
    <w:name w:val="List Bullet 2"/>
    <w:basedOn w:val="Standaard"/>
    <w:pPr>
      <w:numPr>
        <w:numId w:val="6"/>
      </w:numPr>
    </w:pPr>
    <w:rPr>
      <w:rFonts w:eastAsia="Times New Roman"/>
      <w:lang w:val="fr-FR" w:eastAsia="en-GB"/>
    </w:rPr>
  </w:style>
  <w:style w:type="paragraph" w:styleId="Lijstopsomteken3">
    <w:name w:val="List Bullet 3"/>
    <w:basedOn w:val="Standaard"/>
    <w:uiPriority w:val="99"/>
    <w:semiHidden/>
    <w:unhideWhenUsed/>
    <w:pPr>
      <w:numPr>
        <w:numId w:val="7"/>
      </w:numPr>
      <w:contextualSpacing/>
    </w:pPr>
  </w:style>
  <w:style w:type="paragraph" w:styleId="Lijstopsomteken4">
    <w:name w:val="List Bullet 4"/>
    <w:basedOn w:val="Standaard"/>
    <w:uiPriority w:val="99"/>
    <w:semiHidden/>
    <w:unhideWhenUsed/>
    <w:pPr>
      <w:numPr>
        <w:numId w:val="8"/>
      </w:numPr>
      <w:contextualSpacing/>
    </w:p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en-GB"/>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2">
    <w:name w:val="List Number 2"/>
    <w:basedOn w:val="Standaard"/>
    <w:uiPriority w:val="99"/>
    <w:semiHidden/>
    <w:unhideWhenUsed/>
    <w:pPr>
      <w:numPr>
        <w:numId w:val="13"/>
      </w:numPr>
      <w:contextualSpacing/>
    </w:pPr>
  </w:style>
  <w:style w:type="paragraph" w:styleId="Lijstnummering3">
    <w:name w:val="List Number 3"/>
    <w:basedOn w:val="Standaard"/>
    <w:uiPriority w:val="99"/>
    <w:semiHidden/>
    <w:unhideWhenUsed/>
    <w:pPr>
      <w:numPr>
        <w:numId w:val="14"/>
      </w:numPr>
      <w:contextualSpacing/>
    </w:pPr>
  </w:style>
  <w:style w:type="paragraph" w:styleId="Lijstnummering4">
    <w:name w:val="List Number 4"/>
    <w:basedOn w:val="Standaard"/>
    <w:uiPriority w:val="99"/>
    <w:semiHidden/>
    <w:unhideWhenUsed/>
    <w:pPr>
      <w:numPr>
        <w:numId w:val="15"/>
      </w:numPr>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en-GB"/>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nl-NL"/>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8"/>
      </w:numPr>
    </w:pPr>
  </w:style>
  <w:style w:type="paragraph" w:customStyle="1" w:styleId="NumPar2">
    <w:name w:val="NumPar 2"/>
    <w:basedOn w:val="Standaard"/>
    <w:next w:val="Text1"/>
    <w:pPr>
      <w:numPr>
        <w:ilvl w:val="1"/>
        <w:numId w:val="38"/>
      </w:numPr>
    </w:pPr>
  </w:style>
  <w:style w:type="paragraph" w:customStyle="1" w:styleId="NumPar3">
    <w:name w:val="NumPar 3"/>
    <w:basedOn w:val="Standaard"/>
    <w:next w:val="Text1"/>
    <w:pPr>
      <w:numPr>
        <w:ilvl w:val="2"/>
        <w:numId w:val="38"/>
      </w:numPr>
    </w:pPr>
  </w:style>
  <w:style w:type="paragraph" w:customStyle="1" w:styleId="NumPar4">
    <w:name w:val="NumPar 4"/>
    <w:basedOn w:val="Standaard"/>
    <w:next w:val="Text1"/>
    <w:pPr>
      <w:numPr>
        <w:ilvl w:val="3"/>
        <w:numId w:val="3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40"/>
      </w:numPr>
    </w:pPr>
  </w:style>
  <w:style w:type="paragraph" w:customStyle="1" w:styleId="Point1number">
    <w:name w:val="Point 1 (number)"/>
    <w:basedOn w:val="Standaard"/>
    <w:pPr>
      <w:numPr>
        <w:ilvl w:val="2"/>
        <w:numId w:val="40"/>
      </w:numPr>
    </w:pPr>
  </w:style>
  <w:style w:type="paragraph" w:customStyle="1" w:styleId="Point2number">
    <w:name w:val="Point 2 (number)"/>
    <w:basedOn w:val="Standaard"/>
    <w:pPr>
      <w:numPr>
        <w:ilvl w:val="4"/>
        <w:numId w:val="40"/>
      </w:numPr>
    </w:pPr>
  </w:style>
  <w:style w:type="paragraph" w:customStyle="1" w:styleId="Point3number">
    <w:name w:val="Point 3 (number)"/>
    <w:basedOn w:val="Standaard"/>
    <w:pPr>
      <w:numPr>
        <w:ilvl w:val="6"/>
        <w:numId w:val="40"/>
      </w:numPr>
    </w:pPr>
  </w:style>
  <w:style w:type="paragraph" w:customStyle="1" w:styleId="Point0letter">
    <w:name w:val="Point 0 (letter)"/>
    <w:basedOn w:val="Standaard"/>
    <w:pPr>
      <w:numPr>
        <w:ilvl w:val="1"/>
        <w:numId w:val="40"/>
      </w:numPr>
    </w:pPr>
  </w:style>
  <w:style w:type="paragraph" w:customStyle="1" w:styleId="Point1letter">
    <w:name w:val="Point 1 (letter)"/>
    <w:basedOn w:val="Standaard"/>
    <w:pPr>
      <w:numPr>
        <w:ilvl w:val="3"/>
        <w:numId w:val="40"/>
      </w:numPr>
    </w:pPr>
  </w:style>
  <w:style w:type="paragraph" w:customStyle="1" w:styleId="Point2letter">
    <w:name w:val="Point 2 (letter)"/>
    <w:basedOn w:val="Standaard"/>
    <w:pPr>
      <w:numPr>
        <w:ilvl w:val="5"/>
        <w:numId w:val="40"/>
      </w:numPr>
    </w:pPr>
  </w:style>
  <w:style w:type="paragraph" w:customStyle="1" w:styleId="Point3letter">
    <w:name w:val="Point 3 (letter)"/>
    <w:basedOn w:val="Standaard"/>
    <w:pPr>
      <w:numPr>
        <w:ilvl w:val="7"/>
        <w:numId w:val="40"/>
      </w:numPr>
    </w:pPr>
  </w:style>
  <w:style w:type="paragraph" w:customStyle="1" w:styleId="Point4letter">
    <w:name w:val="Point 4 (letter)"/>
    <w:basedOn w:val="Standaard"/>
    <w:pPr>
      <w:numPr>
        <w:ilvl w:val="8"/>
        <w:numId w:val="40"/>
      </w:numPr>
    </w:pPr>
  </w:style>
  <w:style w:type="paragraph" w:customStyle="1" w:styleId="Bullet0">
    <w:name w:val="Bullet 0"/>
    <w:basedOn w:val="Standaard"/>
    <w:pPr>
      <w:numPr>
        <w:numId w:val="41"/>
      </w:numPr>
    </w:pPr>
  </w:style>
  <w:style w:type="paragraph" w:customStyle="1" w:styleId="Bullet1">
    <w:name w:val="Bullet 1"/>
    <w:basedOn w:val="Standaard"/>
    <w:pPr>
      <w:numPr>
        <w:numId w:val="42"/>
      </w:numPr>
    </w:pPr>
  </w:style>
  <w:style w:type="paragraph" w:customStyle="1" w:styleId="Bullet2">
    <w:name w:val="Bullet 2"/>
    <w:basedOn w:val="Standaard"/>
    <w:pPr>
      <w:numPr>
        <w:numId w:val="43"/>
      </w:numPr>
    </w:pPr>
  </w:style>
  <w:style w:type="paragraph" w:customStyle="1" w:styleId="Bullet3">
    <w:name w:val="Bullet 3"/>
    <w:basedOn w:val="Standaard"/>
    <w:pPr>
      <w:numPr>
        <w:numId w:val="44"/>
      </w:numPr>
    </w:pPr>
  </w:style>
  <w:style w:type="paragraph" w:customStyle="1" w:styleId="Bullet4">
    <w:name w:val="Bullet 4"/>
    <w:basedOn w:val="Standaard"/>
    <w:pPr>
      <w:numPr>
        <w:numId w:val="4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lang w:val="nl-NL"/>
    </w:rPr>
  </w:style>
  <w:style w:type="paragraph" w:styleId="Kop1">
    <w:name w:val="heading 1"/>
    <w:basedOn w:val="Standaard"/>
    <w:next w:val="Text1"/>
    <w:link w:val="Kop1Char"/>
    <w:uiPriority w:val="9"/>
    <w:qFormat/>
    <w:pPr>
      <w:keepNext/>
      <w:numPr>
        <w:numId w:val="3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4"/>
      </w:numPr>
    </w:pPr>
    <w:rPr>
      <w:rFonts w:eastAsia="Times New Roman"/>
      <w:lang w:eastAsia="de-DE"/>
    </w:rPr>
  </w:style>
  <w:style w:type="paragraph" w:customStyle="1" w:styleId="ListBullet1">
    <w:name w:val="List Bullet 1"/>
    <w:basedOn w:val="Standaard"/>
    <w:pPr>
      <w:numPr>
        <w:numId w:val="1"/>
      </w:numPr>
    </w:pPr>
    <w:rPr>
      <w:rFonts w:eastAsia="Times New Roman"/>
      <w:lang w:eastAsia="de-DE"/>
    </w:rPr>
  </w:style>
  <w:style w:type="paragraph" w:customStyle="1" w:styleId="ListDash1">
    <w:name w:val="List Dash 1"/>
    <w:basedOn w:val="Standaard"/>
    <w:pPr>
      <w:numPr>
        <w:numId w:val="2"/>
      </w:numPr>
    </w:pPr>
    <w:rPr>
      <w:rFonts w:eastAsia="Times New Roman"/>
      <w:lang w:eastAsia="de-DE"/>
    </w:rPr>
  </w:style>
  <w:style w:type="paragraph" w:customStyle="1" w:styleId="ListDash2">
    <w:name w:val="List Dash 2"/>
    <w:basedOn w:val="Standaard"/>
    <w:pPr>
      <w:numPr>
        <w:numId w:val="3"/>
      </w:numPr>
    </w:pPr>
    <w:rPr>
      <w:rFonts w:eastAsia="Times New Roman"/>
      <w:lang w:eastAsia="de-DE"/>
    </w:rPr>
  </w:style>
  <w:style w:type="paragraph" w:customStyle="1" w:styleId="ListNumberLevel2">
    <w:name w:val="List Number (Level 2)"/>
    <w:basedOn w:val="Standaard"/>
    <w:pPr>
      <w:numPr>
        <w:ilvl w:val="1"/>
        <w:numId w:val="4"/>
      </w:numPr>
    </w:pPr>
    <w:rPr>
      <w:rFonts w:eastAsia="Times New Roman"/>
      <w:lang w:eastAsia="de-DE"/>
    </w:rPr>
  </w:style>
  <w:style w:type="paragraph" w:customStyle="1" w:styleId="ListNumberLevel3">
    <w:name w:val="List Number (Level 3)"/>
    <w:basedOn w:val="Standaard"/>
    <w:pPr>
      <w:numPr>
        <w:ilvl w:val="2"/>
        <w:numId w:val="4"/>
      </w:numPr>
    </w:pPr>
    <w:rPr>
      <w:rFonts w:eastAsia="Times New Roman"/>
      <w:lang w:eastAsia="de-DE"/>
    </w:rPr>
  </w:style>
  <w:style w:type="paragraph" w:customStyle="1" w:styleId="ListNumberLevel4">
    <w:name w:val="List Number (Level 4)"/>
    <w:basedOn w:val="Standaard"/>
    <w:pPr>
      <w:numPr>
        <w:ilvl w:val="3"/>
        <w:numId w:val="4"/>
      </w:numPr>
    </w:pPr>
    <w:rPr>
      <w:rFonts w:eastAsia="Times New Roman"/>
      <w:lang w:eastAsia="de-DE"/>
    </w:rPr>
  </w:style>
  <w:style w:type="character" w:styleId="Hyperlink">
    <w:name w:val="Hyperlink"/>
    <w:rPr>
      <w:color w:val="0000FF"/>
      <w:u w:val="single"/>
    </w:rPr>
  </w:style>
  <w:style w:type="paragraph" w:styleId="Lijstopsomteken">
    <w:name w:val="List Bullet"/>
    <w:basedOn w:val="Standaard"/>
    <w:pPr>
      <w:numPr>
        <w:numId w:val="5"/>
      </w:numPr>
    </w:pPr>
    <w:rPr>
      <w:rFonts w:eastAsia="Times New Roman"/>
      <w:lang w:val="fr-FR" w:eastAsia="en-GB"/>
    </w:rPr>
  </w:style>
  <w:style w:type="paragraph" w:styleId="Lijstopsomteken2">
    <w:name w:val="List Bullet 2"/>
    <w:basedOn w:val="Standaard"/>
    <w:pPr>
      <w:numPr>
        <w:numId w:val="6"/>
      </w:numPr>
    </w:pPr>
    <w:rPr>
      <w:rFonts w:eastAsia="Times New Roman"/>
      <w:lang w:val="fr-FR" w:eastAsia="en-GB"/>
    </w:rPr>
  </w:style>
  <w:style w:type="paragraph" w:styleId="Lijstopsomteken3">
    <w:name w:val="List Bullet 3"/>
    <w:basedOn w:val="Standaard"/>
    <w:uiPriority w:val="99"/>
    <w:semiHidden/>
    <w:unhideWhenUsed/>
    <w:pPr>
      <w:numPr>
        <w:numId w:val="7"/>
      </w:numPr>
      <w:contextualSpacing/>
    </w:pPr>
  </w:style>
  <w:style w:type="paragraph" w:styleId="Lijstopsomteken4">
    <w:name w:val="List Bullet 4"/>
    <w:basedOn w:val="Standaard"/>
    <w:uiPriority w:val="99"/>
    <w:semiHidden/>
    <w:unhideWhenUsed/>
    <w:pPr>
      <w:numPr>
        <w:numId w:val="8"/>
      </w:numPr>
      <w:contextualSpacing/>
    </w:p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en-GB"/>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2">
    <w:name w:val="List Number 2"/>
    <w:basedOn w:val="Standaard"/>
    <w:uiPriority w:val="99"/>
    <w:semiHidden/>
    <w:unhideWhenUsed/>
    <w:pPr>
      <w:numPr>
        <w:numId w:val="13"/>
      </w:numPr>
      <w:contextualSpacing/>
    </w:pPr>
  </w:style>
  <w:style w:type="paragraph" w:styleId="Lijstnummering3">
    <w:name w:val="List Number 3"/>
    <w:basedOn w:val="Standaard"/>
    <w:uiPriority w:val="99"/>
    <w:semiHidden/>
    <w:unhideWhenUsed/>
    <w:pPr>
      <w:numPr>
        <w:numId w:val="14"/>
      </w:numPr>
      <w:contextualSpacing/>
    </w:pPr>
  </w:style>
  <w:style w:type="paragraph" w:styleId="Lijstnummering4">
    <w:name w:val="List Number 4"/>
    <w:basedOn w:val="Standaard"/>
    <w:uiPriority w:val="99"/>
    <w:semiHidden/>
    <w:unhideWhenUsed/>
    <w:pPr>
      <w:numPr>
        <w:numId w:val="15"/>
      </w:numPr>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en-GB"/>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nl-NL"/>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8"/>
      </w:numPr>
    </w:pPr>
  </w:style>
  <w:style w:type="paragraph" w:customStyle="1" w:styleId="NumPar2">
    <w:name w:val="NumPar 2"/>
    <w:basedOn w:val="Standaard"/>
    <w:next w:val="Text1"/>
    <w:pPr>
      <w:numPr>
        <w:ilvl w:val="1"/>
        <w:numId w:val="38"/>
      </w:numPr>
    </w:pPr>
  </w:style>
  <w:style w:type="paragraph" w:customStyle="1" w:styleId="NumPar3">
    <w:name w:val="NumPar 3"/>
    <w:basedOn w:val="Standaard"/>
    <w:next w:val="Text1"/>
    <w:pPr>
      <w:numPr>
        <w:ilvl w:val="2"/>
        <w:numId w:val="38"/>
      </w:numPr>
    </w:pPr>
  </w:style>
  <w:style w:type="paragraph" w:customStyle="1" w:styleId="NumPar4">
    <w:name w:val="NumPar 4"/>
    <w:basedOn w:val="Standaard"/>
    <w:next w:val="Text1"/>
    <w:pPr>
      <w:numPr>
        <w:ilvl w:val="3"/>
        <w:numId w:val="3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40"/>
      </w:numPr>
    </w:pPr>
  </w:style>
  <w:style w:type="paragraph" w:customStyle="1" w:styleId="Point1number">
    <w:name w:val="Point 1 (number)"/>
    <w:basedOn w:val="Standaard"/>
    <w:pPr>
      <w:numPr>
        <w:ilvl w:val="2"/>
        <w:numId w:val="40"/>
      </w:numPr>
    </w:pPr>
  </w:style>
  <w:style w:type="paragraph" w:customStyle="1" w:styleId="Point2number">
    <w:name w:val="Point 2 (number)"/>
    <w:basedOn w:val="Standaard"/>
    <w:pPr>
      <w:numPr>
        <w:ilvl w:val="4"/>
        <w:numId w:val="40"/>
      </w:numPr>
    </w:pPr>
  </w:style>
  <w:style w:type="paragraph" w:customStyle="1" w:styleId="Point3number">
    <w:name w:val="Point 3 (number)"/>
    <w:basedOn w:val="Standaard"/>
    <w:pPr>
      <w:numPr>
        <w:ilvl w:val="6"/>
        <w:numId w:val="40"/>
      </w:numPr>
    </w:pPr>
  </w:style>
  <w:style w:type="paragraph" w:customStyle="1" w:styleId="Point0letter">
    <w:name w:val="Point 0 (letter)"/>
    <w:basedOn w:val="Standaard"/>
    <w:pPr>
      <w:numPr>
        <w:ilvl w:val="1"/>
        <w:numId w:val="40"/>
      </w:numPr>
    </w:pPr>
  </w:style>
  <w:style w:type="paragraph" w:customStyle="1" w:styleId="Point1letter">
    <w:name w:val="Point 1 (letter)"/>
    <w:basedOn w:val="Standaard"/>
    <w:pPr>
      <w:numPr>
        <w:ilvl w:val="3"/>
        <w:numId w:val="40"/>
      </w:numPr>
    </w:pPr>
  </w:style>
  <w:style w:type="paragraph" w:customStyle="1" w:styleId="Point2letter">
    <w:name w:val="Point 2 (letter)"/>
    <w:basedOn w:val="Standaard"/>
    <w:pPr>
      <w:numPr>
        <w:ilvl w:val="5"/>
        <w:numId w:val="40"/>
      </w:numPr>
    </w:pPr>
  </w:style>
  <w:style w:type="paragraph" w:customStyle="1" w:styleId="Point3letter">
    <w:name w:val="Point 3 (letter)"/>
    <w:basedOn w:val="Standaard"/>
    <w:pPr>
      <w:numPr>
        <w:ilvl w:val="7"/>
        <w:numId w:val="40"/>
      </w:numPr>
    </w:pPr>
  </w:style>
  <w:style w:type="paragraph" w:customStyle="1" w:styleId="Point4letter">
    <w:name w:val="Point 4 (letter)"/>
    <w:basedOn w:val="Standaard"/>
    <w:pPr>
      <w:numPr>
        <w:ilvl w:val="8"/>
        <w:numId w:val="40"/>
      </w:numPr>
    </w:pPr>
  </w:style>
  <w:style w:type="paragraph" w:customStyle="1" w:styleId="Bullet0">
    <w:name w:val="Bullet 0"/>
    <w:basedOn w:val="Standaard"/>
    <w:pPr>
      <w:numPr>
        <w:numId w:val="41"/>
      </w:numPr>
    </w:pPr>
  </w:style>
  <w:style w:type="paragraph" w:customStyle="1" w:styleId="Bullet1">
    <w:name w:val="Bullet 1"/>
    <w:basedOn w:val="Standaard"/>
    <w:pPr>
      <w:numPr>
        <w:numId w:val="42"/>
      </w:numPr>
    </w:pPr>
  </w:style>
  <w:style w:type="paragraph" w:customStyle="1" w:styleId="Bullet2">
    <w:name w:val="Bullet 2"/>
    <w:basedOn w:val="Standaard"/>
    <w:pPr>
      <w:numPr>
        <w:numId w:val="43"/>
      </w:numPr>
    </w:pPr>
  </w:style>
  <w:style w:type="paragraph" w:customStyle="1" w:styleId="Bullet3">
    <w:name w:val="Bullet 3"/>
    <w:basedOn w:val="Standaard"/>
    <w:pPr>
      <w:numPr>
        <w:numId w:val="44"/>
      </w:numPr>
    </w:pPr>
  </w:style>
  <w:style w:type="paragraph" w:customStyle="1" w:styleId="Bullet4">
    <w:name w:val="Bullet 4"/>
    <w:basedOn w:val="Standaard"/>
    <w:pPr>
      <w:numPr>
        <w:numId w:val="4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6.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header" Target="header4.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footer" Target="footer4.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6392</ap:Words>
  <ap:Characters>35161</ap:Characters>
  <ap:DocSecurity>0</ap:DocSecurity>
  <ap:Lines>293</ap:Lines>
  <ap:Paragraphs>82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41471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2015-12-09T12:26:00.0000000Z</lastPrinted>
  <dcterms:created xsi:type="dcterms:W3CDTF">2016-01-18T11:07:00.0000000Z</dcterms:created>
  <dcterms:modified xsi:type="dcterms:W3CDTF">2016-01-18T11:07:00.0000000Z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y fmtid="{D5CDD505-2E9C-101B-9397-08002B2CF9AE}" pid="11" name="ContentTypeId">
    <vt:lpwstr>0x01010051A314F6A62C3A4C8E67867C51E692B5</vt:lpwstr>
  </property>
</Properties>
</file>