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41768" w:rsidR="00941768" w:rsidP="00941768" w:rsidRDefault="00941768">
      <w:pPr>
        <w:spacing w:after="0" w:line="240" w:lineRule="auto"/>
        <w:rPr>
          <w:rFonts w:eastAsia="Times New Roman" w:cs="Times New Roman"/>
          <w:b/>
          <w:sz w:val="20"/>
          <w:szCs w:val="20"/>
          <w:lang w:eastAsia="nl-NL"/>
        </w:rPr>
      </w:pPr>
      <w:bookmarkStart w:name="_GoBack" w:id="0"/>
      <w:bookmarkEnd w:id="0"/>
      <w:r w:rsidRPr="00941768">
        <w:rPr>
          <w:rFonts w:eastAsia="Times New Roman" w:cs="Times New Roman"/>
          <w:b/>
          <w:sz w:val="20"/>
          <w:szCs w:val="20"/>
          <w:lang w:eastAsia="nl-NL"/>
        </w:rPr>
        <w:t xml:space="preserve">Overzicht nieuw gepubliceerde EU-voorstellen </w:t>
      </w:r>
    </w:p>
    <w:p w:rsidRPr="00941768" w:rsidR="00941768" w:rsidP="00941768" w:rsidRDefault="00941768">
      <w:pPr>
        <w:spacing w:after="0" w:line="240" w:lineRule="auto"/>
        <w:rPr>
          <w:rFonts w:eastAsia="Times New Roman" w:cs="Times New Roman"/>
          <w:sz w:val="20"/>
          <w:szCs w:val="20"/>
          <w:u w:val="single"/>
          <w:lang w:eastAsia="nl-NL"/>
        </w:rPr>
      </w:pPr>
      <w:r w:rsidRPr="00941768">
        <w:rPr>
          <w:rFonts w:eastAsia="Times New Roman" w:cs="Times New Roman"/>
          <w:sz w:val="20"/>
          <w:szCs w:val="20"/>
          <w:u w:val="single"/>
          <w:lang w:eastAsia="nl-NL"/>
        </w:rPr>
        <w:t xml:space="preserve">Integraal overzicht met nieuw gepubliceerde EU-voorstellen van </w:t>
      </w:r>
      <w:r>
        <w:rPr>
          <w:rFonts w:eastAsia="Times New Roman" w:cs="Times New Roman"/>
          <w:sz w:val="20"/>
          <w:szCs w:val="20"/>
          <w:u w:val="single"/>
          <w:lang w:eastAsia="nl-NL"/>
        </w:rPr>
        <w:t>26</w:t>
      </w:r>
      <w:r w:rsidRPr="00941768">
        <w:rPr>
          <w:rFonts w:eastAsia="Times New Roman" w:cs="Times New Roman"/>
          <w:sz w:val="20"/>
          <w:szCs w:val="20"/>
          <w:u w:val="single"/>
          <w:lang w:eastAsia="nl-NL"/>
        </w:rPr>
        <w:t xml:space="preserve"> september tot </w:t>
      </w:r>
      <w:r w:rsidR="00D43312">
        <w:rPr>
          <w:rFonts w:eastAsia="Times New Roman" w:cs="Times New Roman"/>
          <w:sz w:val="20"/>
          <w:szCs w:val="20"/>
          <w:u w:val="single"/>
          <w:lang w:eastAsia="nl-NL"/>
        </w:rPr>
        <w:t>17</w:t>
      </w:r>
      <w:r>
        <w:rPr>
          <w:rFonts w:eastAsia="Times New Roman" w:cs="Times New Roman"/>
          <w:sz w:val="20"/>
          <w:szCs w:val="20"/>
          <w:u w:val="single"/>
          <w:lang w:eastAsia="nl-NL"/>
        </w:rPr>
        <w:t xml:space="preserve"> oktober </w:t>
      </w:r>
      <w:r w:rsidRPr="00941768">
        <w:rPr>
          <w:rFonts w:eastAsia="Times New Roman" w:cs="Times New Roman"/>
          <w:sz w:val="20"/>
          <w:szCs w:val="20"/>
          <w:u w:val="single"/>
          <w:lang w:eastAsia="nl-NL"/>
        </w:rPr>
        <w:t xml:space="preserve">2019 - d.d. </w:t>
      </w:r>
      <w:r w:rsidR="00D43312">
        <w:rPr>
          <w:rFonts w:eastAsia="Times New Roman" w:cs="Times New Roman"/>
          <w:sz w:val="20"/>
          <w:szCs w:val="20"/>
          <w:u w:val="single"/>
          <w:lang w:eastAsia="nl-NL"/>
        </w:rPr>
        <w:t>21</w:t>
      </w:r>
      <w:r>
        <w:rPr>
          <w:rFonts w:eastAsia="Times New Roman" w:cs="Times New Roman"/>
          <w:sz w:val="20"/>
          <w:szCs w:val="20"/>
          <w:u w:val="single"/>
          <w:lang w:eastAsia="nl-NL"/>
        </w:rPr>
        <w:t xml:space="preserve"> </w:t>
      </w:r>
      <w:r w:rsidRPr="00941768">
        <w:rPr>
          <w:rFonts w:eastAsia="Times New Roman" w:cs="Times New Roman"/>
          <w:sz w:val="20"/>
          <w:szCs w:val="20"/>
          <w:u w:val="single"/>
          <w:lang w:eastAsia="nl-NL"/>
        </w:rPr>
        <w:t>oktober 2019</w:t>
      </w:r>
    </w:p>
    <w:p w:rsidRPr="00941768" w:rsidR="00941768" w:rsidP="00941768" w:rsidRDefault="00941768">
      <w:pPr>
        <w:spacing w:after="0" w:line="240" w:lineRule="auto"/>
        <w:rPr>
          <w:rFonts w:eastAsia="Times New Roman" w:cs="Times New Roman"/>
          <w:sz w:val="20"/>
          <w:szCs w:val="20"/>
          <w:u w:val="single"/>
          <w:lang w:eastAsia="nl-NL"/>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386"/>
        <w:gridCol w:w="851"/>
        <w:gridCol w:w="850"/>
        <w:gridCol w:w="3686"/>
      </w:tblGrid>
      <w:tr w:rsidRPr="00941768" w:rsidR="00941768" w:rsidTr="007B2C1C">
        <w:trPr>
          <w:trHeight w:val="1550"/>
        </w:trPr>
        <w:tc>
          <w:tcPr>
            <w:tcW w:w="1433" w:type="dxa"/>
            <w:shd w:val="clear" w:color="auto" w:fill="auto"/>
            <w:textDirection w:val="btLr"/>
            <w:vAlign w:val="bottom"/>
            <w:hideMark/>
          </w:tcPr>
          <w:p w:rsidRPr="00941768" w:rsidR="00941768" w:rsidP="00941768" w:rsidRDefault="00941768">
            <w:pPr>
              <w:spacing w:after="0" w:line="240" w:lineRule="auto"/>
              <w:rPr>
                <w:rFonts w:eastAsia="Times New Roman" w:cs="Times New Roman"/>
                <w:b/>
                <w:bCs/>
                <w:color w:val="000000"/>
                <w:sz w:val="20"/>
                <w:szCs w:val="20"/>
                <w:lang w:eastAsia="nl-NL"/>
              </w:rPr>
            </w:pPr>
            <w:r w:rsidRPr="00941768">
              <w:rPr>
                <w:rFonts w:eastAsia="Times New Roman" w:cs="Times New Roman"/>
                <w:b/>
                <w:bCs/>
                <w:color w:val="000000"/>
                <w:sz w:val="20"/>
                <w:szCs w:val="20"/>
                <w:lang w:eastAsia="nl-NL"/>
              </w:rPr>
              <w:t>Publicatie-</w:t>
            </w:r>
          </w:p>
          <w:p w:rsidRPr="00941768" w:rsidR="00941768" w:rsidP="00941768" w:rsidRDefault="00941768">
            <w:pPr>
              <w:spacing w:after="0" w:line="240" w:lineRule="auto"/>
              <w:rPr>
                <w:rFonts w:eastAsia="Times New Roman" w:cs="Times New Roman"/>
                <w:b/>
                <w:bCs/>
                <w:color w:val="000000"/>
                <w:sz w:val="20"/>
                <w:szCs w:val="20"/>
                <w:lang w:eastAsia="nl-NL"/>
              </w:rPr>
            </w:pPr>
            <w:r w:rsidRPr="00941768">
              <w:rPr>
                <w:rFonts w:eastAsia="Times New Roman" w:cs="Times New Roman"/>
                <w:b/>
                <w:bCs/>
                <w:color w:val="000000"/>
                <w:sz w:val="20"/>
                <w:szCs w:val="20"/>
                <w:lang w:eastAsia="nl-NL"/>
              </w:rPr>
              <w:t>datum</w:t>
            </w:r>
          </w:p>
        </w:tc>
        <w:tc>
          <w:tcPr>
            <w:tcW w:w="709" w:type="dxa"/>
            <w:shd w:val="clear" w:color="auto" w:fill="auto"/>
            <w:textDirection w:val="btLr"/>
            <w:vAlign w:val="bottom"/>
            <w:hideMark/>
          </w:tcPr>
          <w:p w:rsidRPr="00941768" w:rsidR="00941768" w:rsidP="00941768" w:rsidRDefault="00941768">
            <w:pPr>
              <w:spacing w:after="0" w:line="240" w:lineRule="auto"/>
              <w:rPr>
                <w:rFonts w:eastAsia="Times New Roman" w:cs="Times New Roman"/>
                <w:b/>
                <w:bCs/>
                <w:color w:val="000000"/>
                <w:sz w:val="20"/>
                <w:szCs w:val="20"/>
                <w:lang w:eastAsia="nl-NL"/>
              </w:rPr>
            </w:pPr>
            <w:r w:rsidRPr="00941768">
              <w:rPr>
                <w:rFonts w:eastAsia="Times New Roman" w:cs="Times New Roman"/>
                <w:b/>
                <w:bCs/>
                <w:color w:val="000000"/>
                <w:sz w:val="20"/>
                <w:szCs w:val="20"/>
                <w:lang w:eastAsia="nl-NL"/>
              </w:rPr>
              <w:t>Voortouw</w:t>
            </w:r>
          </w:p>
        </w:tc>
        <w:tc>
          <w:tcPr>
            <w:tcW w:w="1559" w:type="dxa"/>
            <w:shd w:val="clear" w:color="auto" w:fill="auto"/>
            <w:textDirection w:val="btLr"/>
            <w:vAlign w:val="bottom"/>
            <w:hideMark/>
          </w:tcPr>
          <w:p w:rsidRPr="00941768" w:rsidR="00941768" w:rsidP="00941768" w:rsidRDefault="00941768">
            <w:pPr>
              <w:spacing w:after="0" w:line="240" w:lineRule="auto"/>
              <w:rPr>
                <w:rFonts w:eastAsia="Times New Roman" w:cs="Times New Roman"/>
                <w:b/>
                <w:bCs/>
                <w:color w:val="000000"/>
                <w:sz w:val="20"/>
                <w:szCs w:val="20"/>
                <w:lang w:eastAsia="nl-NL"/>
              </w:rPr>
            </w:pPr>
            <w:r w:rsidRPr="00941768">
              <w:rPr>
                <w:rFonts w:eastAsia="Times New Roman" w:cs="Times New Roman"/>
                <w:b/>
                <w:bCs/>
                <w:color w:val="000000"/>
                <w:sz w:val="20"/>
                <w:szCs w:val="20"/>
                <w:lang w:eastAsia="nl-NL"/>
              </w:rPr>
              <w:t>Soort</w:t>
            </w:r>
          </w:p>
        </w:tc>
        <w:tc>
          <w:tcPr>
            <w:tcW w:w="5386" w:type="dxa"/>
            <w:shd w:val="clear" w:color="auto" w:fill="auto"/>
            <w:textDirection w:val="btLr"/>
            <w:vAlign w:val="bottom"/>
            <w:hideMark/>
          </w:tcPr>
          <w:p w:rsidRPr="00941768" w:rsidR="00941768" w:rsidP="00941768" w:rsidRDefault="00941768">
            <w:pPr>
              <w:spacing w:after="0" w:line="240" w:lineRule="auto"/>
              <w:rPr>
                <w:rFonts w:eastAsia="Times New Roman" w:cs="Times New Roman"/>
                <w:b/>
                <w:bCs/>
                <w:color w:val="000000"/>
                <w:sz w:val="20"/>
                <w:szCs w:val="20"/>
                <w:lang w:eastAsia="nl-NL"/>
              </w:rPr>
            </w:pPr>
            <w:r w:rsidRPr="00941768">
              <w:rPr>
                <w:rFonts w:eastAsia="Times New Roman" w:cs="Times New Roman"/>
                <w:b/>
                <w:bCs/>
                <w:color w:val="000000"/>
                <w:sz w:val="20"/>
                <w:szCs w:val="20"/>
                <w:lang w:eastAsia="nl-NL"/>
              </w:rPr>
              <w:t>Titel</w:t>
            </w:r>
          </w:p>
        </w:tc>
        <w:tc>
          <w:tcPr>
            <w:tcW w:w="851" w:type="dxa"/>
            <w:shd w:val="clear" w:color="auto" w:fill="auto"/>
            <w:textDirection w:val="btLr"/>
            <w:vAlign w:val="bottom"/>
            <w:hideMark/>
          </w:tcPr>
          <w:p w:rsidRPr="00941768" w:rsidR="00941768" w:rsidP="00941768" w:rsidRDefault="00941768">
            <w:pPr>
              <w:spacing w:after="0" w:line="240" w:lineRule="auto"/>
              <w:rPr>
                <w:rFonts w:eastAsia="Times New Roman" w:cs="Times New Roman"/>
                <w:b/>
                <w:bCs/>
                <w:color w:val="000000"/>
                <w:sz w:val="20"/>
                <w:szCs w:val="20"/>
                <w:lang w:eastAsia="nl-NL"/>
              </w:rPr>
            </w:pPr>
            <w:r w:rsidRPr="00941768">
              <w:rPr>
                <w:rFonts w:eastAsia="Times New Roman" w:cs="Times New Roman"/>
                <w:b/>
                <w:bCs/>
                <w:color w:val="000000"/>
                <w:sz w:val="20"/>
                <w:szCs w:val="20"/>
                <w:lang w:eastAsia="nl-NL"/>
              </w:rPr>
              <w:t>COM-nummer</w:t>
            </w:r>
          </w:p>
        </w:tc>
        <w:tc>
          <w:tcPr>
            <w:tcW w:w="850" w:type="dxa"/>
            <w:textDirection w:val="btLr"/>
          </w:tcPr>
          <w:p w:rsidRPr="00941768" w:rsidR="00941768" w:rsidP="00941768" w:rsidRDefault="00941768">
            <w:pPr>
              <w:spacing w:after="0" w:line="240" w:lineRule="auto"/>
              <w:rPr>
                <w:rFonts w:eastAsia="Times New Roman" w:cs="Times New Roman"/>
                <w:b/>
                <w:bCs/>
                <w:color w:val="000000"/>
                <w:sz w:val="20"/>
                <w:szCs w:val="20"/>
                <w:lang w:eastAsia="nl-NL"/>
              </w:rPr>
            </w:pPr>
          </w:p>
          <w:p w:rsidRPr="00941768" w:rsidR="00941768" w:rsidP="00941768" w:rsidRDefault="00941768">
            <w:pPr>
              <w:spacing w:after="0" w:line="240" w:lineRule="auto"/>
              <w:rPr>
                <w:rFonts w:eastAsia="Times New Roman" w:cs="Times New Roman"/>
                <w:b/>
                <w:bCs/>
                <w:color w:val="000000"/>
                <w:sz w:val="20"/>
                <w:szCs w:val="20"/>
                <w:lang w:eastAsia="nl-NL"/>
              </w:rPr>
            </w:pPr>
            <w:r w:rsidRPr="00941768">
              <w:rPr>
                <w:rFonts w:eastAsia="Times New Roman" w:cs="Times New Roman"/>
                <w:b/>
                <w:bCs/>
                <w:color w:val="000000"/>
                <w:sz w:val="20"/>
                <w:szCs w:val="20"/>
                <w:lang w:eastAsia="nl-NL"/>
              </w:rPr>
              <w:t>Deadline</w:t>
            </w:r>
          </w:p>
          <w:p w:rsidRPr="00941768" w:rsidR="00941768" w:rsidP="00941768" w:rsidRDefault="00941768">
            <w:pPr>
              <w:spacing w:after="0" w:line="240" w:lineRule="auto"/>
              <w:rPr>
                <w:rFonts w:eastAsia="Times New Roman" w:cs="Times New Roman"/>
                <w:b/>
                <w:bCs/>
                <w:color w:val="000000"/>
                <w:sz w:val="20"/>
                <w:szCs w:val="20"/>
                <w:lang w:eastAsia="nl-NL"/>
              </w:rPr>
            </w:pPr>
            <w:r w:rsidRPr="00941768">
              <w:rPr>
                <w:rFonts w:eastAsia="Times New Roman" w:cs="Times New Roman"/>
                <w:b/>
                <w:bCs/>
                <w:color w:val="000000"/>
                <w:sz w:val="20"/>
                <w:szCs w:val="20"/>
                <w:lang w:eastAsia="nl-NL"/>
              </w:rPr>
              <w:t>Sub.toets</w:t>
            </w:r>
          </w:p>
        </w:tc>
        <w:tc>
          <w:tcPr>
            <w:tcW w:w="3686" w:type="dxa"/>
            <w:shd w:val="clear" w:color="auto" w:fill="auto"/>
            <w:textDirection w:val="btLr"/>
            <w:vAlign w:val="bottom"/>
            <w:hideMark/>
          </w:tcPr>
          <w:p w:rsidRPr="00941768" w:rsidR="00941768" w:rsidP="00941768" w:rsidRDefault="00941768">
            <w:pPr>
              <w:spacing w:after="0" w:line="240" w:lineRule="auto"/>
              <w:rPr>
                <w:rFonts w:eastAsia="Times New Roman" w:cs="Times New Roman"/>
                <w:b/>
                <w:bCs/>
                <w:color w:val="000000"/>
                <w:sz w:val="20"/>
                <w:szCs w:val="20"/>
                <w:lang w:eastAsia="nl-NL"/>
              </w:rPr>
            </w:pPr>
            <w:r w:rsidRPr="00941768">
              <w:rPr>
                <w:rFonts w:eastAsia="Times New Roman" w:cs="Times New Roman"/>
                <w:b/>
                <w:bCs/>
                <w:color w:val="000000"/>
                <w:sz w:val="20"/>
                <w:szCs w:val="20"/>
                <w:lang w:eastAsia="nl-NL"/>
              </w:rPr>
              <w:t>Opmerking</w:t>
            </w:r>
          </w:p>
        </w:tc>
      </w:tr>
      <w:tr w:rsidRPr="00941768" w:rsidR="00941768" w:rsidTr="007B2C1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8"/>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941768" w:rsidR="00941768" w:rsidP="00941768" w:rsidRDefault="00941768">
            <w:pPr>
              <w:spacing w:after="0" w:line="240" w:lineRule="auto"/>
              <w:rPr>
                <w:rFonts w:eastAsia="Times New Roman" w:cstheme="minorHAnsi"/>
                <w:color w:val="000000"/>
                <w:sz w:val="20"/>
                <w:szCs w:val="20"/>
                <w:lang w:eastAsia="nl-NL"/>
              </w:rPr>
            </w:pPr>
            <w:r w:rsidRPr="00941768">
              <w:rPr>
                <w:rFonts w:eastAsia="Times New Roman" w:cstheme="minorHAnsi"/>
                <w:color w:val="000000"/>
                <w:sz w:val="20"/>
                <w:szCs w:val="20"/>
                <w:lang w:eastAsia="nl-NL"/>
              </w:rPr>
              <w:t xml:space="preserve">11 september  2019 </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1768" w:rsidR="00941768" w:rsidP="00941768" w:rsidRDefault="00941768">
            <w:pPr>
              <w:spacing w:after="0" w:line="240" w:lineRule="auto"/>
              <w:rPr>
                <w:rFonts w:eastAsia="Times New Roman" w:cstheme="minorHAnsi"/>
                <w:color w:val="000000"/>
                <w:sz w:val="20"/>
                <w:szCs w:val="20"/>
                <w:lang w:eastAsia="nl-NL"/>
              </w:rPr>
            </w:pPr>
            <w:r w:rsidRPr="00941768">
              <w:rPr>
                <w:rFonts w:eastAsia="Times New Roman" w:cstheme="minorHAnsi"/>
                <w:color w:val="000000"/>
                <w:sz w:val="20"/>
                <w:szCs w:val="20"/>
                <w:lang w:eastAsia="nl-NL"/>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941768" w:rsidR="00941768" w:rsidP="00941768" w:rsidRDefault="00941768">
            <w:pPr>
              <w:spacing w:after="0" w:line="240" w:lineRule="auto"/>
              <w:rPr>
                <w:rFonts w:eastAsia="Times New Roman" w:cstheme="minorHAnsi"/>
                <w:color w:val="000000"/>
                <w:sz w:val="20"/>
                <w:szCs w:val="20"/>
                <w:lang w:eastAsia="nl-NL"/>
              </w:rPr>
            </w:pPr>
            <w:r w:rsidRPr="009465CA">
              <w:rPr>
                <w:rFonts w:eastAsia="Times New Roman" w:cstheme="minorHAnsi"/>
                <w:color w:val="000000"/>
                <w:sz w:val="20"/>
                <w:szCs w:val="20"/>
                <w:lang w:eastAsia="nl-NL"/>
              </w:rPr>
              <w:t xml:space="preserve">Raadpleging </w:t>
            </w:r>
          </w:p>
        </w:tc>
        <w:tc>
          <w:tcPr>
            <w:tcW w:w="5386" w:type="dxa"/>
            <w:tcBorders>
              <w:top w:val="single" w:color="auto" w:sz="4" w:space="0"/>
              <w:left w:val="nil"/>
              <w:bottom w:val="single" w:color="auto" w:sz="4" w:space="0"/>
              <w:right w:val="nil"/>
            </w:tcBorders>
            <w:shd w:val="clear" w:color="auto" w:fill="FFFFFF" w:themeFill="background1"/>
            <w:noWrap/>
          </w:tcPr>
          <w:p w:rsidRPr="00941768" w:rsidR="00941768" w:rsidP="00941768" w:rsidRDefault="00941768">
            <w:pPr>
              <w:spacing w:after="0" w:line="240" w:lineRule="auto"/>
              <w:rPr>
                <w:rFonts w:eastAsia="Times New Roman" w:cstheme="minorHAnsi"/>
                <w:color w:val="000000"/>
                <w:sz w:val="20"/>
                <w:szCs w:val="20"/>
                <w:lang w:val="en" w:eastAsia="nl-NL"/>
              </w:rPr>
            </w:pPr>
            <w:r w:rsidRPr="006C0076">
              <w:rPr>
                <w:rFonts w:cstheme="minorHAnsi"/>
                <w:color w:val="000000"/>
                <w:sz w:val="20"/>
                <w:szCs w:val="20"/>
                <w:lang w:val="en-GB"/>
              </w:rPr>
              <w:t>Measurement research - European Partnership on metrology (Horizon Europe programme)</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941768" w:rsidR="00941768" w:rsidP="00941768" w:rsidRDefault="00A8083A">
            <w:pPr>
              <w:spacing w:after="0" w:line="240" w:lineRule="auto"/>
              <w:rPr>
                <w:rFonts w:eastAsia="Times New Roman" w:cstheme="minorHAnsi"/>
                <w:sz w:val="20"/>
                <w:szCs w:val="20"/>
                <w:lang w:eastAsia="nl-NL"/>
              </w:rPr>
            </w:pPr>
            <w:hyperlink w:history="1" r:id="rId7">
              <w:r w:rsidRPr="009465CA" w:rsidR="00941768">
                <w:rPr>
                  <w:rStyle w:val="Hyperlink"/>
                  <w:rFonts w:cstheme="minorHAnsi"/>
                  <w:sz w:val="20"/>
                  <w:szCs w:val="20"/>
                </w:rPr>
                <w:t>OR</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941768" w:rsidR="00941768" w:rsidP="00941768" w:rsidRDefault="00941768">
            <w:pPr>
              <w:spacing w:after="0" w:line="240" w:lineRule="auto"/>
              <w:rPr>
                <w:rFonts w:eastAsia="Times New Roman" w:cstheme="minorHAnsi"/>
                <w:sz w:val="20"/>
                <w:szCs w:val="20"/>
                <w:lang w:eastAsia="nl-NL"/>
              </w:rPr>
            </w:pPr>
            <w:r w:rsidRPr="00941768">
              <w:rPr>
                <w:rFonts w:eastAsia="Times New Roman" w:cstheme="minorHAnsi"/>
                <w:sz w:val="20"/>
                <w:szCs w:val="20"/>
                <w:lang w:eastAsia="nl-NL"/>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941768" w:rsidR="00941768" w:rsidP="00941768" w:rsidRDefault="00941768">
            <w:pPr>
              <w:spacing w:after="0" w:line="240" w:lineRule="auto"/>
              <w:rPr>
                <w:rFonts w:eastAsia="Times New Roman" w:cstheme="minorHAnsi"/>
                <w:color w:val="000000"/>
                <w:sz w:val="20"/>
                <w:szCs w:val="20"/>
                <w:lang w:eastAsia="nl-NL"/>
              </w:rPr>
            </w:pPr>
            <w:r w:rsidRPr="00941768">
              <w:rPr>
                <w:rFonts w:eastAsia="Times New Roman" w:cstheme="minorHAnsi"/>
                <w:color w:val="000000"/>
                <w:sz w:val="20"/>
                <w:szCs w:val="20"/>
                <w:u w:val="single"/>
                <w:lang w:eastAsia="nl-NL"/>
              </w:rPr>
              <w:t>Behandelvoorstel:</w:t>
            </w:r>
            <w:r w:rsidRPr="00941768">
              <w:rPr>
                <w:rFonts w:eastAsia="Times New Roman" w:cstheme="minorHAnsi"/>
                <w:color w:val="000000"/>
                <w:sz w:val="20"/>
                <w:szCs w:val="20"/>
                <w:lang w:eastAsia="nl-NL"/>
              </w:rPr>
              <w:t xml:space="preserve"> </w:t>
            </w:r>
            <w:r w:rsidRPr="00076B0B" w:rsidR="009465CA">
              <w:rPr>
                <w:rFonts w:eastAsia="Times New Roman" w:cstheme="minorHAnsi"/>
                <w:sz w:val="20"/>
                <w:szCs w:val="20"/>
                <w:lang w:eastAsia="nl-NL"/>
              </w:rPr>
              <w:t>Het kabinet verzoeken aan te geven of zij een reactie zal insturen en zo ja, of de Kamer hiervan tijdig een concept kan ontvangen zodat zij zich hierover nog kan uitspreken voordat de reactie aan de Europese Commissie wordt verzonden.</w:t>
            </w:r>
          </w:p>
          <w:p w:rsidRPr="00941768" w:rsidR="009465CA" w:rsidP="006C0076" w:rsidRDefault="009465CA">
            <w:pPr>
              <w:spacing w:after="0" w:line="240" w:lineRule="auto"/>
              <w:rPr>
                <w:rFonts w:eastAsia="Times New Roman" w:cstheme="minorHAnsi"/>
                <w:iCs/>
                <w:sz w:val="20"/>
                <w:szCs w:val="20"/>
                <w:lang w:eastAsia="nl-NL"/>
              </w:rPr>
            </w:pPr>
            <w:r w:rsidRPr="00076B0B">
              <w:rPr>
                <w:rFonts w:eastAsia="Times New Roman" w:cstheme="minorHAnsi"/>
                <w:color w:val="000000"/>
                <w:sz w:val="20"/>
                <w:szCs w:val="20"/>
                <w:u w:val="single"/>
                <w:lang w:eastAsia="nl-NL"/>
              </w:rPr>
              <w:t>Noot:</w:t>
            </w:r>
            <w:r w:rsidRPr="00076B0B">
              <w:rPr>
                <w:rFonts w:eastAsia="Times New Roman" w:cstheme="minorHAnsi"/>
                <w:color w:val="000000"/>
                <w:sz w:val="20"/>
                <w:szCs w:val="20"/>
                <w:lang w:eastAsia="nl-NL"/>
              </w:rPr>
              <w:t xml:space="preserve"> </w:t>
            </w:r>
            <w:r>
              <w:rPr>
                <w:rFonts w:eastAsia="Times New Roman" w:cstheme="minorHAnsi"/>
                <w:color w:val="000000"/>
                <w:sz w:val="20"/>
                <w:szCs w:val="20"/>
                <w:lang w:eastAsia="nl-NL"/>
              </w:rPr>
              <w:t xml:space="preserve">De raadpleging richt zich op een initiatief dat Europese onderzoeksnetwerken op het gebied van </w:t>
            </w:r>
            <w:r w:rsidR="007755E5">
              <w:rPr>
                <w:rFonts w:eastAsia="Times New Roman" w:cstheme="minorHAnsi"/>
                <w:color w:val="000000"/>
                <w:sz w:val="20"/>
                <w:szCs w:val="20"/>
                <w:lang w:eastAsia="nl-NL"/>
              </w:rPr>
              <w:t>meteorologie</w:t>
            </w:r>
            <w:r>
              <w:rPr>
                <w:rFonts w:eastAsia="Times New Roman" w:cstheme="minorHAnsi"/>
                <w:color w:val="000000"/>
                <w:sz w:val="20"/>
                <w:szCs w:val="20"/>
                <w:lang w:eastAsia="nl-NL"/>
              </w:rPr>
              <w:t xml:space="preserve"> moet </w:t>
            </w:r>
            <w:r w:rsidR="007755E5">
              <w:rPr>
                <w:rFonts w:eastAsia="Times New Roman" w:cstheme="minorHAnsi"/>
                <w:color w:val="000000"/>
                <w:sz w:val="20"/>
                <w:szCs w:val="20"/>
                <w:lang w:eastAsia="nl-NL"/>
              </w:rPr>
              <w:t>creëren</w:t>
            </w:r>
            <w:r>
              <w:rPr>
                <w:rFonts w:eastAsia="Times New Roman" w:cstheme="minorHAnsi"/>
                <w:color w:val="000000"/>
                <w:sz w:val="20"/>
                <w:szCs w:val="20"/>
                <w:lang w:eastAsia="nl-NL"/>
              </w:rPr>
              <w:t xml:space="preserve">, door te voorzien in infrastructuur voor </w:t>
            </w:r>
            <w:r w:rsidR="007755E5">
              <w:rPr>
                <w:rFonts w:eastAsia="Times New Roman" w:cstheme="minorHAnsi"/>
                <w:color w:val="000000"/>
                <w:sz w:val="20"/>
                <w:szCs w:val="20"/>
                <w:lang w:eastAsia="nl-NL"/>
              </w:rPr>
              <w:t xml:space="preserve">meettechnieken. </w:t>
            </w:r>
            <w:r w:rsidR="00FC70A8">
              <w:rPr>
                <w:rFonts w:eastAsia="Times New Roman" w:cstheme="minorHAnsi"/>
                <w:color w:val="000000"/>
                <w:sz w:val="20"/>
                <w:szCs w:val="20"/>
                <w:lang w:eastAsia="nl-NL"/>
              </w:rPr>
              <w:t>Het betreft één van de 12 geïnstitutionaliseerde Europese partnerschappen die zijn voorgesteld voor het toekomstige Horizon</w:t>
            </w:r>
            <w:r w:rsidR="006C0076">
              <w:rPr>
                <w:rFonts w:eastAsia="Times New Roman" w:cstheme="minorHAnsi"/>
                <w:color w:val="000000"/>
                <w:sz w:val="20"/>
                <w:szCs w:val="20"/>
                <w:lang w:eastAsia="nl-NL"/>
              </w:rPr>
              <w:t xml:space="preserve"> </w:t>
            </w:r>
            <w:r w:rsidR="00FC70A8">
              <w:rPr>
                <w:rFonts w:eastAsia="Times New Roman" w:cstheme="minorHAnsi"/>
                <w:color w:val="000000"/>
                <w:sz w:val="20"/>
                <w:szCs w:val="20"/>
                <w:lang w:eastAsia="nl-NL"/>
              </w:rPr>
              <w:t xml:space="preserve">Europe programma voor de periode 2021 - 2027. </w:t>
            </w:r>
            <w:r w:rsidRPr="00076B0B">
              <w:rPr>
                <w:rFonts w:eastAsia="Times New Roman" w:cstheme="minorHAnsi"/>
                <w:color w:val="000000"/>
                <w:sz w:val="20"/>
                <w:szCs w:val="20"/>
                <w:lang w:eastAsia="nl-NL"/>
              </w:rPr>
              <w:t xml:space="preserve">De raadpleging loopt tot </w:t>
            </w:r>
            <w:r>
              <w:rPr>
                <w:rFonts w:eastAsia="Times New Roman" w:cstheme="minorHAnsi"/>
                <w:color w:val="000000"/>
                <w:sz w:val="20"/>
                <w:szCs w:val="20"/>
                <w:lang w:eastAsia="nl-NL"/>
              </w:rPr>
              <w:t>6 november 2019</w:t>
            </w:r>
            <w:r w:rsidRPr="00076B0B">
              <w:rPr>
                <w:rFonts w:eastAsia="Times New Roman" w:cstheme="minorHAnsi"/>
                <w:color w:val="000000"/>
                <w:sz w:val="20"/>
                <w:szCs w:val="20"/>
                <w:lang w:eastAsia="nl-NL"/>
              </w:rPr>
              <w:t xml:space="preserve">. </w:t>
            </w:r>
            <w:r w:rsidRPr="00076B0B">
              <w:rPr>
                <w:rFonts w:eastAsia="Times New Roman" w:cstheme="minorHAnsi"/>
                <w:iCs/>
                <w:sz w:val="20"/>
                <w:szCs w:val="20"/>
                <w:lang w:eastAsia="nl-NL"/>
              </w:rPr>
              <w:t>Het is nog niet bekend of het kabinet zal reageren op deze raadpleging.</w:t>
            </w:r>
          </w:p>
        </w:tc>
      </w:tr>
      <w:tr w:rsidRPr="00941768" w:rsidR="00941768" w:rsidTr="007B2C1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8"/>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941768" w:rsidR="00941768" w:rsidP="007B2C1C" w:rsidRDefault="00941768">
            <w:pPr>
              <w:spacing w:after="0" w:line="240" w:lineRule="auto"/>
              <w:rPr>
                <w:rFonts w:eastAsia="Times New Roman" w:cstheme="minorHAnsi"/>
                <w:color w:val="000000"/>
                <w:sz w:val="20"/>
                <w:szCs w:val="20"/>
                <w:lang w:eastAsia="nl-NL"/>
              </w:rPr>
            </w:pPr>
            <w:r w:rsidRPr="00941768">
              <w:rPr>
                <w:rFonts w:eastAsia="Times New Roman" w:cstheme="minorHAnsi"/>
                <w:color w:val="000000"/>
                <w:sz w:val="20"/>
                <w:szCs w:val="20"/>
                <w:lang w:eastAsia="nl-NL"/>
              </w:rPr>
              <w:t xml:space="preserve">11 september  2019 </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1768" w:rsidR="00941768" w:rsidP="007B2C1C" w:rsidRDefault="00941768">
            <w:pPr>
              <w:spacing w:after="0" w:line="240" w:lineRule="auto"/>
              <w:rPr>
                <w:rFonts w:eastAsia="Times New Roman" w:cstheme="minorHAnsi"/>
                <w:color w:val="000000"/>
                <w:sz w:val="20"/>
                <w:szCs w:val="20"/>
                <w:lang w:eastAsia="nl-NL"/>
              </w:rPr>
            </w:pPr>
            <w:r w:rsidRPr="00941768">
              <w:rPr>
                <w:rFonts w:eastAsia="Times New Roman" w:cstheme="minorHAnsi"/>
                <w:color w:val="000000"/>
                <w:sz w:val="20"/>
                <w:szCs w:val="20"/>
                <w:lang w:eastAsia="nl-NL"/>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941768" w:rsidR="00941768" w:rsidP="007B2C1C" w:rsidRDefault="00941768">
            <w:pPr>
              <w:spacing w:after="0" w:line="240" w:lineRule="auto"/>
              <w:rPr>
                <w:rFonts w:eastAsia="Times New Roman" w:cstheme="minorHAnsi"/>
                <w:color w:val="000000"/>
                <w:sz w:val="20"/>
                <w:szCs w:val="20"/>
                <w:lang w:eastAsia="nl-NL"/>
              </w:rPr>
            </w:pPr>
            <w:r w:rsidRPr="009465CA">
              <w:rPr>
                <w:rFonts w:eastAsia="Times New Roman" w:cstheme="minorHAnsi"/>
                <w:color w:val="000000"/>
                <w:sz w:val="20"/>
                <w:szCs w:val="20"/>
                <w:lang w:eastAsia="nl-NL"/>
              </w:rPr>
              <w:t xml:space="preserve">Raadpleging </w:t>
            </w:r>
          </w:p>
        </w:tc>
        <w:tc>
          <w:tcPr>
            <w:tcW w:w="5386" w:type="dxa"/>
            <w:tcBorders>
              <w:top w:val="single" w:color="auto" w:sz="4" w:space="0"/>
              <w:left w:val="nil"/>
              <w:bottom w:val="single" w:color="auto" w:sz="4" w:space="0"/>
              <w:right w:val="nil"/>
            </w:tcBorders>
            <w:shd w:val="clear" w:color="auto" w:fill="FFFFFF" w:themeFill="background1"/>
            <w:noWrap/>
          </w:tcPr>
          <w:p w:rsidRPr="00941768" w:rsidR="00941768" w:rsidP="007B2C1C" w:rsidRDefault="00941768">
            <w:pPr>
              <w:spacing w:after="0" w:line="240" w:lineRule="auto"/>
              <w:rPr>
                <w:rFonts w:eastAsia="Times New Roman" w:cstheme="minorHAnsi"/>
                <w:color w:val="000000"/>
                <w:sz w:val="20"/>
                <w:szCs w:val="20"/>
                <w:lang w:val="en" w:eastAsia="nl-NL"/>
              </w:rPr>
            </w:pPr>
            <w:r w:rsidRPr="006C0076">
              <w:rPr>
                <w:rFonts w:cstheme="minorHAnsi"/>
                <w:color w:val="000000"/>
                <w:sz w:val="20"/>
                <w:szCs w:val="20"/>
                <w:lang w:val="en-GB"/>
              </w:rPr>
              <w:t>Energy - European Partnership for clean hydrogen (Horizon Europe programme)</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941768" w:rsidR="00941768" w:rsidP="007B2C1C" w:rsidRDefault="00A8083A">
            <w:pPr>
              <w:spacing w:after="0" w:line="240" w:lineRule="auto"/>
              <w:rPr>
                <w:rFonts w:eastAsia="Times New Roman" w:cstheme="minorHAnsi"/>
                <w:sz w:val="20"/>
                <w:szCs w:val="20"/>
                <w:lang w:eastAsia="nl-NL"/>
              </w:rPr>
            </w:pPr>
            <w:hyperlink w:history="1" w:anchor="plan-2019-5306" r:id="rId8">
              <w:r w:rsidRPr="009465CA" w:rsidR="00941768">
                <w:rPr>
                  <w:rFonts w:cstheme="minorHAnsi"/>
                  <w:color w:val="0000FF"/>
                  <w:sz w:val="20"/>
                  <w:szCs w:val="20"/>
                  <w:u w:val="single"/>
                </w:rPr>
                <w:t>OR</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941768" w:rsidR="00941768" w:rsidP="007B2C1C" w:rsidRDefault="00941768">
            <w:pPr>
              <w:spacing w:after="0" w:line="240" w:lineRule="auto"/>
              <w:rPr>
                <w:rFonts w:eastAsia="Times New Roman" w:cstheme="minorHAnsi"/>
                <w:sz w:val="20"/>
                <w:szCs w:val="20"/>
                <w:lang w:eastAsia="nl-NL"/>
              </w:rPr>
            </w:pPr>
            <w:r w:rsidRPr="00941768">
              <w:rPr>
                <w:rFonts w:eastAsia="Times New Roman" w:cstheme="minorHAnsi"/>
                <w:sz w:val="20"/>
                <w:szCs w:val="20"/>
                <w:lang w:eastAsia="nl-NL"/>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941768" w:rsidR="009465CA" w:rsidP="009465CA" w:rsidRDefault="009465CA">
            <w:pPr>
              <w:spacing w:after="0" w:line="240" w:lineRule="auto"/>
              <w:rPr>
                <w:rFonts w:eastAsia="Times New Roman" w:cstheme="minorHAnsi"/>
                <w:color w:val="000000"/>
                <w:sz w:val="20"/>
                <w:szCs w:val="20"/>
                <w:lang w:eastAsia="nl-NL"/>
              </w:rPr>
            </w:pPr>
            <w:r w:rsidRPr="00941768">
              <w:rPr>
                <w:rFonts w:eastAsia="Times New Roman" w:cstheme="minorHAnsi"/>
                <w:color w:val="000000"/>
                <w:sz w:val="20"/>
                <w:szCs w:val="20"/>
                <w:u w:val="single"/>
                <w:lang w:eastAsia="nl-NL"/>
              </w:rPr>
              <w:t>Behandelvoorstel:</w:t>
            </w:r>
            <w:r w:rsidRPr="00941768">
              <w:rPr>
                <w:rFonts w:eastAsia="Times New Roman" w:cstheme="minorHAnsi"/>
                <w:color w:val="000000"/>
                <w:sz w:val="20"/>
                <w:szCs w:val="20"/>
                <w:lang w:eastAsia="nl-NL"/>
              </w:rPr>
              <w:t xml:space="preserve"> </w:t>
            </w:r>
            <w:r w:rsidRPr="00076B0B">
              <w:rPr>
                <w:rFonts w:eastAsia="Times New Roman" w:cstheme="minorHAnsi"/>
                <w:sz w:val="20"/>
                <w:szCs w:val="20"/>
                <w:lang w:eastAsia="nl-NL"/>
              </w:rPr>
              <w:t>Het kabinet verzoeken aan te geven of zij een reactie zal insturen en zo ja, of de Kamer hiervan tijdig een concept kan ontvangen zodat zij zich hierover nog kan uitspreken voordat de reactie aan de Europese Commissie wordt verzonden.</w:t>
            </w:r>
          </w:p>
          <w:p w:rsidRPr="00941768" w:rsidR="00941768" w:rsidP="006C0076" w:rsidRDefault="009465CA">
            <w:pPr>
              <w:spacing w:after="0" w:line="240" w:lineRule="auto"/>
              <w:rPr>
                <w:rFonts w:eastAsia="Times New Roman" w:cstheme="minorHAnsi"/>
                <w:iCs/>
                <w:sz w:val="20"/>
                <w:szCs w:val="20"/>
                <w:lang w:eastAsia="nl-NL"/>
              </w:rPr>
            </w:pPr>
            <w:r w:rsidRPr="00076B0B">
              <w:rPr>
                <w:rFonts w:eastAsia="Times New Roman" w:cstheme="minorHAnsi"/>
                <w:color w:val="000000"/>
                <w:sz w:val="20"/>
                <w:szCs w:val="20"/>
                <w:u w:val="single"/>
                <w:lang w:eastAsia="nl-NL"/>
              </w:rPr>
              <w:lastRenderedPageBreak/>
              <w:t>Noot:</w:t>
            </w:r>
            <w:r w:rsidRPr="00076B0B">
              <w:rPr>
                <w:rFonts w:eastAsia="Times New Roman" w:cstheme="minorHAnsi"/>
                <w:color w:val="000000"/>
                <w:sz w:val="20"/>
                <w:szCs w:val="20"/>
                <w:lang w:eastAsia="nl-NL"/>
              </w:rPr>
              <w:t xml:space="preserve"> </w:t>
            </w:r>
            <w:r>
              <w:rPr>
                <w:rFonts w:eastAsia="Times New Roman" w:cstheme="minorHAnsi"/>
                <w:color w:val="000000"/>
                <w:sz w:val="20"/>
                <w:szCs w:val="20"/>
                <w:lang w:eastAsia="nl-NL"/>
              </w:rPr>
              <w:t>De raadpleging richt zich op</w:t>
            </w:r>
            <w:r w:rsidR="007755E5">
              <w:rPr>
                <w:rFonts w:eastAsia="Times New Roman" w:cstheme="minorHAnsi"/>
                <w:color w:val="000000"/>
                <w:sz w:val="20"/>
                <w:szCs w:val="20"/>
                <w:lang w:eastAsia="nl-NL"/>
              </w:rPr>
              <w:t xml:space="preserve"> een initiatief voor een schone Europese waterstof sector, en beoogt daarmee een bijdrage te leveren aan de energietransitie. </w:t>
            </w:r>
            <w:r w:rsidR="00FC70A8">
              <w:rPr>
                <w:rFonts w:eastAsia="Times New Roman" w:cstheme="minorHAnsi"/>
                <w:color w:val="000000"/>
                <w:sz w:val="20"/>
                <w:szCs w:val="20"/>
                <w:lang w:eastAsia="nl-NL"/>
              </w:rPr>
              <w:t>Het betreft één van de 12 geïnstitutionaliseerde Europese partnerschappen die zijn voorgesteld voor het toekomstige Horizon</w:t>
            </w:r>
            <w:r w:rsidR="006C0076">
              <w:rPr>
                <w:rFonts w:eastAsia="Times New Roman" w:cstheme="minorHAnsi"/>
                <w:color w:val="000000"/>
                <w:sz w:val="20"/>
                <w:szCs w:val="20"/>
                <w:lang w:eastAsia="nl-NL"/>
              </w:rPr>
              <w:t xml:space="preserve"> </w:t>
            </w:r>
            <w:r w:rsidR="00FC70A8">
              <w:rPr>
                <w:rFonts w:eastAsia="Times New Roman" w:cstheme="minorHAnsi"/>
                <w:color w:val="000000"/>
                <w:sz w:val="20"/>
                <w:szCs w:val="20"/>
                <w:lang w:eastAsia="nl-NL"/>
              </w:rPr>
              <w:t xml:space="preserve">Europe programma voor de periode 2021 - 2027. </w:t>
            </w:r>
            <w:r w:rsidRPr="00076B0B">
              <w:rPr>
                <w:rFonts w:eastAsia="Times New Roman" w:cstheme="minorHAnsi"/>
                <w:color w:val="000000"/>
                <w:sz w:val="20"/>
                <w:szCs w:val="20"/>
                <w:lang w:eastAsia="nl-NL"/>
              </w:rPr>
              <w:t xml:space="preserve">De raadpleging loopt tot </w:t>
            </w:r>
            <w:r>
              <w:rPr>
                <w:rFonts w:eastAsia="Times New Roman" w:cstheme="minorHAnsi"/>
                <w:color w:val="000000"/>
                <w:sz w:val="20"/>
                <w:szCs w:val="20"/>
                <w:lang w:eastAsia="nl-NL"/>
              </w:rPr>
              <w:t>6 november 2019</w:t>
            </w:r>
            <w:r w:rsidRPr="00076B0B">
              <w:rPr>
                <w:rFonts w:eastAsia="Times New Roman" w:cstheme="minorHAnsi"/>
                <w:color w:val="000000"/>
                <w:sz w:val="20"/>
                <w:szCs w:val="20"/>
                <w:lang w:eastAsia="nl-NL"/>
              </w:rPr>
              <w:t xml:space="preserve">. </w:t>
            </w:r>
            <w:r w:rsidRPr="00076B0B">
              <w:rPr>
                <w:rFonts w:eastAsia="Times New Roman" w:cstheme="minorHAnsi"/>
                <w:iCs/>
                <w:sz w:val="20"/>
                <w:szCs w:val="20"/>
                <w:lang w:eastAsia="nl-NL"/>
              </w:rPr>
              <w:t>Het is nog niet bekend of het kabinet zal reageren op deze raadpleging.</w:t>
            </w:r>
            <w:r w:rsidR="007755E5">
              <w:rPr>
                <w:rFonts w:eastAsia="Times New Roman" w:cstheme="minorHAnsi"/>
                <w:iCs/>
                <w:sz w:val="20"/>
                <w:szCs w:val="20"/>
                <w:lang w:eastAsia="nl-NL"/>
              </w:rPr>
              <w:t xml:space="preserve"> </w:t>
            </w:r>
          </w:p>
        </w:tc>
      </w:tr>
      <w:tr w:rsidRPr="00941768" w:rsidR="00941768" w:rsidTr="007B2C1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8"/>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941768" w:rsidR="00941768" w:rsidP="007B2C1C" w:rsidRDefault="00941768">
            <w:pPr>
              <w:spacing w:after="0" w:line="240" w:lineRule="auto"/>
              <w:rPr>
                <w:rFonts w:eastAsia="Times New Roman" w:cstheme="minorHAnsi"/>
                <w:color w:val="000000"/>
                <w:sz w:val="20"/>
                <w:szCs w:val="20"/>
                <w:lang w:eastAsia="nl-NL"/>
              </w:rPr>
            </w:pPr>
            <w:r w:rsidRPr="00941768">
              <w:rPr>
                <w:rFonts w:eastAsia="Times New Roman" w:cstheme="minorHAnsi"/>
                <w:color w:val="000000"/>
                <w:sz w:val="20"/>
                <w:szCs w:val="20"/>
                <w:lang w:eastAsia="nl-NL"/>
              </w:rPr>
              <w:lastRenderedPageBreak/>
              <w:t xml:space="preserve">11 september  2019 </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1768" w:rsidR="00941768" w:rsidP="007B2C1C" w:rsidRDefault="00941768">
            <w:pPr>
              <w:spacing w:after="0" w:line="240" w:lineRule="auto"/>
              <w:rPr>
                <w:rFonts w:eastAsia="Times New Roman" w:cstheme="minorHAnsi"/>
                <w:color w:val="000000"/>
                <w:sz w:val="20"/>
                <w:szCs w:val="20"/>
                <w:lang w:eastAsia="nl-NL"/>
              </w:rPr>
            </w:pPr>
            <w:r w:rsidRPr="00941768">
              <w:rPr>
                <w:rFonts w:eastAsia="Times New Roman" w:cstheme="minorHAnsi"/>
                <w:color w:val="000000"/>
                <w:sz w:val="20"/>
                <w:szCs w:val="20"/>
                <w:lang w:eastAsia="nl-NL"/>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941768" w:rsidR="00941768" w:rsidP="007B2C1C" w:rsidRDefault="00941768">
            <w:pPr>
              <w:spacing w:after="0" w:line="240" w:lineRule="auto"/>
              <w:rPr>
                <w:rFonts w:eastAsia="Times New Roman" w:cstheme="minorHAnsi"/>
                <w:color w:val="000000"/>
                <w:sz w:val="20"/>
                <w:szCs w:val="20"/>
                <w:lang w:eastAsia="nl-NL"/>
              </w:rPr>
            </w:pPr>
            <w:r w:rsidRPr="009465CA">
              <w:rPr>
                <w:rFonts w:eastAsia="Times New Roman" w:cstheme="minorHAnsi"/>
                <w:color w:val="000000"/>
                <w:sz w:val="20"/>
                <w:szCs w:val="20"/>
                <w:lang w:eastAsia="nl-NL"/>
              </w:rPr>
              <w:t xml:space="preserve">Raadpleging </w:t>
            </w:r>
          </w:p>
        </w:tc>
        <w:tc>
          <w:tcPr>
            <w:tcW w:w="5386" w:type="dxa"/>
            <w:tcBorders>
              <w:top w:val="single" w:color="auto" w:sz="4" w:space="0"/>
              <w:left w:val="nil"/>
              <w:bottom w:val="single" w:color="auto" w:sz="4" w:space="0"/>
              <w:right w:val="nil"/>
            </w:tcBorders>
            <w:shd w:val="clear" w:color="auto" w:fill="FFFFFF" w:themeFill="background1"/>
            <w:noWrap/>
          </w:tcPr>
          <w:p w:rsidRPr="00941768" w:rsidR="00941768" w:rsidP="007B2C1C" w:rsidRDefault="00941768">
            <w:pPr>
              <w:spacing w:after="0" w:line="240" w:lineRule="auto"/>
              <w:rPr>
                <w:rFonts w:eastAsia="Times New Roman" w:cstheme="minorHAnsi"/>
                <w:color w:val="000000"/>
                <w:sz w:val="20"/>
                <w:szCs w:val="20"/>
                <w:lang w:val="en" w:eastAsia="nl-NL"/>
              </w:rPr>
            </w:pPr>
            <w:r w:rsidRPr="006C0076">
              <w:rPr>
                <w:rFonts w:cstheme="minorHAnsi"/>
                <w:color w:val="000000"/>
                <w:sz w:val="20"/>
                <w:szCs w:val="20"/>
                <w:lang w:val="en-GB"/>
              </w:rPr>
              <w:t>Research &amp; innovation – European Partnership for smart networks and services (Horizon Europe programme)</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941768" w:rsidR="00941768" w:rsidP="007B2C1C" w:rsidRDefault="00A8083A">
            <w:pPr>
              <w:spacing w:after="0" w:line="240" w:lineRule="auto"/>
              <w:rPr>
                <w:rFonts w:eastAsia="Times New Roman" w:cstheme="minorHAnsi"/>
                <w:sz w:val="20"/>
                <w:szCs w:val="20"/>
                <w:lang w:eastAsia="nl-NL"/>
              </w:rPr>
            </w:pPr>
            <w:hyperlink w:history="1" w:anchor="plan-2019-5390" r:id="rId9">
              <w:r w:rsidRPr="009465CA" w:rsidR="00941768">
                <w:rPr>
                  <w:rFonts w:cstheme="minorHAnsi"/>
                  <w:color w:val="0000FF"/>
                  <w:sz w:val="20"/>
                  <w:szCs w:val="20"/>
                  <w:u w:val="single"/>
                </w:rPr>
                <w:t>OR</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941768" w:rsidR="00941768" w:rsidP="007B2C1C" w:rsidRDefault="00941768">
            <w:pPr>
              <w:spacing w:after="0" w:line="240" w:lineRule="auto"/>
              <w:rPr>
                <w:rFonts w:eastAsia="Times New Roman" w:cstheme="minorHAnsi"/>
                <w:sz w:val="20"/>
                <w:szCs w:val="20"/>
                <w:lang w:eastAsia="nl-NL"/>
              </w:rPr>
            </w:pPr>
            <w:r w:rsidRPr="00941768">
              <w:rPr>
                <w:rFonts w:eastAsia="Times New Roman" w:cstheme="minorHAnsi"/>
                <w:sz w:val="20"/>
                <w:szCs w:val="20"/>
                <w:lang w:eastAsia="nl-NL"/>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941768" w:rsidR="009465CA" w:rsidP="009465CA" w:rsidRDefault="009465CA">
            <w:pPr>
              <w:spacing w:after="0" w:line="240" w:lineRule="auto"/>
              <w:rPr>
                <w:rFonts w:eastAsia="Times New Roman" w:cstheme="minorHAnsi"/>
                <w:color w:val="000000"/>
                <w:sz w:val="20"/>
                <w:szCs w:val="20"/>
                <w:lang w:eastAsia="nl-NL"/>
              </w:rPr>
            </w:pPr>
            <w:r w:rsidRPr="00941768">
              <w:rPr>
                <w:rFonts w:eastAsia="Times New Roman" w:cstheme="minorHAnsi"/>
                <w:color w:val="000000"/>
                <w:sz w:val="20"/>
                <w:szCs w:val="20"/>
                <w:u w:val="single"/>
                <w:lang w:eastAsia="nl-NL"/>
              </w:rPr>
              <w:t>Behandelvoorstel:</w:t>
            </w:r>
            <w:r w:rsidRPr="00941768">
              <w:rPr>
                <w:rFonts w:eastAsia="Times New Roman" w:cstheme="minorHAnsi"/>
                <w:color w:val="000000"/>
                <w:sz w:val="20"/>
                <w:szCs w:val="20"/>
                <w:lang w:eastAsia="nl-NL"/>
              </w:rPr>
              <w:t xml:space="preserve"> </w:t>
            </w:r>
            <w:r w:rsidRPr="00076B0B">
              <w:rPr>
                <w:rFonts w:eastAsia="Times New Roman" w:cstheme="minorHAnsi"/>
                <w:sz w:val="20"/>
                <w:szCs w:val="20"/>
                <w:lang w:eastAsia="nl-NL"/>
              </w:rPr>
              <w:t>Het kabinet verzoeken aan te geven of zij een reactie zal insturen en zo ja, of de Kamer hiervan tijdig een concept kan ontvangen zodat zij zich hierover nog kan uitspreken voordat de reactie aan de Europese Commissie wordt verzonden.</w:t>
            </w:r>
          </w:p>
          <w:p w:rsidRPr="00941768" w:rsidR="00941768" w:rsidP="006C0076" w:rsidRDefault="009465CA">
            <w:pPr>
              <w:spacing w:after="0" w:line="240" w:lineRule="auto"/>
              <w:rPr>
                <w:rFonts w:eastAsia="Times New Roman" w:cstheme="minorHAnsi"/>
                <w:iCs/>
                <w:sz w:val="20"/>
                <w:szCs w:val="20"/>
                <w:lang w:eastAsia="nl-NL"/>
              </w:rPr>
            </w:pPr>
            <w:r w:rsidRPr="00076B0B">
              <w:rPr>
                <w:rFonts w:eastAsia="Times New Roman" w:cstheme="minorHAnsi"/>
                <w:color w:val="000000"/>
                <w:sz w:val="20"/>
                <w:szCs w:val="20"/>
                <w:u w:val="single"/>
                <w:lang w:eastAsia="nl-NL"/>
              </w:rPr>
              <w:t>Noot:</w:t>
            </w:r>
            <w:r w:rsidRPr="00076B0B">
              <w:rPr>
                <w:rFonts w:eastAsia="Times New Roman" w:cstheme="minorHAnsi"/>
                <w:color w:val="000000"/>
                <w:sz w:val="20"/>
                <w:szCs w:val="20"/>
                <w:lang w:eastAsia="nl-NL"/>
              </w:rPr>
              <w:t xml:space="preserve"> </w:t>
            </w:r>
            <w:r>
              <w:rPr>
                <w:rFonts w:eastAsia="Times New Roman" w:cstheme="minorHAnsi"/>
                <w:color w:val="000000"/>
                <w:sz w:val="20"/>
                <w:szCs w:val="20"/>
                <w:lang w:eastAsia="nl-NL"/>
              </w:rPr>
              <w:t>De raadpleging richt zich op een initiatief dat het Europese leiderschap op het gebied van wetenschap en industrie moet versterken.</w:t>
            </w:r>
            <w:r w:rsidR="00FC70A8">
              <w:rPr>
                <w:rFonts w:eastAsia="Times New Roman" w:cstheme="minorHAnsi"/>
                <w:color w:val="000000"/>
                <w:sz w:val="20"/>
                <w:szCs w:val="20"/>
                <w:lang w:eastAsia="nl-NL"/>
              </w:rPr>
              <w:t xml:space="preserve"> Het betreft één van de 12 geïnstitutionaliseerde Europese partnerschappen die zijn voorgesteld voor het toekomstige Horizon</w:t>
            </w:r>
            <w:r w:rsidR="006C0076">
              <w:rPr>
                <w:rFonts w:eastAsia="Times New Roman" w:cstheme="minorHAnsi"/>
                <w:color w:val="000000"/>
                <w:sz w:val="20"/>
                <w:szCs w:val="20"/>
                <w:lang w:eastAsia="nl-NL"/>
              </w:rPr>
              <w:t xml:space="preserve"> </w:t>
            </w:r>
            <w:r w:rsidR="00FC70A8">
              <w:rPr>
                <w:rFonts w:eastAsia="Times New Roman" w:cstheme="minorHAnsi"/>
                <w:color w:val="000000"/>
                <w:sz w:val="20"/>
                <w:szCs w:val="20"/>
                <w:lang w:eastAsia="nl-NL"/>
              </w:rPr>
              <w:t xml:space="preserve">Europe programma voor de periode 2021 - 2027. </w:t>
            </w:r>
            <w:r>
              <w:rPr>
                <w:rFonts w:eastAsia="Times New Roman" w:cstheme="minorHAnsi"/>
                <w:color w:val="000000"/>
                <w:sz w:val="20"/>
                <w:szCs w:val="20"/>
                <w:lang w:eastAsia="nl-NL"/>
              </w:rPr>
              <w:t xml:space="preserve">  </w:t>
            </w:r>
            <w:r w:rsidRPr="00076B0B">
              <w:rPr>
                <w:rFonts w:eastAsia="Times New Roman" w:cstheme="minorHAnsi"/>
                <w:color w:val="000000"/>
                <w:sz w:val="20"/>
                <w:szCs w:val="20"/>
                <w:lang w:eastAsia="nl-NL"/>
              </w:rPr>
              <w:t xml:space="preserve">De raadpleging loopt tot </w:t>
            </w:r>
            <w:r>
              <w:rPr>
                <w:rFonts w:eastAsia="Times New Roman" w:cstheme="minorHAnsi"/>
                <w:color w:val="000000"/>
                <w:sz w:val="20"/>
                <w:szCs w:val="20"/>
                <w:lang w:eastAsia="nl-NL"/>
              </w:rPr>
              <w:t>6 november 2019</w:t>
            </w:r>
            <w:r w:rsidRPr="00076B0B">
              <w:rPr>
                <w:rFonts w:eastAsia="Times New Roman" w:cstheme="minorHAnsi"/>
                <w:color w:val="000000"/>
                <w:sz w:val="20"/>
                <w:szCs w:val="20"/>
                <w:lang w:eastAsia="nl-NL"/>
              </w:rPr>
              <w:t xml:space="preserve">. </w:t>
            </w:r>
            <w:r w:rsidRPr="00076B0B">
              <w:rPr>
                <w:rFonts w:eastAsia="Times New Roman" w:cstheme="minorHAnsi"/>
                <w:iCs/>
                <w:sz w:val="20"/>
                <w:szCs w:val="20"/>
                <w:lang w:eastAsia="nl-NL"/>
              </w:rPr>
              <w:t>Het is nog niet bekend of het kabinet zal reageren op deze raadpleging.</w:t>
            </w:r>
          </w:p>
        </w:tc>
      </w:tr>
      <w:tr w:rsidRPr="00941768" w:rsidR="00941768" w:rsidTr="007B2C1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8"/>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941768" w:rsidR="00941768" w:rsidP="007B2C1C" w:rsidRDefault="00941768">
            <w:pPr>
              <w:spacing w:after="0" w:line="240" w:lineRule="auto"/>
              <w:rPr>
                <w:rFonts w:eastAsia="Times New Roman" w:cstheme="minorHAnsi"/>
                <w:color w:val="000000"/>
                <w:sz w:val="20"/>
                <w:szCs w:val="20"/>
                <w:lang w:eastAsia="nl-NL"/>
              </w:rPr>
            </w:pPr>
            <w:r w:rsidRPr="00941768">
              <w:rPr>
                <w:rFonts w:eastAsia="Times New Roman" w:cstheme="minorHAnsi"/>
                <w:color w:val="000000"/>
                <w:sz w:val="20"/>
                <w:szCs w:val="20"/>
                <w:lang w:eastAsia="nl-NL"/>
              </w:rPr>
              <w:t xml:space="preserve">11 september  2019 </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1768" w:rsidR="00941768" w:rsidP="007B2C1C" w:rsidRDefault="00941768">
            <w:pPr>
              <w:spacing w:after="0" w:line="240" w:lineRule="auto"/>
              <w:rPr>
                <w:rFonts w:eastAsia="Times New Roman" w:cstheme="minorHAnsi"/>
                <w:color w:val="000000"/>
                <w:sz w:val="20"/>
                <w:szCs w:val="20"/>
                <w:lang w:eastAsia="nl-NL"/>
              </w:rPr>
            </w:pPr>
            <w:r w:rsidRPr="00941768">
              <w:rPr>
                <w:rFonts w:eastAsia="Times New Roman" w:cstheme="minorHAnsi"/>
                <w:color w:val="000000"/>
                <w:sz w:val="20"/>
                <w:szCs w:val="20"/>
                <w:lang w:eastAsia="nl-NL"/>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941768" w:rsidR="00941768" w:rsidP="007B2C1C" w:rsidRDefault="00941768">
            <w:pPr>
              <w:spacing w:after="0" w:line="240" w:lineRule="auto"/>
              <w:rPr>
                <w:rFonts w:eastAsia="Times New Roman" w:cstheme="minorHAnsi"/>
                <w:color w:val="000000"/>
                <w:sz w:val="20"/>
                <w:szCs w:val="20"/>
                <w:lang w:eastAsia="nl-NL"/>
              </w:rPr>
            </w:pPr>
            <w:r w:rsidRPr="009465CA">
              <w:rPr>
                <w:rFonts w:eastAsia="Times New Roman" w:cstheme="minorHAnsi"/>
                <w:color w:val="000000"/>
                <w:sz w:val="20"/>
                <w:szCs w:val="20"/>
                <w:lang w:eastAsia="nl-NL"/>
              </w:rPr>
              <w:t xml:space="preserve">Raadpleging </w:t>
            </w:r>
          </w:p>
        </w:tc>
        <w:tc>
          <w:tcPr>
            <w:tcW w:w="5386" w:type="dxa"/>
            <w:tcBorders>
              <w:top w:val="single" w:color="auto" w:sz="4" w:space="0"/>
              <w:left w:val="nil"/>
              <w:bottom w:val="single" w:color="auto" w:sz="4" w:space="0"/>
              <w:right w:val="nil"/>
            </w:tcBorders>
            <w:shd w:val="clear" w:color="auto" w:fill="FFFFFF" w:themeFill="background1"/>
            <w:noWrap/>
          </w:tcPr>
          <w:p w:rsidRPr="00941768" w:rsidR="00941768" w:rsidP="007B2C1C" w:rsidRDefault="00941768">
            <w:pPr>
              <w:spacing w:after="0" w:line="240" w:lineRule="auto"/>
              <w:rPr>
                <w:rFonts w:eastAsia="Times New Roman" w:cstheme="minorHAnsi"/>
                <w:color w:val="000000"/>
                <w:sz w:val="20"/>
                <w:szCs w:val="20"/>
                <w:lang w:val="en" w:eastAsia="nl-NL"/>
              </w:rPr>
            </w:pPr>
            <w:r w:rsidRPr="006C0076">
              <w:rPr>
                <w:rFonts w:cstheme="minorHAnsi"/>
                <w:color w:val="000000"/>
                <w:sz w:val="20"/>
                <w:szCs w:val="20"/>
                <w:lang w:val="en-GB"/>
              </w:rPr>
              <w:t>Research &amp; innovation - partnership for key digital technologies (Horizon Europe programme)</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941768" w:rsidR="00941768" w:rsidP="007B2C1C" w:rsidRDefault="00A8083A">
            <w:pPr>
              <w:spacing w:after="0" w:line="240" w:lineRule="auto"/>
              <w:rPr>
                <w:rFonts w:eastAsia="Times New Roman" w:cstheme="minorHAnsi"/>
                <w:sz w:val="20"/>
                <w:szCs w:val="20"/>
                <w:lang w:eastAsia="nl-NL"/>
              </w:rPr>
            </w:pPr>
            <w:hyperlink w:history="1" w:anchor="plan-2019-5389" r:id="rId10">
              <w:r w:rsidRPr="009465CA" w:rsidR="00941768">
                <w:rPr>
                  <w:rFonts w:cstheme="minorHAnsi"/>
                  <w:color w:val="0000FF"/>
                  <w:sz w:val="20"/>
                  <w:szCs w:val="20"/>
                  <w:u w:val="single"/>
                </w:rPr>
                <w:t>OR</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941768" w:rsidR="00941768" w:rsidP="007B2C1C" w:rsidRDefault="00941768">
            <w:pPr>
              <w:spacing w:after="0" w:line="240" w:lineRule="auto"/>
              <w:rPr>
                <w:rFonts w:eastAsia="Times New Roman" w:cstheme="minorHAnsi"/>
                <w:sz w:val="20"/>
                <w:szCs w:val="20"/>
                <w:lang w:eastAsia="nl-NL"/>
              </w:rPr>
            </w:pPr>
            <w:r w:rsidRPr="00941768">
              <w:rPr>
                <w:rFonts w:eastAsia="Times New Roman" w:cstheme="minorHAnsi"/>
                <w:sz w:val="20"/>
                <w:szCs w:val="20"/>
                <w:lang w:eastAsia="nl-NL"/>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941768" w:rsidR="009465CA" w:rsidP="009465CA" w:rsidRDefault="009465CA">
            <w:pPr>
              <w:spacing w:after="0" w:line="240" w:lineRule="auto"/>
              <w:rPr>
                <w:rFonts w:eastAsia="Times New Roman" w:cstheme="minorHAnsi"/>
                <w:color w:val="000000"/>
                <w:sz w:val="20"/>
                <w:szCs w:val="20"/>
                <w:lang w:eastAsia="nl-NL"/>
              </w:rPr>
            </w:pPr>
            <w:r w:rsidRPr="00941768">
              <w:rPr>
                <w:rFonts w:eastAsia="Times New Roman" w:cstheme="minorHAnsi"/>
                <w:color w:val="000000"/>
                <w:sz w:val="20"/>
                <w:szCs w:val="20"/>
                <w:u w:val="single"/>
                <w:lang w:eastAsia="nl-NL"/>
              </w:rPr>
              <w:t>Behandelvoorstel:</w:t>
            </w:r>
            <w:r w:rsidRPr="00941768">
              <w:rPr>
                <w:rFonts w:eastAsia="Times New Roman" w:cstheme="minorHAnsi"/>
                <w:color w:val="000000"/>
                <w:sz w:val="20"/>
                <w:szCs w:val="20"/>
                <w:lang w:eastAsia="nl-NL"/>
              </w:rPr>
              <w:t xml:space="preserve"> </w:t>
            </w:r>
            <w:r w:rsidRPr="00076B0B">
              <w:rPr>
                <w:rFonts w:eastAsia="Times New Roman" w:cstheme="minorHAnsi"/>
                <w:sz w:val="20"/>
                <w:szCs w:val="20"/>
                <w:lang w:eastAsia="nl-NL"/>
              </w:rPr>
              <w:t xml:space="preserve">Het kabinet verzoeken aan te geven of zij een reactie zal insturen en zo ja, of de Kamer hiervan tijdig een concept kan ontvangen zodat zij zich hierover nog kan uitspreken voordat de </w:t>
            </w:r>
            <w:r w:rsidRPr="00076B0B">
              <w:rPr>
                <w:rFonts w:eastAsia="Times New Roman" w:cstheme="minorHAnsi"/>
                <w:sz w:val="20"/>
                <w:szCs w:val="20"/>
                <w:lang w:eastAsia="nl-NL"/>
              </w:rPr>
              <w:lastRenderedPageBreak/>
              <w:t>reactie aan de Europese Commissie wordt verzonden.</w:t>
            </w:r>
          </w:p>
          <w:p w:rsidRPr="00941768" w:rsidR="007755E5" w:rsidP="006C0076" w:rsidRDefault="009465CA">
            <w:pPr>
              <w:spacing w:after="0" w:line="240" w:lineRule="auto"/>
              <w:rPr>
                <w:rFonts w:eastAsia="Times New Roman" w:cstheme="minorHAnsi"/>
                <w:iCs/>
                <w:sz w:val="20"/>
                <w:szCs w:val="20"/>
                <w:lang w:eastAsia="nl-NL"/>
              </w:rPr>
            </w:pPr>
            <w:r w:rsidRPr="00076B0B">
              <w:rPr>
                <w:rFonts w:eastAsia="Times New Roman" w:cstheme="minorHAnsi"/>
                <w:color w:val="000000"/>
                <w:sz w:val="20"/>
                <w:szCs w:val="20"/>
                <w:u w:val="single"/>
                <w:lang w:eastAsia="nl-NL"/>
              </w:rPr>
              <w:t>Noot:</w:t>
            </w:r>
            <w:r w:rsidRPr="00076B0B">
              <w:rPr>
                <w:rFonts w:eastAsia="Times New Roman" w:cstheme="minorHAnsi"/>
                <w:color w:val="000000"/>
                <w:sz w:val="20"/>
                <w:szCs w:val="20"/>
                <w:lang w:eastAsia="nl-NL"/>
              </w:rPr>
              <w:t xml:space="preserve"> </w:t>
            </w:r>
            <w:r>
              <w:rPr>
                <w:rFonts w:eastAsia="Times New Roman" w:cstheme="minorHAnsi"/>
                <w:color w:val="000000"/>
                <w:sz w:val="20"/>
                <w:szCs w:val="20"/>
                <w:lang w:eastAsia="nl-NL"/>
              </w:rPr>
              <w:t>De raadpleging richt zich op</w:t>
            </w:r>
            <w:r w:rsidR="007755E5">
              <w:rPr>
                <w:rFonts w:eastAsia="Times New Roman" w:cstheme="minorHAnsi"/>
                <w:color w:val="000000"/>
                <w:sz w:val="20"/>
                <w:szCs w:val="20"/>
                <w:lang w:eastAsia="nl-NL"/>
              </w:rPr>
              <w:t xml:space="preserve"> een initiatief dat elektronische waardeketens moet versterken om technologische soevereiniteit van de EU te bevorderen op wereldtoneel. </w:t>
            </w:r>
            <w:r w:rsidR="00FC70A8">
              <w:rPr>
                <w:rFonts w:eastAsia="Times New Roman" w:cstheme="minorHAnsi"/>
                <w:color w:val="000000"/>
                <w:sz w:val="20"/>
                <w:szCs w:val="20"/>
                <w:lang w:eastAsia="nl-NL"/>
              </w:rPr>
              <w:t>Het betreft één van de 12 geïnstitutionaliseerde Europese partnerschappen die zijn voorgesteld voor het toekomstige Horizon</w:t>
            </w:r>
            <w:r w:rsidR="006C0076">
              <w:rPr>
                <w:rFonts w:eastAsia="Times New Roman" w:cstheme="minorHAnsi"/>
                <w:color w:val="000000"/>
                <w:sz w:val="20"/>
                <w:szCs w:val="20"/>
                <w:lang w:eastAsia="nl-NL"/>
              </w:rPr>
              <w:t xml:space="preserve"> </w:t>
            </w:r>
            <w:r w:rsidR="00FC70A8">
              <w:rPr>
                <w:rFonts w:eastAsia="Times New Roman" w:cstheme="minorHAnsi"/>
                <w:color w:val="000000"/>
                <w:sz w:val="20"/>
                <w:szCs w:val="20"/>
                <w:lang w:eastAsia="nl-NL"/>
              </w:rPr>
              <w:t xml:space="preserve">Europe programma voor de periode 2021 - 2027. </w:t>
            </w:r>
            <w:r w:rsidRPr="00076B0B">
              <w:rPr>
                <w:rFonts w:eastAsia="Times New Roman" w:cstheme="minorHAnsi"/>
                <w:color w:val="000000"/>
                <w:sz w:val="20"/>
                <w:szCs w:val="20"/>
                <w:lang w:eastAsia="nl-NL"/>
              </w:rPr>
              <w:t xml:space="preserve">De raadpleging loopt tot </w:t>
            </w:r>
            <w:r>
              <w:rPr>
                <w:rFonts w:eastAsia="Times New Roman" w:cstheme="minorHAnsi"/>
                <w:color w:val="000000"/>
                <w:sz w:val="20"/>
                <w:szCs w:val="20"/>
                <w:lang w:eastAsia="nl-NL"/>
              </w:rPr>
              <w:t>6 november 2019</w:t>
            </w:r>
            <w:r w:rsidRPr="00076B0B">
              <w:rPr>
                <w:rFonts w:eastAsia="Times New Roman" w:cstheme="minorHAnsi"/>
                <w:color w:val="000000"/>
                <w:sz w:val="20"/>
                <w:szCs w:val="20"/>
                <w:lang w:eastAsia="nl-NL"/>
              </w:rPr>
              <w:t xml:space="preserve">. </w:t>
            </w:r>
            <w:r w:rsidRPr="00076B0B">
              <w:rPr>
                <w:rFonts w:eastAsia="Times New Roman" w:cstheme="minorHAnsi"/>
                <w:iCs/>
                <w:sz w:val="20"/>
                <w:szCs w:val="20"/>
                <w:lang w:eastAsia="nl-NL"/>
              </w:rPr>
              <w:t>Het is nog niet bekend of het kabinet zal reageren op deze raadpleging.</w:t>
            </w:r>
          </w:p>
        </w:tc>
      </w:tr>
      <w:tr w:rsidRPr="00941768" w:rsidR="00941768" w:rsidTr="007B2C1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8"/>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941768" w:rsidR="00941768" w:rsidP="007B2C1C" w:rsidRDefault="00941768">
            <w:pPr>
              <w:spacing w:after="0" w:line="240" w:lineRule="auto"/>
              <w:rPr>
                <w:rFonts w:eastAsia="Times New Roman" w:cstheme="minorHAnsi"/>
                <w:color w:val="000000"/>
                <w:sz w:val="20"/>
                <w:szCs w:val="20"/>
                <w:lang w:eastAsia="nl-NL"/>
              </w:rPr>
            </w:pPr>
            <w:r w:rsidRPr="00941768">
              <w:rPr>
                <w:rFonts w:eastAsia="Times New Roman" w:cstheme="minorHAnsi"/>
                <w:color w:val="000000"/>
                <w:sz w:val="20"/>
                <w:szCs w:val="20"/>
                <w:lang w:eastAsia="nl-NL"/>
              </w:rPr>
              <w:lastRenderedPageBreak/>
              <w:t xml:space="preserve">11 september  2019 </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1768" w:rsidR="00941768" w:rsidP="007B2C1C" w:rsidRDefault="00941768">
            <w:pPr>
              <w:spacing w:after="0" w:line="240" w:lineRule="auto"/>
              <w:rPr>
                <w:rFonts w:eastAsia="Times New Roman" w:cstheme="minorHAnsi"/>
                <w:color w:val="000000"/>
                <w:sz w:val="20"/>
                <w:szCs w:val="20"/>
                <w:lang w:eastAsia="nl-NL"/>
              </w:rPr>
            </w:pPr>
            <w:r w:rsidRPr="00941768">
              <w:rPr>
                <w:rFonts w:eastAsia="Times New Roman" w:cstheme="minorHAnsi"/>
                <w:color w:val="000000"/>
                <w:sz w:val="20"/>
                <w:szCs w:val="20"/>
                <w:lang w:eastAsia="nl-NL"/>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941768" w:rsidR="00941768" w:rsidP="007B2C1C" w:rsidRDefault="00941768">
            <w:pPr>
              <w:spacing w:after="0" w:line="240" w:lineRule="auto"/>
              <w:rPr>
                <w:rFonts w:eastAsia="Times New Roman" w:cstheme="minorHAnsi"/>
                <w:color w:val="000000"/>
                <w:sz w:val="20"/>
                <w:szCs w:val="20"/>
                <w:lang w:eastAsia="nl-NL"/>
              </w:rPr>
            </w:pPr>
            <w:r w:rsidRPr="009465CA">
              <w:rPr>
                <w:rFonts w:eastAsia="Times New Roman" w:cstheme="minorHAnsi"/>
                <w:color w:val="000000"/>
                <w:sz w:val="20"/>
                <w:szCs w:val="20"/>
                <w:lang w:eastAsia="nl-NL"/>
              </w:rPr>
              <w:t xml:space="preserve">Raadpleging </w:t>
            </w:r>
          </w:p>
        </w:tc>
        <w:tc>
          <w:tcPr>
            <w:tcW w:w="5386" w:type="dxa"/>
            <w:tcBorders>
              <w:top w:val="single" w:color="auto" w:sz="4" w:space="0"/>
              <w:left w:val="nil"/>
              <w:bottom w:val="single" w:color="auto" w:sz="4" w:space="0"/>
              <w:right w:val="nil"/>
            </w:tcBorders>
            <w:shd w:val="clear" w:color="auto" w:fill="FFFFFF" w:themeFill="background1"/>
            <w:noWrap/>
          </w:tcPr>
          <w:p w:rsidRPr="00941768" w:rsidR="00941768" w:rsidP="007B2C1C" w:rsidRDefault="00941768">
            <w:pPr>
              <w:spacing w:after="0" w:line="240" w:lineRule="auto"/>
              <w:rPr>
                <w:rFonts w:eastAsia="Times New Roman" w:cstheme="minorHAnsi"/>
                <w:color w:val="000000"/>
                <w:sz w:val="20"/>
                <w:szCs w:val="20"/>
                <w:lang w:val="en" w:eastAsia="nl-NL"/>
              </w:rPr>
            </w:pPr>
            <w:r w:rsidRPr="006C0076">
              <w:rPr>
                <w:rFonts w:cstheme="minorHAnsi"/>
                <w:color w:val="000000"/>
                <w:sz w:val="20"/>
                <w:szCs w:val="20"/>
                <w:lang w:val="en-GB"/>
              </w:rPr>
              <w:t>European Partnership for innovative small and medium-sized enterprises (Horizon Europe programme)</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941768" w:rsidR="00941768" w:rsidP="007B2C1C" w:rsidRDefault="00A8083A">
            <w:pPr>
              <w:spacing w:after="0" w:line="240" w:lineRule="auto"/>
              <w:rPr>
                <w:rFonts w:eastAsia="Times New Roman" w:cstheme="minorHAnsi"/>
                <w:sz w:val="20"/>
                <w:szCs w:val="20"/>
                <w:lang w:eastAsia="nl-NL"/>
              </w:rPr>
            </w:pPr>
            <w:hyperlink w:history="1" w:anchor="plan-2019-5307" r:id="rId11">
              <w:r w:rsidRPr="009465CA" w:rsidR="00941768">
                <w:rPr>
                  <w:rFonts w:cstheme="minorHAnsi"/>
                  <w:color w:val="0000FF"/>
                  <w:sz w:val="20"/>
                  <w:szCs w:val="20"/>
                  <w:u w:val="single"/>
                </w:rPr>
                <w:t>OR</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941768" w:rsidR="00941768" w:rsidP="007B2C1C" w:rsidRDefault="00941768">
            <w:pPr>
              <w:spacing w:after="0" w:line="240" w:lineRule="auto"/>
              <w:rPr>
                <w:rFonts w:eastAsia="Times New Roman" w:cstheme="minorHAnsi"/>
                <w:sz w:val="20"/>
                <w:szCs w:val="20"/>
                <w:lang w:eastAsia="nl-NL"/>
              </w:rPr>
            </w:pPr>
            <w:r w:rsidRPr="00941768">
              <w:rPr>
                <w:rFonts w:eastAsia="Times New Roman" w:cstheme="minorHAnsi"/>
                <w:sz w:val="20"/>
                <w:szCs w:val="20"/>
                <w:lang w:eastAsia="nl-NL"/>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941768" w:rsidR="009465CA" w:rsidP="009465CA" w:rsidRDefault="009465CA">
            <w:pPr>
              <w:spacing w:after="0" w:line="240" w:lineRule="auto"/>
              <w:rPr>
                <w:rFonts w:eastAsia="Times New Roman" w:cstheme="minorHAnsi"/>
                <w:color w:val="000000"/>
                <w:sz w:val="20"/>
                <w:szCs w:val="20"/>
                <w:lang w:eastAsia="nl-NL"/>
              </w:rPr>
            </w:pPr>
            <w:r w:rsidRPr="00941768">
              <w:rPr>
                <w:rFonts w:eastAsia="Times New Roman" w:cstheme="minorHAnsi"/>
                <w:color w:val="000000"/>
                <w:sz w:val="20"/>
                <w:szCs w:val="20"/>
                <w:u w:val="single"/>
                <w:lang w:eastAsia="nl-NL"/>
              </w:rPr>
              <w:t>Behandelvoorstel:</w:t>
            </w:r>
            <w:r w:rsidRPr="00941768">
              <w:rPr>
                <w:rFonts w:eastAsia="Times New Roman" w:cstheme="minorHAnsi"/>
                <w:color w:val="000000"/>
                <w:sz w:val="20"/>
                <w:szCs w:val="20"/>
                <w:lang w:eastAsia="nl-NL"/>
              </w:rPr>
              <w:t xml:space="preserve"> </w:t>
            </w:r>
            <w:r w:rsidRPr="00076B0B">
              <w:rPr>
                <w:rFonts w:eastAsia="Times New Roman" w:cstheme="minorHAnsi"/>
                <w:sz w:val="20"/>
                <w:szCs w:val="20"/>
                <w:lang w:eastAsia="nl-NL"/>
              </w:rPr>
              <w:t>Het kabinet verzoeken aan te geven of zij een reactie zal insturen en zo ja, of de Kamer hiervan tijdig een concept kan ontvangen zodat zij zich hierover nog kan uitspreken voordat de reactie aan de Europese Commissie wordt verzonden.</w:t>
            </w:r>
          </w:p>
          <w:p w:rsidR="009465CA" w:rsidP="009465CA" w:rsidRDefault="009465CA">
            <w:pPr>
              <w:spacing w:after="0" w:line="240" w:lineRule="auto"/>
              <w:rPr>
                <w:rFonts w:eastAsia="Times New Roman" w:cstheme="minorHAnsi"/>
                <w:iCs/>
                <w:sz w:val="20"/>
                <w:szCs w:val="20"/>
                <w:lang w:eastAsia="nl-NL"/>
              </w:rPr>
            </w:pPr>
            <w:r w:rsidRPr="00076B0B">
              <w:rPr>
                <w:rFonts w:eastAsia="Times New Roman" w:cstheme="minorHAnsi"/>
                <w:color w:val="000000"/>
                <w:sz w:val="20"/>
                <w:szCs w:val="20"/>
                <w:u w:val="single"/>
                <w:lang w:eastAsia="nl-NL"/>
              </w:rPr>
              <w:t>Noot:</w:t>
            </w:r>
            <w:r w:rsidRPr="00076B0B">
              <w:rPr>
                <w:rFonts w:eastAsia="Times New Roman" w:cstheme="minorHAnsi"/>
                <w:color w:val="000000"/>
                <w:sz w:val="20"/>
                <w:szCs w:val="20"/>
                <w:lang w:eastAsia="nl-NL"/>
              </w:rPr>
              <w:t xml:space="preserve"> </w:t>
            </w:r>
            <w:r>
              <w:rPr>
                <w:rFonts w:eastAsia="Times New Roman" w:cstheme="minorHAnsi"/>
                <w:color w:val="000000"/>
                <w:sz w:val="20"/>
                <w:szCs w:val="20"/>
                <w:lang w:eastAsia="nl-NL"/>
              </w:rPr>
              <w:t xml:space="preserve">De raadpleging richt zich op een initiatief dat innovatieve MKB-bedrijven moet helpen groeien, en draagt daarmee bij aan </w:t>
            </w:r>
            <w:r w:rsidR="007755E5">
              <w:rPr>
                <w:rFonts w:eastAsia="Times New Roman" w:cstheme="minorHAnsi"/>
                <w:color w:val="000000"/>
                <w:sz w:val="20"/>
                <w:szCs w:val="20"/>
                <w:lang w:eastAsia="nl-NL"/>
              </w:rPr>
              <w:t xml:space="preserve">het Europese </w:t>
            </w:r>
            <w:r>
              <w:rPr>
                <w:rFonts w:eastAsia="Times New Roman" w:cstheme="minorHAnsi"/>
                <w:color w:val="000000"/>
                <w:sz w:val="20"/>
                <w:szCs w:val="20"/>
                <w:lang w:eastAsia="nl-NL"/>
              </w:rPr>
              <w:t>concurrentievermogen en economische groei.</w:t>
            </w:r>
            <w:r w:rsidR="00FC70A8">
              <w:rPr>
                <w:rFonts w:eastAsia="Times New Roman" w:cstheme="minorHAnsi"/>
                <w:color w:val="000000"/>
                <w:sz w:val="20"/>
                <w:szCs w:val="20"/>
                <w:lang w:eastAsia="nl-NL"/>
              </w:rPr>
              <w:t xml:space="preserve"> Het betreft één van de 12 geïnstitutionaliseerde Europese partnerschappen die zijn voorgesteld voor het toekomstige Horizon</w:t>
            </w:r>
            <w:r w:rsidR="006C0076">
              <w:rPr>
                <w:rFonts w:eastAsia="Times New Roman" w:cstheme="minorHAnsi"/>
                <w:color w:val="000000"/>
                <w:sz w:val="20"/>
                <w:szCs w:val="20"/>
                <w:lang w:eastAsia="nl-NL"/>
              </w:rPr>
              <w:t xml:space="preserve"> </w:t>
            </w:r>
            <w:r w:rsidR="00FC70A8">
              <w:rPr>
                <w:rFonts w:eastAsia="Times New Roman" w:cstheme="minorHAnsi"/>
                <w:color w:val="000000"/>
                <w:sz w:val="20"/>
                <w:szCs w:val="20"/>
                <w:lang w:eastAsia="nl-NL"/>
              </w:rPr>
              <w:t xml:space="preserve">Europe programma voor de periode 2021 - 2027. </w:t>
            </w:r>
            <w:r>
              <w:rPr>
                <w:rFonts w:eastAsia="Times New Roman" w:cstheme="minorHAnsi"/>
                <w:color w:val="000000"/>
                <w:sz w:val="20"/>
                <w:szCs w:val="20"/>
                <w:lang w:eastAsia="nl-NL"/>
              </w:rPr>
              <w:t xml:space="preserve"> </w:t>
            </w:r>
            <w:r w:rsidRPr="00076B0B">
              <w:rPr>
                <w:rFonts w:eastAsia="Times New Roman" w:cstheme="minorHAnsi"/>
                <w:color w:val="000000"/>
                <w:sz w:val="20"/>
                <w:szCs w:val="20"/>
                <w:lang w:eastAsia="nl-NL"/>
              </w:rPr>
              <w:t xml:space="preserve">De raadpleging loopt tot </w:t>
            </w:r>
            <w:r>
              <w:rPr>
                <w:rFonts w:eastAsia="Times New Roman" w:cstheme="minorHAnsi"/>
                <w:color w:val="000000"/>
                <w:sz w:val="20"/>
                <w:szCs w:val="20"/>
                <w:lang w:eastAsia="nl-NL"/>
              </w:rPr>
              <w:t>6 november 2019</w:t>
            </w:r>
            <w:r w:rsidRPr="00076B0B">
              <w:rPr>
                <w:rFonts w:eastAsia="Times New Roman" w:cstheme="minorHAnsi"/>
                <w:color w:val="000000"/>
                <w:sz w:val="20"/>
                <w:szCs w:val="20"/>
                <w:lang w:eastAsia="nl-NL"/>
              </w:rPr>
              <w:t xml:space="preserve">. </w:t>
            </w:r>
            <w:r w:rsidRPr="00076B0B">
              <w:rPr>
                <w:rFonts w:eastAsia="Times New Roman" w:cstheme="minorHAnsi"/>
                <w:iCs/>
                <w:sz w:val="20"/>
                <w:szCs w:val="20"/>
                <w:lang w:eastAsia="nl-NL"/>
              </w:rPr>
              <w:t>Het is nog niet bekend of het kabinet zal reageren op deze raadpleging.</w:t>
            </w:r>
          </w:p>
          <w:p w:rsidRPr="00941768" w:rsidR="009465CA" w:rsidP="009465CA" w:rsidRDefault="009465CA">
            <w:pPr>
              <w:spacing w:after="0" w:line="240" w:lineRule="auto"/>
              <w:rPr>
                <w:rFonts w:eastAsia="Times New Roman" w:cstheme="minorHAnsi"/>
                <w:iCs/>
                <w:sz w:val="20"/>
                <w:szCs w:val="20"/>
                <w:lang w:eastAsia="nl-NL"/>
              </w:rPr>
            </w:pPr>
          </w:p>
        </w:tc>
      </w:tr>
      <w:tr w:rsidRPr="00941768" w:rsidR="00D43312" w:rsidTr="003A5B7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8"/>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941768" w:rsidR="00D43312" w:rsidP="003A5B76" w:rsidRDefault="00D43312">
            <w:pPr>
              <w:spacing w:after="0" w:line="240" w:lineRule="auto"/>
              <w:rPr>
                <w:rFonts w:eastAsia="Times New Roman" w:cstheme="minorHAnsi"/>
                <w:color w:val="000000"/>
                <w:sz w:val="20"/>
                <w:szCs w:val="20"/>
                <w:lang w:eastAsia="nl-NL"/>
              </w:rPr>
            </w:pPr>
            <w:r>
              <w:rPr>
                <w:rFonts w:eastAsia="Times New Roman" w:cstheme="minorHAnsi"/>
                <w:color w:val="000000"/>
                <w:sz w:val="20"/>
                <w:szCs w:val="20"/>
                <w:lang w:eastAsia="nl-NL"/>
              </w:rPr>
              <w:lastRenderedPageBreak/>
              <w:t xml:space="preserve">14 oktober </w:t>
            </w:r>
            <w:r w:rsidRPr="00941768">
              <w:rPr>
                <w:rFonts w:eastAsia="Times New Roman" w:cstheme="minorHAnsi"/>
                <w:color w:val="000000"/>
                <w:sz w:val="20"/>
                <w:szCs w:val="20"/>
                <w:lang w:eastAsia="nl-NL"/>
              </w:rPr>
              <w:t xml:space="preserve">2019 </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941768" w:rsidR="00D43312" w:rsidP="003A5B76" w:rsidRDefault="00D43312">
            <w:pPr>
              <w:spacing w:after="0" w:line="240" w:lineRule="auto"/>
              <w:rPr>
                <w:rFonts w:eastAsia="Times New Roman" w:cstheme="minorHAnsi"/>
                <w:color w:val="000000"/>
                <w:sz w:val="20"/>
                <w:szCs w:val="20"/>
                <w:lang w:eastAsia="nl-NL"/>
              </w:rPr>
            </w:pPr>
            <w:r w:rsidRPr="00941768">
              <w:rPr>
                <w:rFonts w:eastAsia="Times New Roman" w:cstheme="minorHAnsi"/>
                <w:color w:val="000000"/>
                <w:sz w:val="20"/>
                <w:szCs w:val="20"/>
                <w:lang w:eastAsia="nl-NL"/>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941768" w:rsidR="00D43312" w:rsidP="003A5B76" w:rsidRDefault="00D43312">
            <w:pPr>
              <w:spacing w:after="0" w:line="240" w:lineRule="auto"/>
              <w:rPr>
                <w:rFonts w:eastAsia="Times New Roman" w:cstheme="minorHAnsi"/>
                <w:color w:val="000000"/>
                <w:sz w:val="20"/>
                <w:szCs w:val="20"/>
                <w:lang w:eastAsia="nl-NL"/>
              </w:rPr>
            </w:pPr>
            <w:r>
              <w:rPr>
                <w:rFonts w:eastAsia="Times New Roman" w:cstheme="minorHAnsi"/>
                <w:color w:val="000000"/>
                <w:sz w:val="20"/>
                <w:szCs w:val="20"/>
                <w:lang w:eastAsia="nl-NL"/>
              </w:rPr>
              <w:t>Verslag</w:t>
            </w:r>
          </w:p>
        </w:tc>
        <w:tc>
          <w:tcPr>
            <w:tcW w:w="5386" w:type="dxa"/>
            <w:tcBorders>
              <w:top w:val="single" w:color="auto" w:sz="4" w:space="0"/>
              <w:left w:val="nil"/>
              <w:bottom w:val="single" w:color="auto" w:sz="4" w:space="0"/>
              <w:right w:val="nil"/>
            </w:tcBorders>
            <w:shd w:val="clear" w:color="auto" w:fill="FFFFFF" w:themeFill="background1"/>
            <w:noWrap/>
          </w:tcPr>
          <w:p w:rsidRPr="00D43312" w:rsidR="00D43312" w:rsidP="003A5B76" w:rsidRDefault="00D43312">
            <w:pPr>
              <w:spacing w:after="0" w:line="240" w:lineRule="auto"/>
              <w:rPr>
                <w:rFonts w:eastAsia="Times New Roman" w:cstheme="minorHAnsi"/>
                <w:color w:val="000000"/>
                <w:sz w:val="20"/>
                <w:szCs w:val="20"/>
                <w:lang w:val="en" w:eastAsia="nl-NL"/>
              </w:rPr>
            </w:pPr>
            <w:r w:rsidRPr="00D43312">
              <w:rPr>
                <w:rFonts w:ascii="Calibri" w:hAnsi="Calibri" w:cs="Calibri"/>
                <w:color w:val="000000"/>
                <w:sz w:val="20"/>
                <w:szCs w:val="20"/>
              </w:rPr>
              <w:t>VERSLAG VAN DE COMMISSIE AAN DE RAAD EN HET EUROPEES PARLEMENT voor de tussentijdse evaluatie van het programma voor het concurrentievermogen van ondernemingen en voor kleine en middelgrote ondernemingen</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43312" w:rsidR="00D43312" w:rsidP="003A5B76" w:rsidRDefault="00A8083A">
            <w:pPr>
              <w:spacing w:after="0" w:line="240" w:lineRule="auto"/>
              <w:rPr>
                <w:rFonts w:eastAsia="Times New Roman" w:cstheme="minorHAnsi"/>
                <w:sz w:val="20"/>
                <w:szCs w:val="20"/>
                <w:lang w:eastAsia="nl-NL"/>
              </w:rPr>
            </w:pPr>
            <w:hyperlink w:history="1" r:id="rId12">
              <w:r w:rsidRPr="00D43312" w:rsidR="00D43312">
                <w:rPr>
                  <w:rStyle w:val="Hyperlink"/>
                  <w:rFonts w:ascii="Calibri" w:hAnsi="Calibri" w:cs="Calibri"/>
                  <w:sz w:val="20"/>
                  <w:szCs w:val="20"/>
                </w:rPr>
                <w:t>COM (2019) 468</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941768" w:rsidR="00D43312" w:rsidP="003A5B76" w:rsidRDefault="00D43312">
            <w:pPr>
              <w:spacing w:after="0" w:line="240" w:lineRule="auto"/>
              <w:rPr>
                <w:rFonts w:eastAsia="Times New Roman" w:cstheme="minorHAnsi"/>
                <w:sz w:val="20"/>
                <w:szCs w:val="20"/>
                <w:lang w:eastAsia="nl-NL"/>
              </w:rPr>
            </w:pPr>
            <w:r w:rsidRPr="00941768">
              <w:rPr>
                <w:rFonts w:eastAsia="Times New Roman" w:cstheme="minorHAnsi"/>
                <w:sz w:val="20"/>
                <w:szCs w:val="20"/>
                <w:lang w:eastAsia="nl-NL"/>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941768" w:rsidR="00D43312" w:rsidP="003A5B76" w:rsidRDefault="00D43312">
            <w:pPr>
              <w:spacing w:after="0" w:line="240" w:lineRule="auto"/>
              <w:rPr>
                <w:rFonts w:eastAsia="Times New Roman" w:cstheme="minorHAnsi"/>
                <w:color w:val="000000"/>
                <w:sz w:val="20"/>
                <w:szCs w:val="20"/>
                <w:lang w:eastAsia="nl-NL"/>
              </w:rPr>
            </w:pPr>
            <w:r w:rsidRPr="00941768">
              <w:rPr>
                <w:rFonts w:eastAsia="Times New Roman" w:cstheme="minorHAnsi"/>
                <w:color w:val="000000"/>
                <w:sz w:val="20"/>
                <w:szCs w:val="20"/>
                <w:u w:val="single"/>
                <w:lang w:eastAsia="nl-NL"/>
              </w:rPr>
              <w:t>Behandelvoorstel:</w:t>
            </w:r>
            <w:r>
              <w:rPr>
                <w:rFonts w:eastAsia="Times New Roman" w:cstheme="minorHAnsi"/>
                <w:color w:val="000000"/>
                <w:sz w:val="20"/>
                <w:szCs w:val="20"/>
                <w:lang w:eastAsia="nl-NL"/>
              </w:rPr>
              <w:t xml:space="preserve"> </w:t>
            </w:r>
            <w:r w:rsidRPr="00D43312">
              <w:rPr>
                <w:sz w:val="20"/>
                <w:szCs w:val="20"/>
              </w:rPr>
              <w:t>Desgewenst betrekken bij het algemeen overleg ter voorbereiding van de Raad voor Concurrentievermogen op 14 november aanstaande.</w:t>
            </w:r>
          </w:p>
          <w:p w:rsidR="00D43312" w:rsidP="003A5B76" w:rsidRDefault="00D43312">
            <w:pPr>
              <w:spacing w:after="0" w:line="240" w:lineRule="auto"/>
              <w:rPr>
                <w:rFonts w:eastAsia="Times New Roman" w:cstheme="minorHAnsi"/>
                <w:iCs/>
                <w:sz w:val="20"/>
                <w:szCs w:val="20"/>
                <w:lang w:eastAsia="nl-NL"/>
              </w:rPr>
            </w:pPr>
            <w:r w:rsidRPr="00076B0B">
              <w:rPr>
                <w:rFonts w:eastAsia="Times New Roman" w:cstheme="minorHAnsi"/>
                <w:color w:val="000000"/>
                <w:sz w:val="20"/>
                <w:szCs w:val="20"/>
                <w:u w:val="single"/>
                <w:lang w:eastAsia="nl-NL"/>
              </w:rPr>
              <w:t>Noot:</w:t>
            </w:r>
            <w:r w:rsidRPr="00076B0B">
              <w:rPr>
                <w:rFonts w:eastAsia="Times New Roman" w:cstheme="minorHAnsi"/>
                <w:color w:val="000000"/>
                <w:sz w:val="20"/>
                <w:szCs w:val="20"/>
                <w:lang w:eastAsia="nl-NL"/>
              </w:rPr>
              <w:t xml:space="preserve"> </w:t>
            </w:r>
            <w:r w:rsidRPr="00D43312">
              <w:rPr>
                <w:sz w:val="20"/>
                <w:szCs w:val="20"/>
              </w:rPr>
              <w:t>Dit verslag bevat de tussentijdse evaluatie van het programma voor het concurrentievermogen van (mkb-)ondernemingen (Cosme). Het programma is erop gericht het concurrentievermogen en de duurzaamheid van ondernemingen te versterken</w:t>
            </w:r>
            <w:r>
              <w:rPr>
                <w:sz w:val="20"/>
                <w:szCs w:val="20"/>
              </w:rPr>
              <w:t xml:space="preserve">. </w:t>
            </w:r>
            <w:r w:rsidRPr="00D43312">
              <w:rPr>
                <w:sz w:val="20"/>
                <w:szCs w:val="20"/>
              </w:rPr>
              <w:t>De voorlopige bevindingen van de tussentijdse evaluatie zijn meegenomen in de effectbeoordelingen van het programma voor de eengemaakte markt en het Invest EU-programma voor het eerstvolgende meerjarig financieel kader 2021-2027.</w:t>
            </w:r>
          </w:p>
          <w:p w:rsidRPr="00941768" w:rsidR="00D43312" w:rsidP="003A5B76" w:rsidRDefault="00D43312">
            <w:pPr>
              <w:spacing w:after="0" w:line="240" w:lineRule="auto"/>
              <w:rPr>
                <w:rFonts w:eastAsia="Times New Roman" w:cstheme="minorHAnsi"/>
                <w:iCs/>
                <w:sz w:val="20"/>
                <w:szCs w:val="20"/>
                <w:lang w:eastAsia="nl-NL"/>
              </w:rPr>
            </w:pPr>
          </w:p>
        </w:tc>
      </w:tr>
    </w:tbl>
    <w:p w:rsidR="007755E5" w:rsidP="00941768" w:rsidRDefault="007755E5">
      <w:pPr>
        <w:autoSpaceDE w:val="0"/>
        <w:autoSpaceDN w:val="0"/>
        <w:adjustRightInd w:val="0"/>
        <w:spacing w:after="0" w:line="240" w:lineRule="auto"/>
        <w:rPr>
          <w:rFonts w:eastAsia="Times New Roman" w:cs="Times New Roman"/>
          <w:sz w:val="20"/>
          <w:szCs w:val="20"/>
          <w:lang w:eastAsia="nl-NL"/>
        </w:rPr>
      </w:pPr>
    </w:p>
    <w:p w:rsidR="007755E5" w:rsidRDefault="007755E5">
      <w:pPr>
        <w:rPr>
          <w:rFonts w:eastAsia="Times New Roman" w:cs="Times New Roman"/>
          <w:sz w:val="20"/>
          <w:szCs w:val="20"/>
          <w:lang w:eastAsia="nl-NL"/>
        </w:rPr>
      </w:pPr>
      <w:r>
        <w:rPr>
          <w:rFonts w:eastAsia="Times New Roman" w:cs="Times New Roman"/>
          <w:sz w:val="20"/>
          <w:szCs w:val="20"/>
          <w:lang w:eastAsia="nl-NL"/>
        </w:rPr>
        <w:br w:type="page"/>
      </w:r>
    </w:p>
    <w:p w:rsidRPr="00941768" w:rsidR="00941768" w:rsidP="00941768" w:rsidRDefault="00941768">
      <w:pPr>
        <w:autoSpaceDE w:val="0"/>
        <w:autoSpaceDN w:val="0"/>
        <w:adjustRightInd w:val="0"/>
        <w:spacing w:after="0" w:line="240" w:lineRule="auto"/>
        <w:rPr>
          <w:rFonts w:eastAsia="Times New Roman" w:cs="Times New Roman"/>
          <w:sz w:val="20"/>
          <w:szCs w:val="20"/>
          <w:lang w:eastAsia="nl-NL"/>
        </w:rPr>
      </w:pPr>
      <w:r w:rsidRPr="00941768">
        <w:rPr>
          <w:rFonts w:eastAsia="Times New Roman" w:cs="Times New Roman"/>
          <w:sz w:val="20"/>
          <w:szCs w:val="20"/>
          <w:lang w:eastAsia="nl-NL"/>
        </w:rPr>
        <w:lastRenderedPageBreak/>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941768" w:rsidR="00941768" w:rsidP="00941768" w:rsidRDefault="00941768">
      <w:pPr>
        <w:spacing w:after="0" w:line="240" w:lineRule="auto"/>
        <w:rPr>
          <w:rFonts w:eastAsia="Times New Roman" w:cs="Times New Roman"/>
          <w:sz w:val="20"/>
          <w:szCs w:val="20"/>
          <w:lang w:eastAsia="nl-NL"/>
        </w:rPr>
      </w:pPr>
      <w:r w:rsidRPr="00941768">
        <w:rPr>
          <w:rFonts w:eastAsia="Times New Roman" w:cs="Times New Roman"/>
          <w:sz w:val="20"/>
          <w:szCs w:val="20"/>
          <w:lang w:eastAsia="nl-NL"/>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941768" w:rsidR="00941768" w:rsidP="00941768" w:rsidRDefault="00941768">
      <w:pPr>
        <w:spacing w:after="0" w:line="240" w:lineRule="auto"/>
        <w:rPr>
          <w:rFonts w:eastAsia="Times New Roman" w:cs="Times New Roman"/>
          <w:sz w:val="20"/>
          <w:szCs w:val="20"/>
          <w:lang w:eastAsia="nl-NL"/>
        </w:rPr>
      </w:pPr>
    </w:p>
    <w:tbl>
      <w:tblPr>
        <w:tblStyle w:val="Tabelraster"/>
        <w:tblW w:w="14142" w:type="dxa"/>
        <w:tblLayout w:type="fixed"/>
        <w:tblLook w:val="04A0" w:firstRow="1" w:lastRow="0" w:firstColumn="1" w:lastColumn="0" w:noHBand="0" w:noVBand="1"/>
      </w:tblPr>
      <w:tblGrid>
        <w:gridCol w:w="2093"/>
        <w:gridCol w:w="6946"/>
        <w:gridCol w:w="5103"/>
      </w:tblGrid>
      <w:tr w:rsidRPr="00941768" w:rsidR="00941768" w:rsidTr="007B2C1C">
        <w:tc>
          <w:tcPr>
            <w:tcW w:w="2093" w:type="dxa"/>
          </w:tcPr>
          <w:p w:rsidRPr="00941768" w:rsidR="00941768" w:rsidP="00941768" w:rsidRDefault="00941768">
            <w:pPr>
              <w:rPr>
                <w:b/>
              </w:rPr>
            </w:pPr>
            <w:r w:rsidRPr="00941768">
              <w:rPr>
                <w:b/>
              </w:rPr>
              <w:t>Soort Instrument</w:t>
            </w:r>
          </w:p>
        </w:tc>
        <w:tc>
          <w:tcPr>
            <w:tcW w:w="6946" w:type="dxa"/>
          </w:tcPr>
          <w:p w:rsidRPr="00941768" w:rsidR="00941768" w:rsidP="00941768" w:rsidRDefault="00941768">
            <w:pPr>
              <w:rPr>
                <w:b/>
              </w:rPr>
            </w:pPr>
            <w:r w:rsidRPr="00941768">
              <w:rPr>
                <w:b/>
              </w:rPr>
              <w:t>Toelichting</w:t>
            </w:r>
          </w:p>
        </w:tc>
        <w:tc>
          <w:tcPr>
            <w:tcW w:w="5103" w:type="dxa"/>
          </w:tcPr>
          <w:p w:rsidRPr="00941768" w:rsidR="00941768" w:rsidP="00941768" w:rsidRDefault="00941768">
            <w:pPr>
              <w:rPr>
                <w:b/>
              </w:rPr>
            </w:pPr>
            <w:r w:rsidRPr="00941768">
              <w:rPr>
                <w:b/>
              </w:rPr>
              <w:t xml:space="preserve">Mogelijke beïnvloedingsmomenten </w:t>
            </w:r>
          </w:p>
        </w:tc>
      </w:tr>
      <w:tr w:rsidRPr="00941768" w:rsidR="00941768" w:rsidTr="007B2C1C">
        <w:tc>
          <w:tcPr>
            <w:tcW w:w="14142" w:type="dxa"/>
            <w:gridSpan w:val="3"/>
          </w:tcPr>
          <w:p w:rsidRPr="00941768" w:rsidR="00941768" w:rsidP="00941768" w:rsidRDefault="00941768">
            <w:pPr>
              <w:rPr>
                <w:i/>
              </w:rPr>
            </w:pPr>
          </w:p>
          <w:p w:rsidRPr="00941768" w:rsidR="00941768" w:rsidP="00941768" w:rsidRDefault="00941768">
            <w:pPr>
              <w:rPr>
                <w:i/>
              </w:rPr>
            </w:pPr>
            <w:r w:rsidRPr="00941768">
              <w:rPr>
                <w:i/>
              </w:rPr>
              <w:t>Wetgevende, bindende rechtshandelingen</w:t>
            </w:r>
            <w:r w:rsidRPr="00941768">
              <w:rPr>
                <w:i/>
                <w:vertAlign w:val="superscript"/>
              </w:rPr>
              <w:footnoteReference w:id="1"/>
            </w:r>
            <w:r w:rsidRPr="00941768">
              <w:rPr>
                <w:i/>
              </w:rPr>
              <w:t xml:space="preserve"> </w:t>
            </w:r>
          </w:p>
        </w:tc>
      </w:tr>
      <w:tr w:rsidRPr="00941768" w:rsidR="00941768" w:rsidTr="007B2C1C">
        <w:tc>
          <w:tcPr>
            <w:tcW w:w="2093" w:type="dxa"/>
          </w:tcPr>
          <w:p w:rsidRPr="00941768" w:rsidR="00941768" w:rsidP="00941768" w:rsidRDefault="00941768">
            <w:r w:rsidRPr="00941768">
              <w:t>Verordening</w:t>
            </w:r>
          </w:p>
        </w:tc>
        <w:tc>
          <w:tcPr>
            <w:tcW w:w="6946" w:type="dxa"/>
          </w:tcPr>
          <w:p w:rsidRPr="00941768" w:rsidR="00941768" w:rsidP="00941768" w:rsidRDefault="00941768">
            <w:r w:rsidRPr="00941768">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941768" w:rsidR="00941768" w:rsidP="00941768" w:rsidRDefault="00941768">
            <w:pPr>
              <w:numPr>
                <w:ilvl w:val="0"/>
                <w:numId w:val="1"/>
              </w:numPr>
            </w:pPr>
            <w:r w:rsidRPr="00941768">
              <w:t>ambtenaren of Commissaris Europese Commissie (de ‘auteurs’) uitnodigen voor briefing/gesprek, evt. via videoconferentie.</w:t>
            </w:r>
          </w:p>
          <w:p w:rsidRPr="00941768" w:rsidR="00941768" w:rsidP="00941768" w:rsidRDefault="00941768">
            <w:pPr>
              <w:numPr>
                <w:ilvl w:val="0"/>
                <w:numId w:val="1"/>
              </w:numPr>
            </w:pPr>
            <w:r w:rsidRPr="00941768">
              <w:t>subsidiariteitstoets overwegen: let op termijn (zie hieronder).</w:t>
            </w:r>
          </w:p>
          <w:p w:rsidRPr="00941768" w:rsidR="00941768" w:rsidP="00941768" w:rsidRDefault="00941768">
            <w:pPr>
              <w:numPr>
                <w:ilvl w:val="0"/>
                <w:numId w:val="1"/>
              </w:numPr>
            </w:pPr>
            <w:r w:rsidRPr="00941768">
              <w:t>behandelvoorbehoud overwegen: let op termijn (zie hieronder).</w:t>
            </w:r>
          </w:p>
          <w:p w:rsidRPr="00941768" w:rsidR="00941768" w:rsidP="00941768" w:rsidRDefault="00941768">
            <w:pPr>
              <w:numPr>
                <w:ilvl w:val="0"/>
                <w:numId w:val="1"/>
              </w:numPr>
            </w:pPr>
            <w:r w:rsidRPr="00941768">
              <w:t>ad-hoc rapporteur(s) binnen de commissie(s) benoemen.</w:t>
            </w:r>
          </w:p>
          <w:p w:rsidRPr="00941768" w:rsidR="00941768" w:rsidP="00941768" w:rsidRDefault="00941768">
            <w:pPr>
              <w:numPr>
                <w:ilvl w:val="0"/>
                <w:numId w:val="1"/>
              </w:numPr>
            </w:pPr>
            <w:r w:rsidRPr="00941768">
              <w:t>tijdens overleg met kabinet NL onderhandelingsinzet aan de orde stellen, evt. aan de hand van het “BNC-fiche”.</w:t>
            </w:r>
            <w:r w:rsidRPr="00941768">
              <w:rPr>
                <w:vertAlign w:val="superscript"/>
              </w:rPr>
              <w:footnoteReference w:id="2"/>
            </w:r>
            <w:r w:rsidRPr="00941768">
              <w:t xml:space="preserve"> </w:t>
            </w:r>
          </w:p>
          <w:p w:rsidRPr="00941768" w:rsidR="00941768" w:rsidP="00941768" w:rsidRDefault="00941768">
            <w:pPr>
              <w:numPr>
                <w:ilvl w:val="0"/>
                <w:numId w:val="1"/>
              </w:numPr>
            </w:pPr>
            <w:r w:rsidRPr="00941768">
              <w:t>EP-rapporteur uitnodigen, evt. via videoconferentie.</w:t>
            </w:r>
            <w:r w:rsidRPr="00941768">
              <w:br/>
            </w:r>
            <w:r w:rsidRPr="00941768">
              <w:br/>
            </w:r>
          </w:p>
          <w:p w:rsidRPr="00941768" w:rsidR="00941768" w:rsidP="00941768" w:rsidRDefault="00941768">
            <w:pPr>
              <w:numPr>
                <w:ilvl w:val="0"/>
                <w:numId w:val="1"/>
              </w:numPr>
            </w:pPr>
            <w:r w:rsidRPr="00941768">
              <w:t>NB: Pas na afronding van het onderhandelingstraject: nationale wetgevingstraject monitoren (i.h.k.v. omzetting naar nationale wetgeving).</w:t>
            </w:r>
          </w:p>
        </w:tc>
      </w:tr>
      <w:tr w:rsidRPr="00941768" w:rsidR="00941768" w:rsidTr="007B2C1C">
        <w:tc>
          <w:tcPr>
            <w:tcW w:w="2093" w:type="dxa"/>
          </w:tcPr>
          <w:p w:rsidRPr="00941768" w:rsidR="00941768" w:rsidP="00941768" w:rsidRDefault="00941768">
            <w:r w:rsidRPr="00941768">
              <w:t xml:space="preserve">Richtlijn </w:t>
            </w:r>
          </w:p>
        </w:tc>
        <w:tc>
          <w:tcPr>
            <w:tcW w:w="6946" w:type="dxa"/>
          </w:tcPr>
          <w:p w:rsidRPr="00941768" w:rsidR="00941768" w:rsidP="00941768" w:rsidRDefault="00941768">
            <w:r w:rsidRPr="00941768">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941768" w:rsidR="00941768" w:rsidP="00941768" w:rsidRDefault="00941768">
            <w:pPr>
              <w:numPr>
                <w:ilvl w:val="0"/>
                <w:numId w:val="2"/>
              </w:numPr>
              <w:ind w:left="317" w:hanging="283"/>
            </w:pPr>
          </w:p>
        </w:tc>
      </w:tr>
      <w:tr w:rsidRPr="00941768" w:rsidR="00941768" w:rsidTr="007B2C1C">
        <w:tc>
          <w:tcPr>
            <w:tcW w:w="2093" w:type="dxa"/>
          </w:tcPr>
          <w:p w:rsidRPr="00941768" w:rsidR="00941768" w:rsidP="00941768" w:rsidRDefault="00941768">
            <w:r w:rsidRPr="00941768">
              <w:t>(Besluit)</w:t>
            </w:r>
          </w:p>
        </w:tc>
        <w:tc>
          <w:tcPr>
            <w:tcW w:w="6946" w:type="dxa"/>
          </w:tcPr>
          <w:p w:rsidRPr="00941768" w:rsidR="00941768" w:rsidP="00941768" w:rsidRDefault="00941768">
            <w:r w:rsidRPr="00941768">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941768">
              <w:br/>
            </w:r>
            <w:r w:rsidRPr="00941768">
              <w:lastRenderedPageBreak/>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941768" w:rsidR="00941768" w:rsidP="00941768" w:rsidRDefault="00941768">
            <w:pPr>
              <w:numPr>
                <w:ilvl w:val="0"/>
                <w:numId w:val="2"/>
              </w:numPr>
              <w:ind w:left="317" w:hanging="283"/>
            </w:pPr>
          </w:p>
        </w:tc>
      </w:tr>
      <w:tr w:rsidRPr="00941768" w:rsidR="00941768" w:rsidTr="007B2C1C">
        <w:tc>
          <w:tcPr>
            <w:tcW w:w="14142" w:type="dxa"/>
            <w:gridSpan w:val="3"/>
          </w:tcPr>
          <w:p w:rsidRPr="00941768" w:rsidR="00941768" w:rsidP="00941768" w:rsidRDefault="00941768">
            <w:pPr>
              <w:rPr>
                <w:i/>
              </w:rPr>
            </w:pPr>
            <w:r w:rsidRPr="00941768">
              <w:rPr>
                <w:i/>
              </w:rPr>
              <w:t>Niet-wetgevende bindende rechtshandelingen</w:t>
            </w:r>
          </w:p>
        </w:tc>
      </w:tr>
      <w:tr w:rsidRPr="00941768" w:rsidR="00941768" w:rsidTr="007B2C1C">
        <w:tc>
          <w:tcPr>
            <w:tcW w:w="2093" w:type="dxa"/>
          </w:tcPr>
          <w:p w:rsidRPr="00941768" w:rsidR="00941768" w:rsidP="00941768" w:rsidRDefault="00941768">
            <w:r w:rsidRPr="00941768">
              <w:t>Gedelegeerde handeling</w:t>
            </w:r>
          </w:p>
        </w:tc>
        <w:tc>
          <w:tcPr>
            <w:tcW w:w="6946" w:type="dxa"/>
          </w:tcPr>
          <w:p w:rsidRPr="00941768" w:rsidR="00941768" w:rsidP="00941768" w:rsidRDefault="00941768">
            <w:r w:rsidRPr="00941768">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941768" w:rsidR="00941768" w:rsidP="00941768" w:rsidRDefault="00941768">
            <w:pPr>
              <w:numPr>
                <w:ilvl w:val="0"/>
                <w:numId w:val="1"/>
              </w:numPr>
            </w:pPr>
            <w:r w:rsidRPr="00941768">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941768" w:rsidR="00941768" w:rsidP="00941768" w:rsidRDefault="00941768">
            <w:pPr>
              <w:ind w:left="360"/>
            </w:pPr>
          </w:p>
        </w:tc>
      </w:tr>
      <w:tr w:rsidRPr="00941768" w:rsidR="00941768" w:rsidTr="007B2C1C">
        <w:tc>
          <w:tcPr>
            <w:tcW w:w="2093" w:type="dxa"/>
          </w:tcPr>
          <w:p w:rsidRPr="00941768" w:rsidR="00941768" w:rsidP="00941768" w:rsidRDefault="00941768">
            <w:r w:rsidRPr="00941768">
              <w:t>Uitvoeringshandeling</w:t>
            </w:r>
          </w:p>
        </w:tc>
        <w:tc>
          <w:tcPr>
            <w:tcW w:w="6946" w:type="dxa"/>
          </w:tcPr>
          <w:p w:rsidRPr="00941768" w:rsidR="00941768" w:rsidP="00941768" w:rsidRDefault="00941768">
            <w:r w:rsidRPr="00941768">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941768" w:rsidR="00941768" w:rsidP="00941768" w:rsidRDefault="00941768">
            <w:pPr>
              <w:numPr>
                <w:ilvl w:val="0"/>
                <w:numId w:val="1"/>
              </w:numPr>
            </w:pPr>
            <w:r w:rsidRPr="00941768">
              <w:t>kabinet per brief of tijdens algemeen overleg/debat bevragen over stand van zaken en appreciatie EU onderhandelingen en NL inzet.</w:t>
            </w:r>
          </w:p>
          <w:p w:rsidRPr="00941768" w:rsidR="00941768" w:rsidP="00941768" w:rsidRDefault="00941768">
            <w:pPr>
              <w:numPr>
                <w:ilvl w:val="0"/>
                <w:numId w:val="1"/>
              </w:numPr>
            </w:pPr>
            <w:r w:rsidRPr="00941768">
              <w:rPr>
                <w:color w:val="000000"/>
              </w:rPr>
              <w:t xml:space="preserve">op basis van </w:t>
            </w:r>
            <w:r w:rsidRPr="00941768">
              <w:t xml:space="preserve">de </w:t>
            </w:r>
            <w:hyperlink w:history="1" r:id="rId13">
              <w:r w:rsidRPr="00941768">
                <w:rPr>
                  <w:u w:val="single"/>
                </w:rPr>
                <w:t>(gewijzigde) motie Van Gent</w:t>
              </w:r>
            </w:hyperlink>
            <w:r w:rsidRPr="00941768">
              <w:rPr>
                <w:color w:val="000000"/>
              </w:rPr>
              <w:t xml:space="preserve"> dient het kabinet de Kamer afschriften te sturen van zijn correspondentie met de Europese Commissie over de uitvoering van Europese regelgeving.</w:t>
            </w:r>
          </w:p>
        </w:tc>
      </w:tr>
      <w:tr w:rsidRPr="00941768" w:rsidR="00941768" w:rsidTr="007B2C1C">
        <w:tc>
          <w:tcPr>
            <w:tcW w:w="2093" w:type="dxa"/>
          </w:tcPr>
          <w:p w:rsidRPr="00941768" w:rsidR="00941768" w:rsidP="00941768" w:rsidRDefault="00941768">
            <w:r w:rsidRPr="00941768">
              <w:t>Handelingen vastgesteld volgens de regelgevingsprocedure met toetsing</w:t>
            </w:r>
          </w:p>
        </w:tc>
        <w:tc>
          <w:tcPr>
            <w:tcW w:w="6946" w:type="dxa"/>
          </w:tcPr>
          <w:p w:rsidRPr="00941768" w:rsidR="00941768" w:rsidP="00941768" w:rsidRDefault="00941768">
            <w:r w:rsidRPr="00941768">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941768" w:rsidR="00941768" w:rsidP="00941768" w:rsidRDefault="00941768">
            <w:pPr>
              <w:numPr>
                <w:ilvl w:val="0"/>
                <w:numId w:val="1"/>
              </w:numPr>
            </w:pPr>
            <w:r w:rsidRPr="00941768">
              <w:t>kabinet per brief of tijdens overleg bevragen over stand van zaken en appreciatie EU onderhandelingen en NL inzet, inclusief het voornemen van NL of andere lidstaten om binnen de Raad een bezwaarprocedure te initiëren.</w:t>
            </w:r>
          </w:p>
          <w:p w:rsidRPr="00941768" w:rsidR="00941768" w:rsidP="00941768" w:rsidRDefault="00941768">
            <w:pPr>
              <w:numPr>
                <w:ilvl w:val="0"/>
                <w:numId w:val="1"/>
              </w:numPr>
            </w:pPr>
          </w:p>
        </w:tc>
      </w:tr>
      <w:tr w:rsidRPr="00941768" w:rsidR="00941768" w:rsidTr="007B2C1C">
        <w:tc>
          <w:tcPr>
            <w:tcW w:w="2093" w:type="dxa"/>
          </w:tcPr>
          <w:p w:rsidRPr="00941768" w:rsidR="00941768" w:rsidP="00941768" w:rsidRDefault="00941768">
            <w:r w:rsidRPr="00941768">
              <w:t>Bijzondere rechtshandelingen</w:t>
            </w:r>
          </w:p>
        </w:tc>
        <w:tc>
          <w:tcPr>
            <w:tcW w:w="6946" w:type="dxa"/>
          </w:tcPr>
          <w:p w:rsidRPr="00941768" w:rsidR="00941768" w:rsidP="00941768" w:rsidRDefault="00941768">
            <w:r w:rsidRPr="00941768">
              <w:t xml:space="preserve">Er bestaan nog andere typen niet-wetgevende rechtshandelingen waarvan op voorhand niet te zeggen zijn of zij bindend zijn of niet. Bijvoorbeeld meerjarige </w:t>
            </w:r>
            <w:r w:rsidRPr="00941768">
              <w:lastRenderedPageBreak/>
              <w:t>kaderprogramma’s of actieprogramma’s. Deze programma’s worden vastgesteld volgens dezelfde wetgevingsprocedures als richtlijnen en verordeningen. Het is zaak goed in de teksten te bezien wat de voorgestelde rechtskracht is.</w:t>
            </w:r>
          </w:p>
          <w:p w:rsidRPr="00941768" w:rsidR="00941768" w:rsidP="00941768" w:rsidRDefault="00941768"/>
        </w:tc>
        <w:tc>
          <w:tcPr>
            <w:tcW w:w="5103" w:type="dxa"/>
          </w:tcPr>
          <w:p w:rsidRPr="00941768" w:rsidR="00941768" w:rsidP="00941768" w:rsidRDefault="00941768">
            <w:pPr>
              <w:numPr>
                <w:ilvl w:val="0"/>
                <w:numId w:val="1"/>
              </w:numPr>
            </w:pPr>
            <w:r w:rsidRPr="00941768">
              <w:lastRenderedPageBreak/>
              <w:t>kabinetsappreciatie (‘BNC-fiche’) vragen, bespreken.</w:t>
            </w:r>
          </w:p>
          <w:p w:rsidRPr="00941768" w:rsidR="00941768" w:rsidP="00941768" w:rsidRDefault="00941768">
            <w:pPr>
              <w:numPr>
                <w:ilvl w:val="0"/>
                <w:numId w:val="1"/>
              </w:numPr>
            </w:pPr>
            <w:r w:rsidRPr="00941768">
              <w:lastRenderedPageBreak/>
              <w:t>ambtenaren of Commissaris van Europese Commissie (de ‘auteurs’) uitnodigen voor briefing/gesprek, evt. via videoconferentie</w:t>
            </w:r>
          </w:p>
          <w:p w:rsidRPr="00941768" w:rsidR="00941768" w:rsidP="00941768" w:rsidRDefault="00941768">
            <w:pPr>
              <w:numPr>
                <w:ilvl w:val="0"/>
                <w:numId w:val="1"/>
              </w:numPr>
            </w:pPr>
            <w:r w:rsidRPr="00941768">
              <w:t>indien het Europees Parlement een rapporteur heeft aangesteld kan deze desgewenst worden uitgenodigd voor een gesprek.</w:t>
            </w:r>
          </w:p>
          <w:p w:rsidRPr="00941768" w:rsidR="00941768" w:rsidP="00941768" w:rsidRDefault="00941768">
            <w:pPr>
              <w:numPr>
                <w:ilvl w:val="0"/>
                <w:numId w:val="1"/>
              </w:numPr>
            </w:pPr>
            <w:r w:rsidRPr="00941768">
              <w:t>uw commissie kan op dit onderwerp een ad-hoc rapporteur benoemen</w:t>
            </w:r>
          </w:p>
          <w:p w:rsidRPr="00941768" w:rsidR="00941768" w:rsidP="00941768" w:rsidRDefault="00941768">
            <w:pPr>
              <w:ind w:left="360"/>
            </w:pPr>
            <w:r w:rsidRPr="00941768">
              <w:t>nationale wetgevingstraject (i.h.k.v. omzetting van richtlijn naar nationale wetgeving).</w:t>
            </w:r>
          </w:p>
        </w:tc>
      </w:tr>
      <w:tr w:rsidRPr="00941768" w:rsidR="00941768" w:rsidTr="007B2C1C">
        <w:tc>
          <w:tcPr>
            <w:tcW w:w="14142" w:type="dxa"/>
            <w:gridSpan w:val="3"/>
          </w:tcPr>
          <w:p w:rsidRPr="00941768" w:rsidR="00941768" w:rsidP="00941768" w:rsidRDefault="00941768">
            <w:pPr>
              <w:rPr>
                <w:i/>
              </w:rPr>
            </w:pPr>
            <w:r w:rsidRPr="00941768">
              <w:rPr>
                <w:i/>
              </w:rPr>
              <w:lastRenderedPageBreak/>
              <w:t>Niet-bindende handelingen (soft-law)</w:t>
            </w:r>
          </w:p>
        </w:tc>
      </w:tr>
      <w:tr w:rsidRPr="00941768" w:rsidR="00941768" w:rsidTr="007B2C1C">
        <w:tc>
          <w:tcPr>
            <w:tcW w:w="2093" w:type="dxa"/>
          </w:tcPr>
          <w:p w:rsidRPr="00941768" w:rsidR="00941768" w:rsidP="00941768" w:rsidRDefault="00941768">
            <w:r w:rsidRPr="00941768">
              <w:t>Advies, aanbeveling, mededeling</w:t>
            </w:r>
          </w:p>
          <w:p w:rsidRPr="00941768" w:rsidR="00941768" w:rsidP="00941768" w:rsidRDefault="00941768">
            <w:pPr>
              <w:jc w:val="right"/>
            </w:pPr>
          </w:p>
          <w:p w:rsidRPr="00941768" w:rsidR="00941768" w:rsidP="00941768" w:rsidRDefault="00941768">
            <w:pPr>
              <w:jc w:val="right"/>
            </w:pPr>
          </w:p>
          <w:p w:rsidRPr="00941768" w:rsidR="00941768" w:rsidP="00941768" w:rsidRDefault="00941768">
            <w:pPr>
              <w:jc w:val="right"/>
            </w:pPr>
          </w:p>
          <w:p w:rsidRPr="00941768" w:rsidR="00941768" w:rsidP="00941768" w:rsidRDefault="00941768">
            <w:pPr>
              <w:jc w:val="right"/>
            </w:pPr>
          </w:p>
          <w:p w:rsidRPr="00941768" w:rsidR="00941768" w:rsidP="00941768" w:rsidRDefault="00941768">
            <w:pPr>
              <w:jc w:val="right"/>
            </w:pPr>
          </w:p>
        </w:tc>
        <w:tc>
          <w:tcPr>
            <w:tcW w:w="6946" w:type="dxa"/>
          </w:tcPr>
          <w:p w:rsidRPr="00941768" w:rsidR="00941768" w:rsidP="00941768" w:rsidRDefault="00941768">
            <w:pPr>
              <w:spacing w:before="100" w:beforeAutospacing="1" w:after="100" w:afterAutospacing="1"/>
            </w:pPr>
            <w:r w:rsidRPr="00941768">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941768" w:rsidR="00941768" w:rsidP="00941768" w:rsidRDefault="00941768">
            <w:pPr>
              <w:numPr>
                <w:ilvl w:val="0"/>
                <w:numId w:val="1"/>
              </w:numPr>
            </w:pPr>
            <w:r w:rsidRPr="00941768">
              <w:t>kabinet om appreciatie in de vorm van BNC-fiche verzoeken aangezien over deze categorie niet standaard een fiche wordt gemaakt.</w:t>
            </w:r>
          </w:p>
          <w:p w:rsidRPr="00941768" w:rsidR="00941768" w:rsidP="00941768" w:rsidRDefault="00941768"/>
          <w:p w:rsidRPr="00941768" w:rsidR="00941768" w:rsidP="00941768" w:rsidRDefault="00941768"/>
          <w:p w:rsidRPr="00941768" w:rsidR="00941768" w:rsidP="00941768" w:rsidRDefault="00941768"/>
          <w:p w:rsidRPr="00941768" w:rsidR="00941768" w:rsidP="00941768" w:rsidRDefault="00941768"/>
          <w:p w:rsidRPr="00941768" w:rsidR="00941768" w:rsidP="00941768" w:rsidRDefault="00941768"/>
        </w:tc>
      </w:tr>
      <w:tr w:rsidRPr="00941768" w:rsidR="00941768" w:rsidTr="007B2C1C">
        <w:tc>
          <w:tcPr>
            <w:tcW w:w="14142" w:type="dxa"/>
            <w:gridSpan w:val="3"/>
          </w:tcPr>
          <w:p w:rsidRPr="00941768" w:rsidR="00941768" w:rsidP="00941768" w:rsidRDefault="00941768">
            <w:pPr>
              <w:rPr>
                <w:i/>
              </w:rPr>
            </w:pPr>
            <w:r w:rsidRPr="00941768">
              <w:rPr>
                <w:i/>
              </w:rPr>
              <w:t xml:space="preserve">Overige handelingen en instrumenten </w:t>
            </w:r>
          </w:p>
        </w:tc>
      </w:tr>
      <w:tr w:rsidRPr="00941768" w:rsidR="00941768" w:rsidTr="007B2C1C">
        <w:tc>
          <w:tcPr>
            <w:tcW w:w="2093" w:type="dxa"/>
          </w:tcPr>
          <w:p w:rsidRPr="00941768" w:rsidR="00941768" w:rsidP="00941768" w:rsidRDefault="00941768">
            <w:r w:rsidRPr="00941768">
              <w:t xml:space="preserve">Routekaart, actieplannen, strategie, agenda </w:t>
            </w:r>
          </w:p>
        </w:tc>
        <w:tc>
          <w:tcPr>
            <w:tcW w:w="6946" w:type="dxa"/>
          </w:tcPr>
          <w:p w:rsidRPr="00941768" w:rsidR="00941768" w:rsidP="00941768" w:rsidRDefault="00941768">
            <w:r w:rsidRPr="00941768">
              <w:rPr>
                <w:rFonts w:cs="Arial"/>
              </w:rPr>
              <w:t xml:space="preserve">Via routekaarten, actieplannen, strategieën en agenda’s informeert de Europese Commissie belanghebbenden en burgers over nieuwe initiatieven, evaluaties en geschiktheidscontroles. In deze documenten </w:t>
            </w:r>
            <w:r w:rsidRPr="00941768">
              <w:rPr>
                <w:rFonts w:cs="Arial"/>
                <w:bCs/>
              </w:rPr>
              <w:t>voor nieuwe initiatieven</w:t>
            </w:r>
            <w:r w:rsidRPr="00941768">
              <w:rPr>
                <w:rFonts w:cs="Arial"/>
              </w:rPr>
              <w:t xml:space="preserve"> wordt uitgelegd wat het probleem is, wat de Commissie wil bereiken, waarom juist de EU maatregelen moet nemen, wat de toegevoegde waarde is en welke alternatieven er zijn. In deze documenten</w:t>
            </w:r>
            <w:r w:rsidRPr="00941768">
              <w:rPr>
                <w:rFonts w:cs="Arial"/>
                <w:b/>
                <w:bCs/>
              </w:rPr>
              <w:t xml:space="preserve"> </w:t>
            </w:r>
            <w:r w:rsidRPr="00941768">
              <w:rPr>
                <w:rFonts w:cs="Arial"/>
                <w:bCs/>
              </w:rPr>
              <w:t>voor evaluaties en geschiktheidscontroles</w:t>
            </w:r>
            <w:r w:rsidRPr="00941768">
              <w:rPr>
                <w:rFonts w:cs="Arial"/>
              </w:rPr>
              <w:t xml:space="preserve"> wordt bepaald wat er geëvalueerd moet worden en welke aspecten moeten worden onderzocht. </w:t>
            </w:r>
          </w:p>
        </w:tc>
        <w:tc>
          <w:tcPr>
            <w:tcW w:w="5103" w:type="dxa"/>
          </w:tcPr>
          <w:p w:rsidRPr="00941768" w:rsidR="00941768" w:rsidP="00941768" w:rsidRDefault="00941768">
            <w:pPr>
              <w:numPr>
                <w:ilvl w:val="0"/>
                <w:numId w:val="1"/>
              </w:numPr>
            </w:pPr>
            <w:r w:rsidRPr="00941768">
              <w:t>kabinet om appreciatie in de vorm van BNC-fiche verzoeken aangezien over deze categorie niet standaard een fiche wordt gemaakt</w:t>
            </w:r>
          </w:p>
          <w:p w:rsidRPr="00941768" w:rsidR="00941768" w:rsidP="00941768" w:rsidRDefault="00941768">
            <w:pPr>
              <w:numPr>
                <w:ilvl w:val="0"/>
                <w:numId w:val="1"/>
              </w:numPr>
            </w:pPr>
            <w:r w:rsidRPr="00941768">
              <w:t>en/of kabinet vragen om NL inzet (per commissiebrief of tijdens algemeen overleg/debat).</w:t>
            </w:r>
          </w:p>
        </w:tc>
      </w:tr>
      <w:tr w:rsidRPr="00941768" w:rsidR="00941768" w:rsidTr="007B2C1C">
        <w:tc>
          <w:tcPr>
            <w:tcW w:w="2093" w:type="dxa"/>
          </w:tcPr>
          <w:p w:rsidRPr="00941768" w:rsidR="00941768" w:rsidP="00941768" w:rsidRDefault="00941768">
            <w:r w:rsidRPr="00941768">
              <w:t>Groen- en witboek</w:t>
            </w:r>
          </w:p>
        </w:tc>
        <w:tc>
          <w:tcPr>
            <w:tcW w:w="6946" w:type="dxa"/>
          </w:tcPr>
          <w:p w:rsidRPr="00941768" w:rsidR="00941768" w:rsidP="00941768" w:rsidRDefault="00941768">
            <w:r w:rsidRPr="00941768">
              <w:t xml:space="preserve">Groenboek: een discussiestuk, waarmee de Europese Commissie de stand van zaken inventariseert omtrent een onderwerp. Ook doet ze aanbevelingen voor nieuw beleid. </w:t>
            </w:r>
          </w:p>
          <w:p w:rsidRPr="00941768" w:rsidR="00941768" w:rsidP="00941768" w:rsidRDefault="00941768"/>
          <w:p w:rsidRPr="00941768" w:rsidR="00941768" w:rsidP="00941768" w:rsidRDefault="00941768">
            <w:r w:rsidRPr="00941768">
              <w:t>Witboek: hierin zet de Europese Commissie uiteen hoe zij bepaalde doelen wil bereiken. Vaak worden in een witboek al concrete voorstellen uitgewerkt en toegelicht.</w:t>
            </w:r>
          </w:p>
          <w:p w:rsidRPr="00941768" w:rsidR="00941768" w:rsidP="00941768" w:rsidRDefault="00941768">
            <w:r w:rsidRPr="00941768">
              <w:t xml:space="preserve">De Europese Commissie nodigt overheden, nationale parlementen en andere organisaties uit om binnen een bepaalde termijn op een Groen- of Witboek te reageren. </w:t>
            </w:r>
          </w:p>
        </w:tc>
        <w:tc>
          <w:tcPr>
            <w:tcW w:w="5103" w:type="dxa"/>
          </w:tcPr>
          <w:p w:rsidRPr="00941768" w:rsidR="00941768" w:rsidP="00941768" w:rsidRDefault="00941768">
            <w:pPr>
              <w:numPr>
                <w:ilvl w:val="0"/>
                <w:numId w:val="1"/>
              </w:numPr>
            </w:pPr>
            <w:r w:rsidRPr="00941768">
              <w:t>desgewenst ambtenaren EC of Europees Commissaris uitnodigen voor een toelichting.</w:t>
            </w:r>
          </w:p>
          <w:p w:rsidRPr="00941768" w:rsidR="00941768" w:rsidP="00941768" w:rsidRDefault="00941768">
            <w:pPr>
              <w:numPr>
                <w:ilvl w:val="0"/>
                <w:numId w:val="1"/>
              </w:numPr>
            </w:pPr>
            <w:r w:rsidRPr="00941768">
              <w:t>in commissieverband (via schriftelijke inbreng in de vorm van een politieke dialoog) of als lid, burger of via fracties een reactie sturen aan de Europese Commissie.</w:t>
            </w:r>
          </w:p>
          <w:p w:rsidRPr="00941768" w:rsidR="00941768" w:rsidP="00941768" w:rsidRDefault="00941768">
            <w:pPr>
              <w:numPr>
                <w:ilvl w:val="0"/>
                <w:numId w:val="1"/>
              </w:numPr>
            </w:pPr>
            <w:r w:rsidRPr="00941768">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941768" w:rsidR="00941768" w:rsidTr="007B2C1C">
        <w:tc>
          <w:tcPr>
            <w:tcW w:w="2093" w:type="dxa"/>
          </w:tcPr>
          <w:p w:rsidRPr="00941768" w:rsidR="00941768" w:rsidP="00941768" w:rsidRDefault="00941768">
            <w:r w:rsidRPr="00941768">
              <w:lastRenderedPageBreak/>
              <w:t>Openbare raadpleging (consultatie)</w:t>
            </w:r>
          </w:p>
        </w:tc>
        <w:tc>
          <w:tcPr>
            <w:tcW w:w="6946" w:type="dxa"/>
          </w:tcPr>
          <w:p w:rsidRPr="00941768" w:rsidR="00941768" w:rsidP="00941768" w:rsidRDefault="00941768">
            <w:pPr>
              <w:spacing w:before="100" w:beforeAutospacing="1" w:after="100" w:afterAutospacing="1"/>
            </w:pPr>
            <w:r w:rsidRPr="00941768">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941768">
                <w:rPr>
                  <w:color w:val="0000FF"/>
                  <w:u w:val="single"/>
                </w:rPr>
                <w:t>Bekijk alle openbare raadplegingen op "Uw stem in Europa"</w:t>
              </w:r>
            </w:hyperlink>
            <w:r w:rsidRPr="00941768">
              <w:t xml:space="preserve"> . </w:t>
            </w:r>
          </w:p>
        </w:tc>
        <w:tc>
          <w:tcPr>
            <w:tcW w:w="5103" w:type="dxa"/>
          </w:tcPr>
          <w:p w:rsidRPr="00941768" w:rsidR="00941768" w:rsidP="00941768" w:rsidRDefault="00941768">
            <w:pPr>
              <w:numPr>
                <w:ilvl w:val="0"/>
                <w:numId w:val="1"/>
              </w:numPr>
              <w:autoSpaceDE w:val="0"/>
              <w:autoSpaceDN w:val="0"/>
            </w:pPr>
            <w:r w:rsidRPr="00941768">
              <w:t>als burger, lid, fractie of in commissieverband (via schriftelijke inbreng in de vorm van een politieke dialoog). meedoen aan de openbare raadpleging.</w:t>
            </w:r>
          </w:p>
          <w:p w:rsidRPr="00941768" w:rsidR="00941768" w:rsidP="00941768" w:rsidRDefault="00941768">
            <w:pPr>
              <w:numPr>
                <w:ilvl w:val="0"/>
                <w:numId w:val="1"/>
              </w:numPr>
              <w:autoSpaceDE w:val="0"/>
              <w:autoSpaceDN w:val="0"/>
            </w:pPr>
            <w:r w:rsidRPr="00941768">
              <w:t>kabinet verzoeken om de concept-kabinetsreactie naar de Kamer te sturen voordat de definitieve versie naar de Europese Commissie wordt gestuurd, teneinde desgewenst hierover met de bewindspersoon in gesprek te treden.</w:t>
            </w:r>
          </w:p>
          <w:p w:rsidRPr="00941768" w:rsidR="00941768" w:rsidP="00941768" w:rsidRDefault="00941768">
            <w:pPr>
              <w:numPr>
                <w:ilvl w:val="0"/>
                <w:numId w:val="1"/>
              </w:numPr>
              <w:autoSpaceDE w:val="0"/>
              <w:autoSpaceDN w:val="0"/>
            </w:pPr>
            <w:r w:rsidRPr="00941768">
              <w:t>de Kamer ontvangt krachtens de standaard-informatieafspraken de definitieve kabinetsreactie op alle consultaties van de Europese Commissie waarop het kabinet reageert.</w:t>
            </w:r>
          </w:p>
        </w:tc>
      </w:tr>
      <w:tr w:rsidRPr="00941768" w:rsidR="00941768" w:rsidTr="007B2C1C">
        <w:tc>
          <w:tcPr>
            <w:tcW w:w="14142" w:type="dxa"/>
            <w:gridSpan w:val="3"/>
          </w:tcPr>
          <w:p w:rsidRPr="00941768" w:rsidR="00941768" w:rsidP="00941768" w:rsidRDefault="00941768">
            <w:pPr>
              <w:rPr>
                <w:i/>
              </w:rPr>
            </w:pPr>
            <w:r w:rsidRPr="00941768">
              <w:rPr>
                <w:i/>
              </w:rPr>
              <w:t>Uitgelicht: twee specifieke parlementaire instrumenten bij nieuw gepubliceerde EU-voorstellen</w:t>
            </w:r>
          </w:p>
        </w:tc>
      </w:tr>
      <w:tr w:rsidRPr="00941768" w:rsidR="00941768" w:rsidTr="007B2C1C">
        <w:tc>
          <w:tcPr>
            <w:tcW w:w="2093" w:type="dxa"/>
          </w:tcPr>
          <w:p w:rsidRPr="00941768" w:rsidR="00941768" w:rsidP="00941768" w:rsidRDefault="00941768">
            <w:r w:rsidRPr="00941768">
              <w:t xml:space="preserve">Subsidiariteitstoets </w:t>
            </w:r>
          </w:p>
          <w:p w:rsidRPr="00941768" w:rsidR="00941768" w:rsidP="00941768" w:rsidRDefault="00941768">
            <w:r w:rsidRPr="00941768">
              <w:t>(richting EU)</w:t>
            </w:r>
          </w:p>
        </w:tc>
        <w:tc>
          <w:tcPr>
            <w:tcW w:w="6946" w:type="dxa"/>
          </w:tcPr>
          <w:p w:rsidRPr="00941768" w:rsidR="00941768" w:rsidP="00941768" w:rsidRDefault="00941768">
            <w:pPr>
              <w:rPr>
                <w:rFonts w:eastAsiaTheme="minorHAnsi"/>
              </w:rPr>
            </w:pPr>
            <w:r w:rsidRPr="00941768">
              <w:rPr>
                <w:rFonts w:eastAsiaTheme="minorHAnsi"/>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941768">
              <w:rPr>
                <w:rFonts w:eastAsiaTheme="minorHAnsi" w:cstheme="minorHAnsi"/>
                <w:color w:val="000000" w:themeColor="text1"/>
              </w:rPr>
              <w:t>Elk parlement krijgt 2 stemmen, maar bij een bicameraal stelsel, zoals in Nederland, krijgt elke kamer 1 stem</w:t>
            </w:r>
            <w:r w:rsidRPr="00941768">
              <w:rPr>
                <w:rFonts w:eastAsiaTheme="minorHAnsi"/>
              </w:rPr>
              <w:t>.</w:t>
            </w:r>
            <w:r w:rsidRPr="00941768">
              <w:rPr>
                <w:rFonts w:eastAsiaTheme="minorHAnsi" w:cstheme="minorHAnsi"/>
                <w:color w:val="000000" w:themeColor="text1"/>
              </w:rPr>
              <w:t xml:space="preserve"> Om een gele kaart te trekken moeten er 19 stemmen worden gehaald.</w:t>
            </w:r>
          </w:p>
        </w:tc>
        <w:tc>
          <w:tcPr>
            <w:tcW w:w="5103" w:type="dxa"/>
          </w:tcPr>
          <w:p w:rsidRPr="00941768" w:rsidR="00941768" w:rsidP="00941768" w:rsidRDefault="00941768">
            <w:pPr>
              <w:numPr>
                <w:ilvl w:val="0"/>
                <w:numId w:val="1"/>
              </w:numPr>
            </w:pPr>
            <w:r w:rsidRPr="00941768">
              <w:t>bij wetgevende EU-voorstellen kan een Kamercommissie besluiten tot het uitvoeren van een subsidiariteitstoets. Let op: dit moet binnen acht weken na het uitkomen van alle taalversies van het voorstel.</w:t>
            </w:r>
          </w:p>
          <w:p w:rsidRPr="00941768" w:rsidR="00941768" w:rsidP="00941768" w:rsidRDefault="00941768">
            <w:pPr>
              <w:numPr>
                <w:ilvl w:val="0"/>
                <w:numId w:val="1"/>
              </w:numPr>
            </w:pPr>
            <w:r w:rsidRPr="00941768">
              <w:t>kabinetsappreciatie (‘BNC-fiche’) komt voor aangekondigde subsidiariteitstoetsen binnen drie weken t.b.v. een snelle behandeling.</w:t>
            </w:r>
          </w:p>
          <w:p w:rsidRPr="00941768" w:rsidR="00941768" w:rsidP="00941768" w:rsidRDefault="00941768">
            <w:pPr>
              <w:numPr>
                <w:ilvl w:val="0"/>
                <w:numId w:val="1"/>
              </w:numPr>
            </w:pPr>
            <w:r w:rsidRPr="00941768">
              <w:t xml:space="preserve">met andere parlementen in overleg treden t.b.v. behalen meerderheid voor ’gele kaart’ (1/3 stemmen) via parlementaire vertegenwoordiging en/of fractielijnen. </w:t>
            </w:r>
          </w:p>
        </w:tc>
      </w:tr>
      <w:tr w:rsidRPr="00941768" w:rsidR="00941768" w:rsidTr="007B2C1C">
        <w:tc>
          <w:tcPr>
            <w:tcW w:w="2093" w:type="dxa"/>
          </w:tcPr>
          <w:p w:rsidRPr="00941768" w:rsidR="00941768" w:rsidP="00941768" w:rsidRDefault="00941768">
            <w:r w:rsidRPr="00941768">
              <w:t>Behandel-voorbehoud (richting regering)</w:t>
            </w:r>
          </w:p>
        </w:tc>
        <w:tc>
          <w:tcPr>
            <w:tcW w:w="6946" w:type="dxa"/>
          </w:tcPr>
          <w:p w:rsidRPr="00941768" w:rsidR="00941768" w:rsidP="00941768" w:rsidRDefault="00941768">
            <w:pPr>
              <w:ind w:left="34"/>
              <w:rPr>
                <w:rFonts w:eastAsiaTheme="minorHAnsi"/>
              </w:rPr>
            </w:pPr>
            <w:r w:rsidRPr="00941768">
              <w:rPr>
                <w:rFonts w:eastAsiaTheme="minorHAnsi"/>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941768" w:rsidR="00941768" w:rsidP="00941768" w:rsidRDefault="00941768">
            <w:pPr>
              <w:numPr>
                <w:ilvl w:val="0"/>
                <w:numId w:val="1"/>
              </w:numPr>
            </w:pPr>
            <w:r w:rsidRPr="00941768">
              <w:t>bij wetgevende EU-voorstellen kan een commissie besluiten tot het uitvoeren van een zgn. ‘behandelvoorbehoud’. Over deze brief moet plenair gestemd worden (let op de termijnen).</w:t>
            </w:r>
          </w:p>
          <w:p w:rsidRPr="00941768" w:rsidR="00941768" w:rsidP="00941768" w:rsidRDefault="00941768">
            <w:pPr>
              <w:numPr>
                <w:ilvl w:val="0"/>
                <w:numId w:val="1"/>
              </w:numPr>
            </w:pPr>
            <w:r w:rsidRPr="00941768">
              <w:t>tijdens een speciaal overleg kan de commissie afspraken maken over informatieverstrekking (bv. in kwartaalrapportages) zolang het desbetreffende dossier in onderhandeling is.</w:t>
            </w:r>
          </w:p>
          <w:p w:rsidRPr="00941768" w:rsidR="00941768" w:rsidP="00941768" w:rsidRDefault="00941768">
            <w:pPr>
              <w:numPr>
                <w:ilvl w:val="0"/>
                <w:numId w:val="1"/>
              </w:numPr>
            </w:pPr>
            <w:r w:rsidRPr="00941768">
              <w:t>kabinetsappreciatie (‘BNC-fiche’) komt voor aangekondigde behandelvoorbehouden binnen drie weken t.b.v. een snelle behandeling.</w:t>
            </w:r>
          </w:p>
          <w:p w:rsidRPr="00941768" w:rsidR="00941768" w:rsidP="00941768" w:rsidRDefault="00941768"/>
        </w:tc>
      </w:tr>
    </w:tbl>
    <w:p w:rsidR="00203071" w:rsidRDefault="00203071"/>
    <w:sectPr w:rsidR="00203071" w:rsidSect="00FF3D24">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68" w:rsidRDefault="00941768" w:rsidP="00941768">
      <w:pPr>
        <w:spacing w:after="0" w:line="240" w:lineRule="auto"/>
      </w:pPr>
      <w:r>
        <w:separator/>
      </w:r>
    </w:p>
  </w:endnote>
  <w:endnote w:type="continuationSeparator" w:id="0">
    <w:p w:rsidR="00941768" w:rsidRDefault="00941768" w:rsidP="0094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68" w:rsidRDefault="00941768" w:rsidP="00941768">
      <w:pPr>
        <w:spacing w:after="0" w:line="240" w:lineRule="auto"/>
      </w:pPr>
      <w:r>
        <w:separator/>
      </w:r>
    </w:p>
  </w:footnote>
  <w:footnote w:type="continuationSeparator" w:id="0">
    <w:p w:rsidR="00941768" w:rsidRDefault="00941768" w:rsidP="00941768">
      <w:pPr>
        <w:spacing w:after="0" w:line="240" w:lineRule="auto"/>
      </w:pPr>
      <w:r>
        <w:continuationSeparator/>
      </w:r>
    </w:p>
  </w:footnote>
  <w:footnote w:id="1">
    <w:p w:rsidR="00941768" w:rsidRDefault="00941768" w:rsidP="0094176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941768" w:rsidRPr="00B45904" w:rsidRDefault="00941768" w:rsidP="0094176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68"/>
    <w:rsid w:val="00203071"/>
    <w:rsid w:val="006C0076"/>
    <w:rsid w:val="007755E5"/>
    <w:rsid w:val="00941768"/>
    <w:rsid w:val="009465CA"/>
    <w:rsid w:val="00A8083A"/>
    <w:rsid w:val="00D43312"/>
    <w:rsid w:val="00FC70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1EC5C-2B7A-4636-8997-88C3F2B5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41768"/>
    <w:rPr>
      <w:color w:val="0000FF"/>
      <w:u w:val="single"/>
    </w:rPr>
  </w:style>
  <w:style w:type="paragraph" w:styleId="Voetnoottekst">
    <w:name w:val="footnote text"/>
    <w:basedOn w:val="Standaard"/>
    <w:link w:val="VoetnoottekstChar"/>
    <w:uiPriority w:val="99"/>
    <w:rsid w:val="00941768"/>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rsid w:val="00941768"/>
    <w:rPr>
      <w:rFonts w:ascii="Times New Roman" w:eastAsia="Times New Roman" w:hAnsi="Times New Roman" w:cs="Times New Roman"/>
      <w:sz w:val="20"/>
      <w:szCs w:val="20"/>
      <w:lang w:eastAsia="nl-NL"/>
    </w:rPr>
  </w:style>
  <w:style w:type="table" w:styleId="Tabelraster">
    <w:name w:val="Table Grid"/>
    <w:basedOn w:val="Standaardtabel"/>
    <w:rsid w:val="0094176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941768"/>
    <w:rPr>
      <w:vertAlign w:val="superscript"/>
    </w:rPr>
  </w:style>
  <w:style w:type="paragraph" w:styleId="Normaalweb">
    <w:name w:val="Normal (Web)"/>
    <w:basedOn w:val="Standaard"/>
    <w:uiPriority w:val="99"/>
    <w:semiHidden/>
    <w:unhideWhenUsed/>
    <w:rsid w:val="009465CA"/>
    <w:pPr>
      <w:spacing w:after="195"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FC70A8"/>
    <w:rPr>
      <w:color w:val="954F72" w:themeColor="followedHyperlink"/>
      <w:u w:val="single"/>
    </w:rPr>
  </w:style>
  <w:style w:type="paragraph" w:styleId="Ballontekst">
    <w:name w:val="Balloon Text"/>
    <w:basedOn w:val="Standaard"/>
    <w:link w:val="BallontekstChar"/>
    <w:uiPriority w:val="99"/>
    <w:semiHidden/>
    <w:unhideWhenUsed/>
    <w:rsid w:val="00FC70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70A8"/>
    <w:rPr>
      <w:rFonts w:ascii="Segoe UI" w:hAnsi="Segoe UI" w:cs="Segoe UI"/>
      <w:sz w:val="18"/>
      <w:szCs w:val="18"/>
    </w:rPr>
  </w:style>
  <w:style w:type="character" w:styleId="Verwijzingopmerking">
    <w:name w:val="annotation reference"/>
    <w:basedOn w:val="Standaardalinea-lettertype"/>
    <w:uiPriority w:val="99"/>
    <w:semiHidden/>
    <w:unhideWhenUsed/>
    <w:rsid w:val="00FC70A8"/>
    <w:rPr>
      <w:sz w:val="16"/>
      <w:szCs w:val="16"/>
    </w:rPr>
  </w:style>
  <w:style w:type="paragraph" w:styleId="Tekstopmerking">
    <w:name w:val="annotation text"/>
    <w:basedOn w:val="Standaard"/>
    <w:link w:val="TekstopmerkingChar"/>
    <w:uiPriority w:val="99"/>
    <w:semiHidden/>
    <w:unhideWhenUsed/>
    <w:rsid w:val="00FC70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C70A8"/>
    <w:rPr>
      <w:sz w:val="20"/>
      <w:szCs w:val="20"/>
    </w:rPr>
  </w:style>
  <w:style w:type="paragraph" w:styleId="Onderwerpvanopmerking">
    <w:name w:val="annotation subject"/>
    <w:basedOn w:val="Tekstopmerking"/>
    <w:next w:val="Tekstopmerking"/>
    <w:link w:val="OnderwerpvanopmerkingChar"/>
    <w:uiPriority w:val="99"/>
    <w:semiHidden/>
    <w:unhideWhenUsed/>
    <w:rsid w:val="00FC70A8"/>
    <w:rPr>
      <w:b/>
      <w:bCs/>
    </w:rPr>
  </w:style>
  <w:style w:type="character" w:customStyle="1" w:styleId="OnderwerpvanopmerkingChar">
    <w:name w:val="Onderwerp van opmerking Char"/>
    <w:basedOn w:val="TekstopmerkingChar"/>
    <w:link w:val="Onderwerpvanopmerking"/>
    <w:uiPriority w:val="99"/>
    <w:semiHidden/>
    <w:rsid w:val="00FC70A8"/>
    <w:rPr>
      <w:b/>
      <w:bCs/>
      <w:sz w:val="20"/>
      <w:szCs w:val="20"/>
    </w:rPr>
  </w:style>
  <w:style w:type="paragraph" w:styleId="Tekstzonderopmaak">
    <w:name w:val="Plain Text"/>
    <w:basedOn w:val="Standaard"/>
    <w:link w:val="TekstzonderopmaakChar"/>
    <w:uiPriority w:val="99"/>
    <w:semiHidden/>
    <w:unhideWhenUsed/>
    <w:rsid w:val="00D43312"/>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D4331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64190">
      <w:bodyDiv w:val="1"/>
      <w:marLeft w:val="0"/>
      <w:marRight w:val="0"/>
      <w:marTop w:val="0"/>
      <w:marBottom w:val="0"/>
      <w:divBdr>
        <w:top w:val="none" w:sz="0" w:space="0" w:color="auto"/>
        <w:left w:val="none" w:sz="0" w:space="0" w:color="auto"/>
        <w:bottom w:val="none" w:sz="0" w:space="0" w:color="auto"/>
        <w:right w:val="none" w:sz="0" w:space="0" w:color="auto"/>
      </w:divBdr>
      <w:divsChild>
        <w:div w:id="1662657165">
          <w:marLeft w:val="0"/>
          <w:marRight w:val="0"/>
          <w:marTop w:val="0"/>
          <w:marBottom w:val="0"/>
          <w:divBdr>
            <w:top w:val="none" w:sz="0" w:space="0" w:color="auto"/>
            <w:left w:val="none" w:sz="0" w:space="0" w:color="auto"/>
            <w:bottom w:val="none" w:sz="0" w:space="0" w:color="auto"/>
            <w:right w:val="none" w:sz="0" w:space="0" w:color="auto"/>
          </w:divBdr>
          <w:divsChild>
            <w:div w:id="1183742794">
              <w:marLeft w:val="0"/>
              <w:marRight w:val="0"/>
              <w:marTop w:val="0"/>
              <w:marBottom w:val="0"/>
              <w:divBdr>
                <w:top w:val="none" w:sz="0" w:space="0" w:color="auto"/>
                <w:left w:val="none" w:sz="0" w:space="0" w:color="auto"/>
                <w:bottom w:val="none" w:sz="0" w:space="0" w:color="auto"/>
                <w:right w:val="none" w:sz="0" w:space="0" w:color="auto"/>
              </w:divBdr>
              <w:divsChild>
                <w:div w:id="1166438516">
                  <w:marLeft w:val="0"/>
                  <w:marRight w:val="0"/>
                  <w:marTop w:val="0"/>
                  <w:marBottom w:val="0"/>
                  <w:divBdr>
                    <w:top w:val="none" w:sz="0" w:space="0" w:color="auto"/>
                    <w:left w:val="none" w:sz="0" w:space="0" w:color="auto"/>
                    <w:bottom w:val="none" w:sz="0" w:space="0" w:color="auto"/>
                    <w:right w:val="none" w:sz="0" w:space="0" w:color="auto"/>
                  </w:divBdr>
                  <w:divsChild>
                    <w:div w:id="2028872855">
                      <w:marLeft w:val="0"/>
                      <w:marRight w:val="0"/>
                      <w:marTop w:val="0"/>
                      <w:marBottom w:val="0"/>
                      <w:divBdr>
                        <w:top w:val="none" w:sz="0" w:space="0" w:color="auto"/>
                        <w:left w:val="none" w:sz="0" w:space="0" w:color="auto"/>
                        <w:bottom w:val="none" w:sz="0" w:space="0" w:color="auto"/>
                        <w:right w:val="none" w:sz="0" w:space="0" w:color="auto"/>
                      </w:divBdr>
                      <w:divsChild>
                        <w:div w:id="1949117436">
                          <w:marLeft w:val="0"/>
                          <w:marRight w:val="0"/>
                          <w:marTop w:val="0"/>
                          <w:marBottom w:val="0"/>
                          <w:divBdr>
                            <w:top w:val="none" w:sz="0" w:space="0" w:color="auto"/>
                            <w:left w:val="none" w:sz="0" w:space="0" w:color="auto"/>
                            <w:bottom w:val="none" w:sz="0" w:space="0" w:color="auto"/>
                            <w:right w:val="none" w:sz="0" w:space="0" w:color="auto"/>
                          </w:divBdr>
                          <w:divsChild>
                            <w:div w:id="1210604767">
                              <w:marLeft w:val="-225"/>
                              <w:marRight w:val="-225"/>
                              <w:marTop w:val="0"/>
                              <w:marBottom w:val="0"/>
                              <w:divBdr>
                                <w:top w:val="none" w:sz="0" w:space="0" w:color="auto"/>
                                <w:left w:val="none" w:sz="0" w:space="0" w:color="auto"/>
                                <w:bottom w:val="none" w:sz="0" w:space="0" w:color="auto"/>
                                <w:right w:val="none" w:sz="0" w:space="0" w:color="auto"/>
                              </w:divBdr>
                              <w:divsChild>
                                <w:div w:id="1199509600">
                                  <w:marLeft w:val="0"/>
                                  <w:marRight w:val="0"/>
                                  <w:marTop w:val="0"/>
                                  <w:marBottom w:val="0"/>
                                  <w:divBdr>
                                    <w:top w:val="none" w:sz="0" w:space="0" w:color="auto"/>
                                    <w:left w:val="none" w:sz="0" w:space="0" w:color="auto"/>
                                    <w:bottom w:val="none" w:sz="0" w:space="0" w:color="auto"/>
                                    <w:right w:val="none" w:sz="0" w:space="0" w:color="auto"/>
                                  </w:divBdr>
                                  <w:divsChild>
                                    <w:div w:id="834347015">
                                      <w:marLeft w:val="0"/>
                                      <w:marRight w:val="0"/>
                                      <w:marTop w:val="0"/>
                                      <w:marBottom w:val="0"/>
                                      <w:divBdr>
                                        <w:top w:val="none" w:sz="0" w:space="0" w:color="auto"/>
                                        <w:left w:val="none" w:sz="0" w:space="0" w:color="auto"/>
                                        <w:bottom w:val="none" w:sz="0" w:space="0" w:color="auto"/>
                                        <w:right w:val="none" w:sz="0" w:space="0" w:color="auto"/>
                                      </w:divBdr>
                                      <w:divsChild>
                                        <w:div w:id="21431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862119">
      <w:bodyDiv w:val="1"/>
      <w:marLeft w:val="0"/>
      <w:marRight w:val="0"/>
      <w:marTop w:val="0"/>
      <w:marBottom w:val="0"/>
      <w:divBdr>
        <w:top w:val="none" w:sz="0" w:space="0" w:color="auto"/>
        <w:left w:val="none" w:sz="0" w:space="0" w:color="auto"/>
        <w:bottom w:val="none" w:sz="0" w:space="0" w:color="auto"/>
        <w:right w:val="none" w:sz="0" w:space="0" w:color="auto"/>
      </w:divBdr>
      <w:divsChild>
        <w:div w:id="779496559">
          <w:marLeft w:val="0"/>
          <w:marRight w:val="0"/>
          <w:marTop w:val="0"/>
          <w:marBottom w:val="0"/>
          <w:divBdr>
            <w:top w:val="none" w:sz="0" w:space="0" w:color="auto"/>
            <w:left w:val="none" w:sz="0" w:space="0" w:color="auto"/>
            <w:bottom w:val="none" w:sz="0" w:space="0" w:color="auto"/>
            <w:right w:val="none" w:sz="0" w:space="0" w:color="auto"/>
          </w:divBdr>
          <w:divsChild>
            <w:div w:id="1363746796">
              <w:marLeft w:val="0"/>
              <w:marRight w:val="0"/>
              <w:marTop w:val="0"/>
              <w:marBottom w:val="0"/>
              <w:divBdr>
                <w:top w:val="none" w:sz="0" w:space="0" w:color="auto"/>
                <w:left w:val="none" w:sz="0" w:space="0" w:color="auto"/>
                <w:bottom w:val="none" w:sz="0" w:space="0" w:color="auto"/>
                <w:right w:val="none" w:sz="0" w:space="0" w:color="auto"/>
              </w:divBdr>
              <w:divsChild>
                <w:div w:id="141386584">
                  <w:marLeft w:val="0"/>
                  <w:marRight w:val="0"/>
                  <w:marTop w:val="0"/>
                  <w:marBottom w:val="0"/>
                  <w:divBdr>
                    <w:top w:val="none" w:sz="0" w:space="0" w:color="auto"/>
                    <w:left w:val="none" w:sz="0" w:space="0" w:color="auto"/>
                    <w:bottom w:val="none" w:sz="0" w:space="0" w:color="auto"/>
                    <w:right w:val="none" w:sz="0" w:space="0" w:color="auto"/>
                  </w:divBdr>
                  <w:divsChild>
                    <w:div w:id="741752333">
                      <w:marLeft w:val="0"/>
                      <w:marRight w:val="0"/>
                      <w:marTop w:val="0"/>
                      <w:marBottom w:val="0"/>
                      <w:divBdr>
                        <w:top w:val="none" w:sz="0" w:space="0" w:color="auto"/>
                        <w:left w:val="none" w:sz="0" w:space="0" w:color="auto"/>
                        <w:bottom w:val="none" w:sz="0" w:space="0" w:color="auto"/>
                        <w:right w:val="none" w:sz="0" w:space="0" w:color="auto"/>
                      </w:divBdr>
                      <w:divsChild>
                        <w:div w:id="374815923">
                          <w:marLeft w:val="0"/>
                          <w:marRight w:val="0"/>
                          <w:marTop w:val="0"/>
                          <w:marBottom w:val="0"/>
                          <w:divBdr>
                            <w:top w:val="none" w:sz="0" w:space="0" w:color="auto"/>
                            <w:left w:val="none" w:sz="0" w:space="0" w:color="auto"/>
                            <w:bottom w:val="none" w:sz="0" w:space="0" w:color="auto"/>
                            <w:right w:val="none" w:sz="0" w:space="0" w:color="auto"/>
                          </w:divBdr>
                          <w:divsChild>
                            <w:div w:id="579487673">
                              <w:marLeft w:val="-225"/>
                              <w:marRight w:val="-225"/>
                              <w:marTop w:val="0"/>
                              <w:marBottom w:val="0"/>
                              <w:divBdr>
                                <w:top w:val="none" w:sz="0" w:space="0" w:color="auto"/>
                                <w:left w:val="none" w:sz="0" w:space="0" w:color="auto"/>
                                <w:bottom w:val="none" w:sz="0" w:space="0" w:color="auto"/>
                                <w:right w:val="none" w:sz="0" w:space="0" w:color="auto"/>
                              </w:divBdr>
                              <w:divsChild>
                                <w:div w:id="1763721071">
                                  <w:marLeft w:val="0"/>
                                  <w:marRight w:val="0"/>
                                  <w:marTop w:val="0"/>
                                  <w:marBottom w:val="0"/>
                                  <w:divBdr>
                                    <w:top w:val="none" w:sz="0" w:space="0" w:color="auto"/>
                                    <w:left w:val="none" w:sz="0" w:space="0" w:color="auto"/>
                                    <w:bottom w:val="none" w:sz="0" w:space="0" w:color="auto"/>
                                    <w:right w:val="none" w:sz="0" w:space="0" w:color="auto"/>
                                  </w:divBdr>
                                  <w:divsChild>
                                    <w:div w:id="345250500">
                                      <w:marLeft w:val="0"/>
                                      <w:marRight w:val="0"/>
                                      <w:marTop w:val="0"/>
                                      <w:marBottom w:val="0"/>
                                      <w:divBdr>
                                        <w:top w:val="none" w:sz="0" w:space="0" w:color="auto"/>
                                        <w:left w:val="none" w:sz="0" w:space="0" w:color="auto"/>
                                        <w:bottom w:val="none" w:sz="0" w:space="0" w:color="auto"/>
                                        <w:right w:val="none" w:sz="0" w:space="0" w:color="auto"/>
                                      </w:divBdr>
                                      <w:divsChild>
                                        <w:div w:id="18619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95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c.europa.eu/info/law/better-regulation/initiatives/ares-2019-4972390_en" TargetMode="Externa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openxmlformats.org/officeDocument/2006/relationships/settings" Target="settings.xml" Id="rId3" /><Relationship Type="http://schemas.openxmlformats.org/officeDocument/2006/relationships/hyperlink" Target="https://ec.europa.eu/info/law/better-regulation/initiatives/ares-2019-4972468_en" TargetMode="External" Id="rId7" /><Relationship Type="http://schemas.openxmlformats.org/officeDocument/2006/relationships/hyperlink" Target="https://secure.ipex.eu/IPEXL-WEB/dossier/document/COM20190468.do"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ec.europa.eu/info/law/better-regulation/initiatives/ares-2019-4972378_en"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s://ec.europa.eu/info/law/better-regulation/initiatives/ares-2019-4972315_en" TargetMode="External" Id="rId10" /><Relationship Type="http://schemas.openxmlformats.org/officeDocument/2006/relationships/webSettings" Target="webSettings.xml" Id="rId4" /><Relationship Type="http://schemas.openxmlformats.org/officeDocument/2006/relationships/hyperlink" Target="https://ec.europa.eu/info/law/better-regulation/initiatives/ares-2019-4972300_en" TargetMode="Externa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ap:Pages>
  <ap:Words>3172</ap:Words>
  <ap:Characters>17451</ap:Characters>
  <ap:DocSecurity>4</ap:DocSecurity>
  <ap:Lines>145</ap:Lines>
  <ap:Paragraphs>41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20582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2019-10-21T08:53:00.0000000Z</dcterms:created>
  <dcterms:modified xsi:type="dcterms:W3CDTF">2019-10-21T08:53:00.0000000Z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0x010100169084CB62B0564FA364129011658EBC</vt:lpwstr>
  </property>
</Properties>
</file>