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webSettings0.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858A2" w:rsidRDefault="00ED10CC" w14:paraId="20747255" w14:textId="47331538">
      <w:pPr>
        <w:pStyle w:val="Salutation"/>
      </w:pPr>
      <w:bookmarkStart w:name="_GoBack" w:id="0"/>
      <w:bookmarkEnd w:id="0"/>
      <w:r>
        <w:t>Geachte voorzitter,</w:t>
      </w:r>
    </w:p>
    <w:p w:rsidRPr="00A97845" w:rsidR="00FF67A5" w:rsidP="00FF67A5" w:rsidRDefault="00FF67A5" w14:paraId="4EA9C251" w14:textId="77777777">
      <w:pPr>
        <w:autoSpaceDE w:val="0"/>
        <w:adjustRightInd w:val="0"/>
        <w:spacing w:line="240" w:lineRule="auto"/>
        <w:rPr>
          <w:rFonts w:cs="Aptos"/>
        </w:rPr>
      </w:pPr>
      <w:r w:rsidRPr="00A97845">
        <w:rPr>
          <w:rFonts w:cs="Aptos"/>
        </w:rPr>
        <w:t>Luchtvaart verbindt Nederland met de wereld en is belangrijk voor handel, reizen,</w:t>
      </w:r>
    </w:p>
    <w:p w:rsidR="00E55E60" w:rsidP="00E55E60" w:rsidRDefault="00FF67A5" w14:paraId="4AF11F3E" w14:textId="77777777">
      <w:pPr>
        <w:spacing w:line="240" w:lineRule="auto"/>
        <w:rPr>
          <w:rFonts w:cs="Aptos"/>
        </w:rPr>
      </w:pPr>
      <w:r w:rsidRPr="00A97845">
        <w:rPr>
          <w:rFonts w:cs="Aptos"/>
        </w:rPr>
        <w:t xml:space="preserve">werkgelegenheid en recreatie. </w:t>
      </w:r>
      <w:r w:rsidRPr="00BC7AD6" w:rsidDel="003C728E" w:rsidR="00E55E60">
        <w:t>De luchtvaart heeft Nederland groot gemaakt als handelsland</w:t>
      </w:r>
      <w:r w:rsidR="00E55E60">
        <w:t xml:space="preserve"> en knooppunt. </w:t>
      </w:r>
      <w:r w:rsidRPr="00A97845">
        <w:rPr>
          <w:rFonts w:cs="Aptos"/>
        </w:rPr>
        <w:t>Het zorgt ervoor dat mensen</w:t>
      </w:r>
      <w:r>
        <w:rPr>
          <w:rFonts w:cs="Aptos"/>
        </w:rPr>
        <w:t xml:space="preserve"> en</w:t>
      </w:r>
      <w:r w:rsidRPr="00A97845">
        <w:rPr>
          <w:rFonts w:cs="Aptos"/>
        </w:rPr>
        <w:t xml:space="preserve"> goederen</w:t>
      </w:r>
      <w:r>
        <w:rPr>
          <w:rFonts w:cs="Aptos"/>
        </w:rPr>
        <w:t xml:space="preserve"> zich snel over lange afstanden </w:t>
      </w:r>
      <w:r w:rsidRPr="00A97845">
        <w:rPr>
          <w:rFonts w:cs="Aptos"/>
        </w:rPr>
        <w:t xml:space="preserve">kunnen verplaatsen en versterkt zo de internationale positie van Nederland. Schiphol en de regionale luchthavens spelen hierin een belangrijke rol en vormen een wezenlijke pijler onder de Nederlandse economie. </w:t>
      </w:r>
    </w:p>
    <w:p w:rsidR="00E55E60" w:rsidP="00E55E60" w:rsidRDefault="00E55E60" w14:paraId="62CCFADF" w14:textId="77777777">
      <w:pPr>
        <w:spacing w:line="240" w:lineRule="auto"/>
        <w:rPr>
          <w:rFonts w:cs="Aptos"/>
        </w:rPr>
      </w:pPr>
    </w:p>
    <w:p w:rsidRPr="00A97845" w:rsidR="00FF67A5" w:rsidP="00E55E60" w:rsidRDefault="00FF67A5" w14:paraId="61907EAE" w14:textId="1F4A6653">
      <w:pPr>
        <w:spacing w:line="240" w:lineRule="auto"/>
        <w:rPr>
          <w:rFonts w:cs="Aptos"/>
        </w:rPr>
      </w:pPr>
      <w:r w:rsidRPr="00A97845">
        <w:rPr>
          <w:rFonts w:cs="Aptos"/>
        </w:rPr>
        <w:t xml:space="preserve">Verduurzaming is </w:t>
      </w:r>
      <w:r>
        <w:rPr>
          <w:rFonts w:cs="Aptos"/>
        </w:rPr>
        <w:t>nodig</w:t>
      </w:r>
      <w:r w:rsidRPr="00A97845">
        <w:rPr>
          <w:rFonts w:cs="Aptos"/>
        </w:rPr>
        <w:t xml:space="preserve"> om de maatschappelijke en economische voordelen van luchtvaart ook op lange termijn te kunnen behouden. </w:t>
      </w:r>
      <w:r>
        <w:rPr>
          <w:rFonts w:cs="Aptos"/>
        </w:rPr>
        <w:t>Recente geopolitieke ontwikkelingen hebben laten zien hoe kwetsbaar het is om afhankelijk te zijn van een kleine groep landen voor fossiele brandstoffen. De luchtvaart kan de transitie maken naar het vliegen op duurzame luchtvaar</w:t>
      </w:r>
      <w:r w:rsidR="00E30989">
        <w:rPr>
          <w:rFonts w:cs="Aptos"/>
        </w:rPr>
        <w:t>t</w:t>
      </w:r>
      <w:r>
        <w:rPr>
          <w:rFonts w:cs="Aptos"/>
        </w:rPr>
        <w:t>brandstoffen (</w:t>
      </w:r>
      <w:r>
        <w:rPr>
          <w:rFonts w:cs="Aptos"/>
          <w:i/>
          <w:iCs/>
        </w:rPr>
        <w:t xml:space="preserve">sustainable aviation fuels, </w:t>
      </w:r>
      <w:r w:rsidRPr="0006481C">
        <w:rPr>
          <w:rFonts w:cs="Aptos"/>
        </w:rPr>
        <w:t>hierna: SAF)</w:t>
      </w:r>
      <w:r w:rsidRPr="00F955F8">
        <w:rPr>
          <w:rFonts w:cs="Aptos"/>
        </w:rPr>
        <w:t>,</w:t>
      </w:r>
      <w:r>
        <w:rPr>
          <w:rFonts w:cs="Aptos"/>
        </w:rPr>
        <w:t xml:space="preserve"> waterstof en elektriciteit. </w:t>
      </w:r>
      <w:r w:rsidR="00E55E60">
        <w:t xml:space="preserve">Luchtvaart is </w:t>
      </w:r>
      <w:r w:rsidRPr="00BC7AD6" w:rsidDel="003C728E" w:rsidR="00E55E60">
        <w:t>een bron van innovatie, ondernemerschap en technologische vooruitgang</w:t>
      </w:r>
      <w:r w:rsidR="00E55E60">
        <w:t xml:space="preserve">. </w:t>
      </w:r>
      <w:r>
        <w:rPr>
          <w:rFonts w:cs="Aptos"/>
        </w:rPr>
        <w:t xml:space="preserve">Dit biedt ook kansen </w:t>
      </w:r>
      <w:r w:rsidRPr="00C90FF0">
        <w:rPr>
          <w:rFonts w:cs="Aptos"/>
        </w:rPr>
        <w:t xml:space="preserve">voor het toekomstig verdienpotentieel </w:t>
      </w:r>
      <w:r>
        <w:rPr>
          <w:rFonts w:cs="Aptos"/>
        </w:rPr>
        <w:t xml:space="preserve">van Nederland </w:t>
      </w:r>
      <w:r w:rsidRPr="00C90FF0">
        <w:rPr>
          <w:rFonts w:cs="Aptos"/>
        </w:rPr>
        <w:t xml:space="preserve">en </w:t>
      </w:r>
      <w:r>
        <w:rPr>
          <w:rFonts w:cs="Aptos"/>
        </w:rPr>
        <w:t xml:space="preserve">voor </w:t>
      </w:r>
      <w:r w:rsidRPr="00C90FF0">
        <w:rPr>
          <w:rFonts w:cs="Aptos"/>
        </w:rPr>
        <w:t>de (civiele en militaire) strategische relevantie, zoals benoemd in het Wennink-rapport</w:t>
      </w:r>
      <w:r>
        <w:rPr>
          <w:rStyle w:val="FootnoteReference"/>
          <w:rFonts w:cs="Aptos"/>
        </w:rPr>
        <w:footnoteReference w:id="1"/>
      </w:r>
      <w:r>
        <w:rPr>
          <w:rFonts w:cs="Aptos"/>
        </w:rPr>
        <w:t>.</w:t>
      </w:r>
      <w:r w:rsidRPr="00C90FF0">
        <w:rPr>
          <w:rFonts w:cs="Aptos"/>
        </w:rPr>
        <w:t xml:space="preserve"> </w:t>
      </w:r>
    </w:p>
    <w:p w:rsidRPr="00A97845" w:rsidR="00FF67A5" w:rsidP="00FF67A5" w:rsidRDefault="00FF67A5" w14:paraId="7F58D091" w14:textId="77777777">
      <w:pPr>
        <w:spacing w:line="240" w:lineRule="auto"/>
        <w:rPr>
          <w:rFonts w:cs="Aptos"/>
        </w:rPr>
      </w:pPr>
    </w:p>
    <w:p w:rsidR="00FF67A5" w:rsidP="00FF67A5" w:rsidRDefault="00FF67A5" w14:paraId="0D465872" w14:textId="1AD08C69">
      <w:pPr>
        <w:spacing w:line="240" w:lineRule="auto"/>
        <w:rPr>
          <w:rFonts w:cs="Aptos"/>
        </w:rPr>
      </w:pPr>
      <w:bookmarkStart w:name="_Hlk243770292" w:id="1"/>
      <w:r w:rsidRPr="00A97845">
        <w:rPr>
          <w:rFonts w:cs="Aptos"/>
        </w:rPr>
        <w:t xml:space="preserve">Met deze brief informeer ik de Kamer over de aanpak voor </w:t>
      </w:r>
      <w:r>
        <w:rPr>
          <w:rFonts w:cs="Aptos"/>
        </w:rPr>
        <w:t>de</w:t>
      </w:r>
      <w:r w:rsidRPr="00A97845">
        <w:rPr>
          <w:rFonts w:cs="Aptos"/>
        </w:rPr>
        <w:t xml:space="preserve"> verduurzam</w:t>
      </w:r>
      <w:r>
        <w:rPr>
          <w:rFonts w:cs="Aptos"/>
        </w:rPr>
        <w:t>ing</w:t>
      </w:r>
      <w:r w:rsidRPr="00A97845">
        <w:rPr>
          <w:rFonts w:cs="Aptos"/>
        </w:rPr>
        <w:t xml:space="preserve"> van de luchtvaart</w:t>
      </w:r>
      <w:r>
        <w:rPr>
          <w:rFonts w:cs="Aptos"/>
        </w:rPr>
        <w:t>,</w:t>
      </w:r>
      <w:r w:rsidRPr="00A97845">
        <w:rPr>
          <w:rFonts w:cs="Aptos"/>
        </w:rPr>
        <w:t xml:space="preserve"> zoals toegezegd in de verzamelbrief luchtvaart Q3</w:t>
      </w:r>
      <w:r>
        <w:rPr>
          <w:rStyle w:val="FootnoteReference"/>
          <w:rFonts w:cs="Aptos"/>
        </w:rPr>
        <w:footnoteReference w:id="2"/>
      </w:r>
      <w:r>
        <w:rPr>
          <w:rFonts w:cs="Aptos"/>
        </w:rPr>
        <w:t>.</w:t>
      </w:r>
      <w:r w:rsidRPr="00A97845">
        <w:rPr>
          <w:rFonts w:cs="Aptos"/>
        </w:rPr>
        <w:t xml:space="preserve"> </w:t>
      </w:r>
      <w:r>
        <w:rPr>
          <w:rFonts w:cs="Aptos"/>
        </w:rPr>
        <w:t>De aanpak bouwt</w:t>
      </w:r>
      <w:r w:rsidRPr="00A97845">
        <w:rPr>
          <w:rFonts w:cs="Aptos"/>
        </w:rPr>
        <w:t xml:space="preserve"> voort op onder andere de Luchtvaartnota 2020-2050</w:t>
      </w:r>
      <w:r w:rsidRPr="00A97845">
        <w:rPr>
          <w:rFonts w:cs="Aptos"/>
          <w:vertAlign w:val="superscript"/>
        </w:rPr>
        <w:footnoteReference w:id="3"/>
      </w:r>
      <w:r w:rsidRPr="00A97845">
        <w:rPr>
          <w:rFonts w:cs="Aptos"/>
        </w:rPr>
        <w:t>, de</w:t>
      </w:r>
      <w:r w:rsidR="00841EDC">
        <w:rPr>
          <w:rFonts w:cs="Aptos"/>
        </w:rPr>
        <w:t xml:space="preserve"> </w:t>
      </w:r>
      <w:r w:rsidRPr="00A97845">
        <w:rPr>
          <w:rFonts w:cs="Aptos"/>
        </w:rPr>
        <w:t>Innovatiestrategie Luchtvaart</w:t>
      </w:r>
      <w:r w:rsidRPr="00A97845">
        <w:rPr>
          <w:rFonts w:cs="Aptos"/>
          <w:vertAlign w:val="superscript"/>
        </w:rPr>
        <w:footnoteReference w:id="4"/>
      </w:r>
      <w:r w:rsidRPr="00A97845">
        <w:rPr>
          <w:rFonts w:cs="Aptos"/>
        </w:rPr>
        <w:t xml:space="preserve"> en de SAF-roadmap</w:t>
      </w:r>
      <w:r w:rsidRPr="00A97845">
        <w:rPr>
          <w:rStyle w:val="FootnoteReference"/>
          <w:rFonts w:cs="Aptos"/>
        </w:rPr>
        <w:footnoteReference w:id="5"/>
      </w:r>
      <w:r w:rsidRPr="00A97845">
        <w:rPr>
          <w:rFonts w:cs="Aptos"/>
        </w:rPr>
        <w:t>.</w:t>
      </w:r>
      <w:r w:rsidRPr="00A97845" w:rsidDel="003912F5">
        <w:rPr>
          <w:rFonts w:cs="Aptos"/>
        </w:rPr>
        <w:t xml:space="preserve"> </w:t>
      </w:r>
    </w:p>
    <w:p w:rsidR="00FF67A5" w:rsidP="00FF67A5" w:rsidRDefault="00FF67A5" w14:paraId="17902953" w14:textId="77777777">
      <w:pPr>
        <w:spacing w:line="240" w:lineRule="auto"/>
      </w:pPr>
    </w:p>
    <w:p w:rsidRPr="00A97845" w:rsidR="00FF67A5" w:rsidP="00FF67A5" w:rsidRDefault="00FF67A5" w14:paraId="5EBBB400" w14:textId="117A3000">
      <w:pPr>
        <w:spacing w:line="240" w:lineRule="auto"/>
      </w:pPr>
      <w:r>
        <w:t>De aanpak bestaat uit</w:t>
      </w:r>
      <w:r w:rsidRPr="00A97845">
        <w:t xml:space="preserve"> drie sporen:</w:t>
      </w:r>
    </w:p>
    <w:p w:rsidR="00FF67A5" w:rsidP="00FF67A5" w:rsidRDefault="00FF67A5" w14:paraId="61F552BE" w14:textId="22EC6A2A">
      <w:pPr>
        <w:pStyle w:val="ListParagraph"/>
        <w:numPr>
          <w:ilvl w:val="0"/>
          <w:numId w:val="25"/>
        </w:numPr>
        <w:spacing w:line="240" w:lineRule="auto"/>
        <w:rPr>
          <w:rFonts w:ascii="Verdana" w:hAnsi="Verdana"/>
          <w:sz w:val="18"/>
          <w:szCs w:val="18"/>
        </w:rPr>
      </w:pPr>
      <w:r>
        <w:rPr>
          <w:rFonts w:ascii="Verdana" w:hAnsi="Verdana"/>
          <w:sz w:val="18"/>
          <w:szCs w:val="18"/>
        </w:rPr>
        <w:t xml:space="preserve">Innovatie: </w:t>
      </w:r>
      <w:r w:rsidRPr="00A97845">
        <w:rPr>
          <w:rFonts w:ascii="Verdana" w:hAnsi="Verdana"/>
          <w:sz w:val="18"/>
          <w:szCs w:val="18"/>
        </w:rPr>
        <w:t>waterstof- en elektrisch vliegen</w:t>
      </w:r>
      <w:r>
        <w:rPr>
          <w:rFonts w:ascii="Verdana" w:hAnsi="Verdana"/>
          <w:sz w:val="18"/>
          <w:szCs w:val="18"/>
        </w:rPr>
        <w:t xml:space="preserve"> en operationele verbeteringen</w:t>
      </w:r>
      <w:r w:rsidR="004262EF">
        <w:rPr>
          <w:rFonts w:ascii="Verdana" w:hAnsi="Verdana"/>
          <w:sz w:val="18"/>
          <w:szCs w:val="18"/>
        </w:rPr>
        <w:t>;</w:t>
      </w:r>
    </w:p>
    <w:p w:rsidRPr="00A97845" w:rsidR="00FF67A5" w:rsidP="00FF67A5" w:rsidRDefault="00FF67A5" w14:paraId="1B742EB3" w14:textId="50A426F3">
      <w:pPr>
        <w:pStyle w:val="ListParagraph"/>
        <w:numPr>
          <w:ilvl w:val="0"/>
          <w:numId w:val="25"/>
        </w:numPr>
        <w:spacing w:line="240" w:lineRule="auto"/>
        <w:rPr>
          <w:rFonts w:ascii="Verdana" w:hAnsi="Verdana"/>
          <w:sz w:val="18"/>
          <w:szCs w:val="18"/>
        </w:rPr>
      </w:pPr>
      <w:bookmarkStart w:name="_Hlk244174003" w:id="2"/>
      <w:r w:rsidRPr="00A97845">
        <w:rPr>
          <w:rFonts w:ascii="Verdana" w:hAnsi="Verdana"/>
          <w:sz w:val="18"/>
          <w:szCs w:val="18"/>
        </w:rPr>
        <w:t xml:space="preserve">Het versneld opschalen, </w:t>
      </w:r>
      <w:r>
        <w:rPr>
          <w:rFonts w:ascii="Verdana" w:hAnsi="Verdana"/>
          <w:sz w:val="18"/>
          <w:szCs w:val="18"/>
        </w:rPr>
        <w:t xml:space="preserve">produceren en </w:t>
      </w:r>
      <w:r w:rsidRPr="00A97845">
        <w:rPr>
          <w:rFonts w:ascii="Verdana" w:hAnsi="Verdana"/>
          <w:sz w:val="18"/>
          <w:szCs w:val="18"/>
        </w:rPr>
        <w:t>bijmengen van SAF</w:t>
      </w:r>
      <w:bookmarkEnd w:id="2"/>
      <w:r w:rsidR="004262EF">
        <w:rPr>
          <w:rFonts w:ascii="Verdana" w:hAnsi="Verdana"/>
          <w:sz w:val="18"/>
          <w:szCs w:val="18"/>
        </w:rPr>
        <w:t>;</w:t>
      </w:r>
    </w:p>
    <w:p w:rsidRPr="00A97845" w:rsidR="00FF67A5" w:rsidP="00FF67A5" w:rsidRDefault="00FF67A5" w14:paraId="53303D2D" w14:textId="77777777">
      <w:pPr>
        <w:pStyle w:val="ListParagraph"/>
        <w:numPr>
          <w:ilvl w:val="0"/>
          <w:numId w:val="25"/>
        </w:numPr>
        <w:spacing w:line="240" w:lineRule="auto"/>
        <w:rPr>
          <w:rFonts w:ascii="Verdana" w:hAnsi="Verdana"/>
          <w:sz w:val="18"/>
          <w:szCs w:val="18"/>
        </w:rPr>
      </w:pPr>
      <w:r>
        <w:rPr>
          <w:rFonts w:ascii="Verdana" w:hAnsi="Verdana"/>
          <w:sz w:val="18"/>
          <w:szCs w:val="18"/>
        </w:rPr>
        <w:t>M</w:t>
      </w:r>
      <w:r w:rsidRPr="00A97845">
        <w:rPr>
          <w:rFonts w:ascii="Verdana" w:hAnsi="Verdana"/>
          <w:sz w:val="18"/>
          <w:szCs w:val="18"/>
        </w:rPr>
        <w:t>ondiale, Europese en nationale klimaatkaders.</w:t>
      </w:r>
    </w:p>
    <w:p w:rsidR="00CD4EDE" w:rsidP="00FF67A5" w:rsidRDefault="00FF67A5" w14:paraId="0A9C8643" w14:textId="77777777">
      <w:pPr>
        <w:spacing w:line="240" w:lineRule="auto"/>
      </w:pPr>
      <w:r>
        <w:t xml:space="preserve">In deze brief wordt </w:t>
      </w:r>
      <w:r w:rsidR="008976C4">
        <w:t>ook</w:t>
      </w:r>
      <w:r>
        <w:t xml:space="preserve"> een tweetal overige toezeggingen uit het commissie</w:t>
      </w:r>
      <w:r w:rsidR="00CC2686">
        <w:t>-</w:t>
      </w:r>
      <w:r>
        <w:t>debat luchtvaart van 7 oktober jl. afgedaan. E</w:t>
      </w:r>
      <w:r w:rsidR="008976C4">
        <w:t>é</w:t>
      </w:r>
      <w:r>
        <w:t xml:space="preserve">n toezegging om een appreciatie te geven </w:t>
      </w:r>
    </w:p>
    <w:p w:rsidR="00FF67A5" w:rsidP="00FF67A5" w:rsidRDefault="00FF67A5" w14:paraId="7CA7D15E" w14:textId="5B776E2C">
      <w:pPr>
        <w:spacing w:line="240" w:lineRule="auto"/>
      </w:pPr>
      <w:r>
        <w:t xml:space="preserve">op </w:t>
      </w:r>
      <w:r w:rsidRPr="0095596B">
        <w:t>het</w:t>
      </w:r>
      <w:r w:rsidR="006E5AE5">
        <w:t xml:space="preserve">, in opdracht van </w:t>
      </w:r>
      <w:r w:rsidR="0094779E">
        <w:t xml:space="preserve">Stichting </w:t>
      </w:r>
      <w:r w:rsidR="006E5AE5">
        <w:t xml:space="preserve">Natuur </w:t>
      </w:r>
      <w:r w:rsidR="00C047E9">
        <w:t>en</w:t>
      </w:r>
      <w:r w:rsidR="006E5AE5">
        <w:t xml:space="preserve"> Milieu opgestelde,</w:t>
      </w:r>
      <w:r w:rsidRPr="0095596B">
        <w:t xml:space="preserve"> </w:t>
      </w:r>
      <w:r w:rsidRPr="0095596B" w:rsidR="00A84463">
        <w:t>rapport van</w:t>
      </w:r>
      <w:r w:rsidRPr="0095596B">
        <w:t xml:space="preserve"> CE Delft over de onbetaalde rekening van de luchtvaart</w:t>
      </w:r>
      <w:r>
        <w:t xml:space="preserve"> en </w:t>
      </w:r>
      <w:r w:rsidR="008976C4">
        <w:t>éé</w:t>
      </w:r>
      <w:r>
        <w:t xml:space="preserve">n toezegging over </w:t>
      </w:r>
      <w:r w:rsidRPr="00044915">
        <w:t>de mogelijkheid om een belasting voor veelvliegers in te voeren</w:t>
      </w:r>
      <w:r>
        <w:t>.</w:t>
      </w:r>
    </w:p>
    <w:bookmarkEnd w:id="1"/>
    <w:p w:rsidR="00FF67A5" w:rsidP="00FF67A5" w:rsidRDefault="00FF67A5" w14:paraId="4D18042D" w14:textId="13A49395">
      <w:pPr>
        <w:spacing w:line="240" w:lineRule="auto"/>
        <w:rPr>
          <w:b/>
        </w:rPr>
      </w:pPr>
      <w:r w:rsidRPr="00A97845">
        <w:rPr>
          <w:b/>
        </w:rPr>
        <w:lastRenderedPageBreak/>
        <w:t xml:space="preserve">Spoor </w:t>
      </w:r>
      <w:r w:rsidR="00E20F0D">
        <w:rPr>
          <w:b/>
        </w:rPr>
        <w:t>1</w:t>
      </w:r>
      <w:r w:rsidRPr="00A97845" w:rsidR="00E20F0D">
        <w:rPr>
          <w:b/>
        </w:rPr>
        <w:t>: Innovatie</w:t>
      </w:r>
      <w:r w:rsidRPr="00A97845">
        <w:rPr>
          <w:b/>
        </w:rPr>
        <w:t xml:space="preserve">: </w:t>
      </w:r>
      <w:r w:rsidRPr="00A97845">
        <w:rPr>
          <w:b/>
          <w:bCs/>
        </w:rPr>
        <w:t>w</w:t>
      </w:r>
      <w:r w:rsidRPr="00A97845">
        <w:rPr>
          <w:b/>
        </w:rPr>
        <w:t xml:space="preserve">aterstof- en </w:t>
      </w:r>
      <w:r w:rsidRPr="00A97845">
        <w:rPr>
          <w:b/>
          <w:bCs/>
        </w:rPr>
        <w:t>elektrisch</w:t>
      </w:r>
      <w:r w:rsidRPr="00A97845">
        <w:rPr>
          <w:b/>
        </w:rPr>
        <w:t xml:space="preserve"> </w:t>
      </w:r>
      <w:r>
        <w:rPr>
          <w:b/>
        </w:rPr>
        <w:t>v</w:t>
      </w:r>
      <w:r w:rsidRPr="00A97845">
        <w:rPr>
          <w:b/>
        </w:rPr>
        <w:t>liegen</w:t>
      </w:r>
      <w:r>
        <w:rPr>
          <w:b/>
        </w:rPr>
        <w:t xml:space="preserve"> en operationele verbeteringen</w:t>
      </w:r>
    </w:p>
    <w:p w:rsidRPr="00AB5021" w:rsidR="00FF67A5" w:rsidP="00FF67A5" w:rsidRDefault="00FF67A5" w14:paraId="16301E35" w14:textId="77777777">
      <w:pPr>
        <w:spacing w:line="240" w:lineRule="auto"/>
        <w:rPr>
          <w:b/>
        </w:rPr>
      </w:pPr>
    </w:p>
    <w:p w:rsidR="00FF67A5" w:rsidP="00FF67A5" w:rsidRDefault="00FF67A5" w14:paraId="2D650419" w14:textId="77777777">
      <w:pPr>
        <w:spacing w:line="240" w:lineRule="auto"/>
        <w:rPr>
          <w:u w:val="single"/>
        </w:rPr>
      </w:pPr>
      <w:r w:rsidRPr="00D030A0">
        <w:rPr>
          <w:u w:val="single"/>
        </w:rPr>
        <w:t>Radicale innovatie: waterstof- en elektrisch vliegen</w:t>
      </w:r>
    </w:p>
    <w:p w:rsidRPr="00D030A0" w:rsidR="00FF67A5" w:rsidP="00FF67A5" w:rsidRDefault="00FF67A5" w14:paraId="7BE0A01F" w14:textId="77777777">
      <w:pPr>
        <w:spacing w:line="240" w:lineRule="auto"/>
        <w:rPr>
          <w:u w:val="single"/>
        </w:rPr>
      </w:pPr>
    </w:p>
    <w:p w:rsidR="00FF67A5" w:rsidP="00FF67A5" w:rsidRDefault="00FF67A5" w14:paraId="175AED14" w14:textId="77777777">
      <w:pPr>
        <w:spacing w:line="240" w:lineRule="auto"/>
      </w:pPr>
      <w:bookmarkStart w:name="_Hlk243637468" w:id="3"/>
      <w:bookmarkStart w:name="_Hlk243638165" w:id="4"/>
      <w:r w:rsidRPr="00731DB9">
        <w:t>Waterstof- en elektrisch vlieg</w:t>
      </w:r>
      <w:r>
        <w:t>en</w:t>
      </w:r>
      <w:r w:rsidRPr="00731DB9">
        <w:t>, bied</w:t>
      </w:r>
      <w:r>
        <w:t>t</w:t>
      </w:r>
      <w:r w:rsidRPr="00731DB9">
        <w:t xml:space="preserve"> kansen om de luchtvaart schoner en stiller te maken.</w:t>
      </w:r>
      <w:r>
        <w:t xml:space="preserve"> </w:t>
      </w:r>
      <w:r w:rsidRPr="00324742">
        <w:t>Ongeveer 75% van de vluchten vanaf Schiphol vindt plaats op routes tot 2000 kilometer</w:t>
      </w:r>
      <w:r w:rsidRPr="00A97845">
        <w:rPr>
          <w:rStyle w:val="FootnoteReference"/>
        </w:rPr>
        <w:footnoteReference w:id="6"/>
      </w:r>
      <w:r w:rsidRPr="00A97845">
        <w:t>. Een aanzienlijk deel hiervan zou in de toekomst vervangen kunnen worden door waterstof- of elektrische vliegtuigen</w:t>
      </w:r>
      <w:r>
        <w:t xml:space="preserve"> of een combinatie hiervan</w:t>
      </w:r>
      <w:r w:rsidRPr="00A97845">
        <w:t>.</w:t>
      </w:r>
      <w:r>
        <w:t xml:space="preserve"> </w:t>
      </w:r>
      <w:r w:rsidRPr="00A97845">
        <w:t xml:space="preserve"> </w:t>
      </w:r>
      <w:bookmarkEnd w:id="3"/>
    </w:p>
    <w:p w:rsidR="00FF67A5" w:rsidP="00FF67A5" w:rsidRDefault="00FF67A5" w14:paraId="4EA1958E" w14:textId="77777777">
      <w:pPr>
        <w:spacing w:line="240" w:lineRule="auto"/>
      </w:pPr>
    </w:p>
    <w:bookmarkEnd w:id="4"/>
    <w:p w:rsidR="00FF67A5" w:rsidP="00FF67A5" w:rsidRDefault="00FF67A5" w14:paraId="1645E25F" w14:textId="2677C34F">
      <w:pPr>
        <w:spacing w:line="240" w:lineRule="auto"/>
      </w:pPr>
      <w:r w:rsidRPr="00BC7AD6" w:rsidDel="003C728E">
        <w:t xml:space="preserve">De </w:t>
      </w:r>
      <w:r>
        <w:t>ontwikkeling</w:t>
      </w:r>
      <w:r w:rsidRPr="00BC7AD6" w:rsidDel="003C728E">
        <w:t xml:space="preserve"> naar waterstof en elektrisch vliegen </w:t>
      </w:r>
      <w:r>
        <w:t>vraagt om fundamentele herziening van vliegtuigsystemen</w:t>
      </w:r>
      <w:r w:rsidRPr="00BC7AD6" w:rsidDel="003C728E">
        <w:t xml:space="preserve"> </w:t>
      </w:r>
      <w:r>
        <w:t xml:space="preserve">en benodigde infrastructuur. Dit brengt grote uitdagingen met zich mee, maar </w:t>
      </w:r>
      <w:r w:rsidRPr="00BC7AD6" w:rsidDel="003C728E">
        <w:t xml:space="preserve">biedt </w:t>
      </w:r>
      <w:r>
        <w:t>tegelijkertijd</w:t>
      </w:r>
      <w:r w:rsidRPr="00BC7AD6" w:rsidDel="003C728E">
        <w:t xml:space="preserve"> unieke </w:t>
      </w:r>
      <w:r>
        <w:t>kansen</w:t>
      </w:r>
      <w:r w:rsidRPr="00BC7AD6" w:rsidDel="003C728E">
        <w:t xml:space="preserve"> voor de Nederlandse luchtvaartsector. Door de lange ontwikkeltijden is </w:t>
      </w:r>
      <w:r>
        <w:t xml:space="preserve">het belangrijk om juist </w:t>
      </w:r>
      <w:r w:rsidRPr="00BC7AD6" w:rsidDel="003C728E">
        <w:t xml:space="preserve">nu </w:t>
      </w:r>
      <w:r>
        <w:t xml:space="preserve">te investeren in de ontwikkeling en opschaling van </w:t>
      </w:r>
      <w:r w:rsidRPr="00BC7AD6" w:rsidDel="003C728E">
        <w:t>deze technologieën.</w:t>
      </w:r>
      <w:r>
        <w:t xml:space="preserve"> </w:t>
      </w:r>
    </w:p>
    <w:p w:rsidR="00FF67A5" w:rsidP="00FF67A5" w:rsidRDefault="00FF67A5" w14:paraId="2831F4C8" w14:textId="77777777">
      <w:pPr>
        <w:spacing w:line="240" w:lineRule="auto"/>
      </w:pPr>
    </w:p>
    <w:p w:rsidR="00FF67A5" w:rsidP="00FF67A5" w:rsidRDefault="00A84463" w14:paraId="120A22A4" w14:textId="61B71505">
      <w:pPr>
        <w:spacing w:line="240" w:lineRule="auto"/>
      </w:pPr>
      <w:r>
        <w:t xml:space="preserve">We streven daarbij </w:t>
      </w:r>
      <w:r w:rsidRPr="00143C1B" w:rsidR="00FF67A5">
        <w:t>naar een eerste vlucht in 2030 zonder CO</w:t>
      </w:r>
      <w:r w:rsidR="00FF67A5">
        <w:rPr>
          <w:vertAlign w:val="subscript"/>
        </w:rPr>
        <w:t>2</w:t>
      </w:r>
      <w:r w:rsidRPr="00143C1B" w:rsidR="00FF67A5">
        <w:t xml:space="preserve">-uitstoot en </w:t>
      </w:r>
      <w:r w:rsidR="006A165F">
        <w:t xml:space="preserve">met </w:t>
      </w:r>
      <w:r w:rsidRPr="00143C1B" w:rsidR="00FF67A5">
        <w:t>zo min mogelijk stikstof, fijnstof en geluid, voor minimaal 9 passagiers</w:t>
      </w:r>
      <w:r w:rsidR="00544E87">
        <w:rPr>
          <w:rStyle w:val="FootnoteReference"/>
        </w:rPr>
        <w:footnoteReference w:id="7"/>
      </w:r>
      <w:r w:rsidRPr="00143C1B" w:rsidR="00FF67A5">
        <w:t xml:space="preserve">. Het doel van IenW is om dit in 2040 voor een toestel met minimaal 40 personen </w:t>
      </w:r>
      <w:r w:rsidR="00FF67A5">
        <w:t xml:space="preserve">te </w:t>
      </w:r>
      <w:r w:rsidRPr="00143C1B" w:rsidR="00FF67A5">
        <w:t>bereiken en in 2050 is de ambitie om alle korte vluchten tot 500 kilometer vervangen te hebben</w:t>
      </w:r>
      <w:r w:rsidR="008976C4">
        <w:t xml:space="preserve"> door duurzame vluchten</w:t>
      </w:r>
      <w:r w:rsidRPr="00143C1B" w:rsidR="00FF67A5">
        <w:t>.</w:t>
      </w:r>
      <w:r w:rsidR="00FF67A5">
        <w:t xml:space="preserve"> </w:t>
      </w:r>
      <w:r w:rsidRPr="00A97845" w:rsidR="00FF67A5">
        <w:t xml:space="preserve">In de Kamerbrief over </w:t>
      </w:r>
      <w:r w:rsidR="00FF67A5">
        <w:t>w</w:t>
      </w:r>
      <w:r w:rsidRPr="00A97845" w:rsidR="00FF67A5">
        <w:t>aterstof- en elektrisch vliegen</w:t>
      </w:r>
      <w:r w:rsidR="00FF67A5">
        <w:rPr>
          <w:rStyle w:val="FootnoteReference"/>
        </w:rPr>
        <w:footnoteReference w:id="8"/>
      </w:r>
      <w:r w:rsidRPr="00A97845" w:rsidR="00FF67A5">
        <w:t xml:space="preserve"> zijn de contouren van het beleid om deze radicale innovatie te stimuleren toegelicht.</w:t>
      </w:r>
      <w:r w:rsidR="00FF67A5">
        <w:t xml:space="preserve"> In deze brief wordt een update gegeven.</w:t>
      </w:r>
    </w:p>
    <w:p w:rsidR="00FF67A5" w:rsidP="00FF67A5" w:rsidRDefault="00FF67A5" w14:paraId="667DC06F" w14:textId="77777777">
      <w:pPr>
        <w:spacing w:line="240" w:lineRule="auto"/>
        <w:rPr>
          <w:i/>
          <w:iCs/>
        </w:rPr>
      </w:pPr>
    </w:p>
    <w:p w:rsidR="00FF67A5" w:rsidP="00FF67A5" w:rsidRDefault="00FF67A5" w14:paraId="29DFB609" w14:textId="1E9C1FD4">
      <w:pPr>
        <w:spacing w:line="240" w:lineRule="auto"/>
        <w:rPr>
          <w:i/>
          <w:iCs/>
        </w:rPr>
      </w:pPr>
      <w:r w:rsidRPr="00D030A0">
        <w:rPr>
          <w:i/>
          <w:iCs/>
        </w:rPr>
        <w:t>Luchtvaart in Transitie</w:t>
      </w:r>
    </w:p>
    <w:p w:rsidRPr="00AB5021" w:rsidR="00CC2686" w:rsidP="00FF67A5" w:rsidRDefault="00CC2686" w14:paraId="44A60F50" w14:textId="77777777">
      <w:pPr>
        <w:spacing w:line="240" w:lineRule="auto"/>
        <w:rPr>
          <w:i/>
        </w:rPr>
      </w:pPr>
    </w:p>
    <w:p w:rsidR="00FF67A5" w:rsidP="00FF67A5" w:rsidRDefault="00FF67A5" w14:paraId="0657438D" w14:textId="11606983">
      <w:pPr>
        <w:spacing w:line="240" w:lineRule="auto"/>
      </w:pPr>
      <w:r>
        <w:t>Vanuit het</w:t>
      </w:r>
      <w:r w:rsidRPr="00BC7AD6">
        <w:t xml:space="preserve"> Groeifondsprogramma Luchtvaart in Transitie </w:t>
      </w:r>
      <w:r>
        <w:t>wordt i</w:t>
      </w:r>
      <w:r w:rsidRPr="00BC7AD6">
        <w:t xml:space="preserve">n de periode 2022-2031 </w:t>
      </w:r>
      <w:r>
        <w:t xml:space="preserve">vanuit de overheid </w:t>
      </w:r>
      <w:r w:rsidR="00A84463">
        <w:t xml:space="preserve">tot </w:t>
      </w:r>
      <w:r w:rsidRPr="00BC7AD6">
        <w:t xml:space="preserve">383 miljoen euro </w:t>
      </w:r>
      <w:r w:rsidR="006A165F">
        <w:t xml:space="preserve">geïnvesteerd </w:t>
      </w:r>
      <w:r w:rsidRPr="00BC7AD6">
        <w:t xml:space="preserve">in veertien projecten. De projecten zijn gericht op technologische innovaties, onder andere op het gebied van waterstof en lichtgewicht materialen, </w:t>
      </w:r>
      <w:r>
        <w:t xml:space="preserve">en </w:t>
      </w:r>
      <w:r w:rsidRPr="00BC7AD6">
        <w:t xml:space="preserve">het versterken van de Nederlandse kennisbasis. </w:t>
      </w:r>
    </w:p>
    <w:p w:rsidRPr="003C728E" w:rsidR="00FF67A5" w:rsidP="00FF67A5" w:rsidRDefault="00FF67A5" w14:paraId="4A558B04" w14:textId="77777777">
      <w:pPr>
        <w:spacing w:line="240" w:lineRule="auto"/>
      </w:pPr>
    </w:p>
    <w:p w:rsidR="00FF67A5" w:rsidP="00FF67A5" w:rsidRDefault="006A165F" w14:paraId="5CC72840" w14:textId="45969D5B">
      <w:pPr>
        <w:spacing w:line="240" w:lineRule="auto"/>
      </w:pPr>
      <w:r>
        <w:t>Het programma</w:t>
      </w:r>
      <w:r w:rsidR="00FF67A5">
        <w:t xml:space="preserve"> </w:t>
      </w:r>
      <w:r w:rsidR="008976C4">
        <w:t xml:space="preserve">Luchtvaart in Transitie </w:t>
      </w:r>
      <w:r w:rsidR="00FF67A5">
        <w:t>draagt bij aan een sterke</w:t>
      </w:r>
      <w:r w:rsidRPr="003C728E" w:rsidR="00FF67A5">
        <w:t xml:space="preserve"> strategische Nederlandse positie </w:t>
      </w:r>
      <w:r w:rsidR="00FF67A5">
        <w:t>in</w:t>
      </w:r>
      <w:r w:rsidRPr="003C728E" w:rsidR="00FF67A5">
        <w:t xml:space="preserve"> de nieuwbouwprogramma’s van de grote vliegtuigbouwers</w:t>
      </w:r>
      <w:r w:rsidR="00FF67A5">
        <w:t>. V</w:t>
      </w:r>
      <w:r w:rsidRPr="00BC7AD6" w:rsidR="00FF67A5">
        <w:t xml:space="preserve">eel van de ontwikkelde technologieën </w:t>
      </w:r>
      <w:r w:rsidR="00FF67A5">
        <w:t xml:space="preserve">zijn ook buiten de luchtvaart toepasbaar en </w:t>
      </w:r>
      <w:r w:rsidRPr="00BC7AD6" w:rsidR="00FF67A5">
        <w:t xml:space="preserve">kunnen </w:t>
      </w:r>
      <w:r w:rsidR="00FF67A5">
        <w:t>zo</w:t>
      </w:r>
      <w:r w:rsidRPr="00BC7AD6" w:rsidR="00FF67A5">
        <w:t xml:space="preserve"> het Nederlandse verdienvermogen </w:t>
      </w:r>
      <w:r w:rsidR="00FF67A5">
        <w:t xml:space="preserve">verder </w:t>
      </w:r>
      <w:r w:rsidRPr="00BC7AD6" w:rsidR="00FF67A5">
        <w:t xml:space="preserve">versterken. Sensortechnologieën en koelingssystemen zijn hier belangrijke voorbeelden van. Daarnaast draagt het programma ook bij aan de ontwikkeling van dual-use technologieën en het versterken van de Nederlandse strategische </w:t>
      </w:r>
      <w:r w:rsidR="00FF67A5">
        <w:t>relevantie</w:t>
      </w:r>
      <w:r w:rsidRPr="00BC7AD6" w:rsidR="00FF67A5">
        <w:t xml:space="preserve">. </w:t>
      </w:r>
    </w:p>
    <w:p w:rsidRPr="00BC7AD6" w:rsidR="00FF67A5" w:rsidP="00FF67A5" w:rsidRDefault="00FF67A5" w14:paraId="17A1A463" w14:textId="77777777">
      <w:pPr>
        <w:spacing w:line="240" w:lineRule="auto"/>
      </w:pPr>
    </w:p>
    <w:p w:rsidR="00FF67A5" w:rsidP="00FF67A5" w:rsidRDefault="00FF67A5" w14:paraId="5F6009A6" w14:textId="77777777">
      <w:pPr>
        <w:spacing w:line="240" w:lineRule="auto"/>
      </w:pPr>
      <w:r w:rsidRPr="00BC7AD6">
        <w:t xml:space="preserve">Dit jaar </w:t>
      </w:r>
      <w:r>
        <w:t xml:space="preserve">is </w:t>
      </w:r>
      <w:r w:rsidRPr="00BC7AD6">
        <w:t xml:space="preserve">het programma </w:t>
      </w:r>
      <w:r>
        <w:t>halverwege</w:t>
      </w:r>
      <w:r w:rsidRPr="00BC7AD6">
        <w:t xml:space="preserve"> de looptijd, waardoor de eerste resultaten zichtbaar worden. Zo zijn er inmiddels 50 doorbraaktechnologieën ontwikkeld, met veel raakvlakken met de Nationale Technologiestrategie</w:t>
      </w:r>
      <w:r>
        <w:rPr>
          <w:rStyle w:val="FootnoteReference"/>
        </w:rPr>
        <w:footnoteReference w:id="9"/>
      </w:r>
      <w:r w:rsidRPr="00BC7AD6">
        <w:t xml:space="preserve">, bijvoorbeeld op het gebied van waterstofbrandstofcellen en geautomatiseerde composietproductie. </w:t>
      </w:r>
      <w:r>
        <w:t>Geautomatiseerde composietproductie wordt bijvoorbeeld ingezet voor het ontwikkelen van vleugelonderdelen.</w:t>
      </w:r>
      <w:r w:rsidRPr="00BC7AD6">
        <w:t xml:space="preserve"> Ook hebben grote internationale bedrijven </w:t>
      </w:r>
      <w:r>
        <w:t xml:space="preserve">als </w:t>
      </w:r>
      <w:r w:rsidRPr="00BC7AD6">
        <w:t>Airbus en RT</w:t>
      </w:r>
      <w:r>
        <w:t>X</w:t>
      </w:r>
      <w:r w:rsidRPr="00BC7AD6">
        <w:t xml:space="preserve"> er de afgelopen jaren voor gekozen innovatiehubs in Nederland te vestigen, waarmee het duurzame innovatie</w:t>
      </w:r>
      <w:r>
        <w:t>-</w:t>
      </w:r>
      <w:r w:rsidRPr="00BC7AD6">
        <w:t xml:space="preserve">ecosysteem </w:t>
      </w:r>
      <w:r>
        <w:t xml:space="preserve">in Nederland </w:t>
      </w:r>
      <w:r w:rsidRPr="00BC7AD6">
        <w:t xml:space="preserve">verder </w:t>
      </w:r>
      <w:r>
        <w:t>is</w:t>
      </w:r>
      <w:r w:rsidRPr="00BC7AD6">
        <w:t xml:space="preserve"> versterkt</w:t>
      </w:r>
      <w:r>
        <w:t>.</w:t>
      </w:r>
    </w:p>
    <w:p w:rsidR="00FF67A5" w:rsidP="00FF67A5" w:rsidRDefault="00FF67A5" w14:paraId="69221596" w14:textId="77777777">
      <w:pPr>
        <w:spacing w:line="240" w:lineRule="auto"/>
        <w:rPr>
          <w:i/>
          <w:iCs/>
        </w:rPr>
      </w:pPr>
    </w:p>
    <w:p w:rsidR="00FF67A5" w:rsidP="00FF67A5" w:rsidRDefault="00FF67A5" w14:paraId="025EFC73" w14:textId="1C1E8CD9">
      <w:pPr>
        <w:spacing w:line="240" w:lineRule="auto"/>
        <w:rPr>
          <w:i/>
          <w:iCs/>
        </w:rPr>
      </w:pPr>
      <w:r w:rsidRPr="00D030A0">
        <w:rPr>
          <w:i/>
          <w:iCs/>
        </w:rPr>
        <w:t>Nieuwe fase vereist nieuw</w:t>
      </w:r>
      <w:r w:rsidR="00A84463">
        <w:rPr>
          <w:i/>
          <w:iCs/>
        </w:rPr>
        <w:t>e</w:t>
      </w:r>
      <w:r w:rsidRPr="00D030A0">
        <w:rPr>
          <w:i/>
          <w:iCs/>
        </w:rPr>
        <w:t xml:space="preserve"> stappen in beleid</w:t>
      </w:r>
    </w:p>
    <w:p w:rsidRPr="00AB5021" w:rsidR="00FF67A5" w:rsidP="00FF67A5" w:rsidRDefault="00FF67A5" w14:paraId="6926B424" w14:textId="5B39656B">
      <w:pPr>
        <w:spacing w:line="240" w:lineRule="auto"/>
        <w:rPr>
          <w:i/>
        </w:rPr>
      </w:pPr>
    </w:p>
    <w:p w:rsidR="00FF67A5" w:rsidP="00FF67A5" w:rsidRDefault="00FF67A5" w14:paraId="110784C6" w14:textId="2A747A24">
      <w:pPr>
        <w:spacing w:line="240" w:lineRule="auto"/>
      </w:pPr>
      <w:r w:rsidRPr="00A97845">
        <w:t xml:space="preserve">De afgelopen tijd zijn er door de luchtvaartsector stappen gezet </w:t>
      </w:r>
      <w:r>
        <w:t>om</w:t>
      </w:r>
      <w:r w:rsidRPr="00A97845">
        <w:t xml:space="preserve"> de doelen </w:t>
      </w:r>
      <w:r>
        <w:t xml:space="preserve">uit de </w:t>
      </w:r>
      <w:r w:rsidRPr="00A97845">
        <w:t>innovatiestrategie Luchtvaart</w:t>
      </w:r>
      <w:r>
        <w:rPr>
          <w:rStyle w:val="FootnoteReference"/>
        </w:rPr>
        <w:footnoteReference w:id="10"/>
      </w:r>
      <w:r>
        <w:t xml:space="preserve"> te halen</w:t>
      </w:r>
      <w:r w:rsidRPr="00A97845">
        <w:t>. Eerder dit jaar werden verschillende demonstratievluchten uitgevoerd in Nederland met het volledig elektrische Beta-vliegtuig (voor 5 p</w:t>
      </w:r>
      <w:r>
        <w:t>assagiers</w:t>
      </w:r>
      <w:r w:rsidRPr="00A97845">
        <w:t xml:space="preserve"> of </w:t>
      </w:r>
      <w:r>
        <w:t xml:space="preserve">max. 560 kg </w:t>
      </w:r>
      <w:r w:rsidRPr="00A97845">
        <w:t xml:space="preserve">vracht) en recent </w:t>
      </w:r>
      <w:r>
        <w:t>was</w:t>
      </w:r>
      <w:r w:rsidRPr="00A97845">
        <w:t xml:space="preserve"> in </w:t>
      </w:r>
      <w:r>
        <w:t>de Verenigde Staten</w:t>
      </w:r>
      <w:r w:rsidRPr="00A97845">
        <w:t xml:space="preserve"> </w:t>
      </w:r>
      <w:r>
        <w:t xml:space="preserve">een demonstratievlucht met een elektrisch toestel van Heart Aerospace, dat dient als basis voor de ontwikkeling van een </w:t>
      </w:r>
      <w:r w:rsidRPr="00A97845">
        <w:t>hybride-elektrisch toestel voor 30 personen</w:t>
      </w:r>
      <w:r w:rsidRPr="003C728E">
        <w:t>.</w:t>
      </w:r>
      <w:r>
        <w:t xml:space="preserve"> </w:t>
      </w:r>
      <w:r w:rsidRPr="003C728E">
        <w:t>Daarnaast wordt door verschillende Nederlandse bedrijven gewerkt aan het ontwikkelen van batterij-elektrische vliegtuigen, zoals Elysian en Vaeridion.</w:t>
      </w:r>
      <w:r>
        <w:t xml:space="preserve"> Deze ontwikkelingen laten zien dat de markt stappen zet en waterstof/elektrisch vliegen steeds meer een realiteit wordt</w:t>
      </w:r>
      <w:r w:rsidRPr="003C728E">
        <w:t>.</w:t>
      </w:r>
    </w:p>
    <w:p w:rsidR="00FF67A5" w:rsidP="00FF67A5" w:rsidRDefault="00FF67A5" w14:paraId="1828B68F" w14:textId="77777777">
      <w:pPr>
        <w:spacing w:line="240" w:lineRule="auto"/>
      </w:pPr>
    </w:p>
    <w:p w:rsidRPr="00A97845" w:rsidR="00FF67A5" w:rsidP="00FF67A5" w:rsidRDefault="00FF67A5" w14:paraId="687D4DDC" w14:textId="440BA1B3">
      <w:pPr>
        <w:spacing w:line="240" w:lineRule="auto"/>
      </w:pPr>
      <w:r>
        <w:t>Met deze ontwikkelingen breekt een</w:t>
      </w:r>
      <w:r w:rsidRPr="00A97845">
        <w:t xml:space="preserve"> nieuwe fase </w:t>
      </w:r>
      <w:r>
        <w:t>aan</w:t>
      </w:r>
      <w:r w:rsidRPr="00A97845">
        <w:t xml:space="preserve"> in de transitie naar waterstof- en elektrisch vliegen</w:t>
      </w:r>
      <w:r>
        <w:t>, waarin de transitie geleidelijk de competitiefase bereikt</w:t>
      </w:r>
      <w:r w:rsidRPr="00A97845">
        <w:t xml:space="preserve">. </w:t>
      </w:r>
      <w:r>
        <w:t>D</w:t>
      </w:r>
      <w:r w:rsidRPr="00A97845">
        <w:t xml:space="preserve">eze </w:t>
      </w:r>
      <w:r w:rsidR="006A165F">
        <w:t xml:space="preserve">nieuwe </w:t>
      </w:r>
      <w:r w:rsidRPr="00A97845">
        <w:t>fase</w:t>
      </w:r>
      <w:r>
        <w:t xml:space="preserve"> brengt</w:t>
      </w:r>
      <w:r w:rsidRPr="00A97845">
        <w:t xml:space="preserve"> twee opgaven met zich mee. Beide opgaven pak</w:t>
      </w:r>
      <w:r>
        <w:t>ken we</w:t>
      </w:r>
      <w:r w:rsidRPr="00A97845">
        <w:t xml:space="preserve"> gezamenlijk aan</w:t>
      </w:r>
      <w:r>
        <w:t>, rekening houdend</w:t>
      </w:r>
      <w:r w:rsidRPr="00A97845">
        <w:t xml:space="preserve"> met het internationale karakter van de luchtvaart. </w:t>
      </w:r>
    </w:p>
    <w:p w:rsidR="00FF67A5" w:rsidP="00FF67A5" w:rsidRDefault="00FF67A5" w14:paraId="57F1C7F1" w14:textId="77777777">
      <w:pPr>
        <w:spacing w:line="240" w:lineRule="auto"/>
      </w:pPr>
    </w:p>
    <w:p w:rsidR="00FF67A5" w:rsidP="00FF67A5" w:rsidRDefault="00FF67A5" w14:paraId="2A20EF07" w14:textId="2CD05C29">
      <w:pPr>
        <w:spacing w:line="240" w:lineRule="auto"/>
      </w:pPr>
      <w:r w:rsidRPr="00A97845">
        <w:t xml:space="preserve">Ten eerste betalen de maatschappelijke baten van verduurzaming zich nog onvoldoende uit voor individuele marktpartijen, wat de businesscase voor waterstof- en elektrisch vliegen bemoeilijkt. </w:t>
      </w:r>
      <w:r w:rsidR="00392D09">
        <w:t>We</w:t>
      </w:r>
      <w:r w:rsidRPr="00A97845">
        <w:t xml:space="preserve"> zet</w:t>
      </w:r>
      <w:r w:rsidR="00392D09">
        <w:t>ten</w:t>
      </w:r>
      <w:r w:rsidRPr="00A97845">
        <w:t xml:space="preserve"> daarom in</w:t>
      </w:r>
      <w:r w:rsidRPr="00A97845" w:rsidDel="003C728E">
        <w:t xml:space="preserve"> </w:t>
      </w:r>
      <w:r>
        <w:t>op het creëren van</w:t>
      </w:r>
      <w:r w:rsidRPr="00A97845">
        <w:t xml:space="preserve"> een gelijk speelveld met de huidige luchtvaart, zodat nieuwe toestellen eerlijk kunnen concurreren. </w:t>
      </w:r>
      <w:r w:rsidR="00392D09">
        <w:t xml:space="preserve">We kijken </w:t>
      </w:r>
      <w:r w:rsidRPr="00A97845">
        <w:t xml:space="preserve">naar mogelijkheden </w:t>
      </w:r>
      <w:r>
        <w:t>om</w:t>
      </w:r>
      <w:r w:rsidRPr="00A97845">
        <w:t xml:space="preserve"> de Air Navigation Service Charges </w:t>
      </w:r>
      <w:r>
        <w:t xml:space="preserve">anders </w:t>
      </w:r>
      <w:r w:rsidRPr="00A97845">
        <w:t>vorm</w:t>
      </w:r>
      <w:r>
        <w:t xml:space="preserve"> te </w:t>
      </w:r>
      <w:r w:rsidRPr="00A97845">
        <w:t>geven</w:t>
      </w:r>
      <w:r>
        <w:t xml:space="preserve">, </w:t>
      </w:r>
      <w:r w:rsidRPr="00A97845">
        <w:t>zodat de relatief zware waterstof- en elektrische vliegtuigen niet onbedoeld benadeeld worden. Dit nadeel kan ontstaan omdat de Air Navigation Service Charges zijn gebaseerd op startgewicht.</w:t>
      </w:r>
      <w:r>
        <w:t xml:space="preserve"> </w:t>
      </w:r>
      <w:r w:rsidRPr="00A97845">
        <w:t>Ook</w:t>
      </w:r>
      <w:r w:rsidRPr="00A97845" w:rsidDel="00635EE6">
        <w:t xml:space="preserve"> </w:t>
      </w:r>
      <w:r w:rsidRPr="00A97845">
        <w:t>verken</w:t>
      </w:r>
      <w:r w:rsidR="00392D09">
        <w:t>nen we</w:t>
      </w:r>
      <w:r w:rsidRPr="00A97845">
        <w:t xml:space="preserve"> hoe</w:t>
      </w:r>
      <w:r w:rsidRPr="00A97845" w:rsidDel="00D21DED">
        <w:t xml:space="preserve"> </w:t>
      </w:r>
      <w:r w:rsidRPr="00A97845">
        <w:t xml:space="preserve">de vraag naar waterstof- en elektrische vliegtuigen vergroot kan worden, bijvoorbeeld met ondersteuning </w:t>
      </w:r>
      <w:r w:rsidRPr="00A97845" w:rsidDel="00D21DED">
        <w:t xml:space="preserve">bij </w:t>
      </w:r>
      <w:r w:rsidRPr="00A97845">
        <w:t xml:space="preserve">de vroege opschaling </w:t>
      </w:r>
      <w:r w:rsidRPr="00A97845" w:rsidDel="00635EE6">
        <w:t xml:space="preserve">en </w:t>
      </w:r>
      <w:r w:rsidRPr="00A97845">
        <w:t xml:space="preserve">door </w:t>
      </w:r>
      <w:r>
        <w:t xml:space="preserve">via </w:t>
      </w:r>
      <w:r w:rsidRPr="00A97845">
        <w:t xml:space="preserve">launching customers </w:t>
      </w:r>
      <w:r>
        <w:t>de overstap te stimuleren</w:t>
      </w:r>
      <w:r w:rsidRPr="00A97845" w:rsidDel="00155E96">
        <w:t>.</w:t>
      </w:r>
    </w:p>
    <w:p w:rsidR="00FF67A5" w:rsidP="00FF67A5" w:rsidRDefault="00FF67A5" w14:paraId="46A04461" w14:textId="77777777">
      <w:pPr>
        <w:spacing w:line="240" w:lineRule="auto"/>
      </w:pPr>
    </w:p>
    <w:p w:rsidRPr="00A97845" w:rsidR="00FF67A5" w:rsidP="00FF67A5" w:rsidRDefault="00FF67A5" w14:paraId="4C7EADEB" w14:textId="326D3E2C">
      <w:pPr>
        <w:spacing w:line="240" w:lineRule="auto"/>
      </w:pPr>
      <w:r w:rsidRPr="00A97845">
        <w:t>Ten tweede moeten waterstof- en elektrische vliegtuigen kunnen toetreden tot het luchtvaartecosysteem</w:t>
      </w:r>
      <w:r>
        <w:t>. O</w:t>
      </w:r>
      <w:r w:rsidRPr="00A97845">
        <w:t xml:space="preserve">p luchthavens met beperkte capaciteit, zoals Rotterdam The Hague Airport of Schiphol, kiest een luchtvaartmaatschappij eerder voor een groter, conventioneel toestel dat meer omzet genereert. </w:t>
      </w:r>
      <w:r>
        <w:t xml:space="preserve">Op initiatief van Rotterdam The Hague Airport </w:t>
      </w:r>
      <w:r w:rsidR="00392D09">
        <w:t>nemen we</w:t>
      </w:r>
      <w:r>
        <w:t xml:space="preserve"> </w:t>
      </w:r>
      <w:r w:rsidRPr="00A97845">
        <w:t xml:space="preserve">in het </w:t>
      </w:r>
      <w:r w:rsidR="00DE5E8F">
        <w:t>ontwerp</w:t>
      </w:r>
      <w:r w:rsidR="00E30989">
        <w:t>-</w:t>
      </w:r>
      <w:r w:rsidRPr="00A97845">
        <w:t xml:space="preserve">luchthavenbesluit </w:t>
      </w:r>
      <w:r>
        <w:t>Rotterdam regels op voor innovatieruimte</w:t>
      </w:r>
      <w:r w:rsidRPr="00A97845">
        <w:t xml:space="preserve"> die </w:t>
      </w:r>
      <w:r>
        <w:t xml:space="preserve">onder voorwaarde </w:t>
      </w:r>
      <w:r w:rsidRPr="00A97845">
        <w:t>extra vliegbewegingen mogelijk maakt</w:t>
      </w:r>
      <w:r w:rsidR="009233F0">
        <w:t xml:space="preserve">, specifiek </w:t>
      </w:r>
      <w:r w:rsidRPr="00A97845">
        <w:t>voor duurzame luchtvaart</w:t>
      </w:r>
      <w:r>
        <w:t xml:space="preserve"> (elektrisch, waterstof of SAF)</w:t>
      </w:r>
      <w:r w:rsidRPr="00A97845">
        <w:t xml:space="preserve">. </w:t>
      </w:r>
    </w:p>
    <w:p w:rsidR="00FF67A5" w:rsidP="00FF67A5" w:rsidRDefault="00FF67A5" w14:paraId="06A72CFA" w14:textId="77777777">
      <w:pPr>
        <w:spacing w:line="240" w:lineRule="auto"/>
      </w:pPr>
    </w:p>
    <w:p w:rsidR="00CD4EDE" w:rsidP="00FF67A5" w:rsidRDefault="00FF67A5" w14:paraId="3170C046" w14:textId="51D2B9E9">
      <w:pPr>
        <w:spacing w:line="240" w:lineRule="auto"/>
      </w:pPr>
      <w:r w:rsidRPr="00A97845">
        <w:t xml:space="preserve">Innovatie </w:t>
      </w:r>
      <w:r>
        <w:t xml:space="preserve">vraagt in deze fase ook om experimenteren en </w:t>
      </w:r>
      <w:r w:rsidR="009233F0">
        <w:t xml:space="preserve">nieuwe vormen van </w:t>
      </w:r>
      <w:r>
        <w:t>samenwerking</w:t>
      </w:r>
      <w:r w:rsidRPr="00CA091C">
        <w:t xml:space="preserve"> tussen overheid, kennisinstellingen en bedrijfsleven. Om die samenwerking te faciliteren en om de transitie van theorie naar praktijk te versnellen</w:t>
      </w:r>
      <w:r>
        <w:t>,</w:t>
      </w:r>
      <w:r w:rsidRPr="00CA091C">
        <w:t xml:space="preserve"> </w:t>
      </w:r>
      <w:r>
        <w:t>wordt naast het programma Luchtvaart in Transitie in het tweede kwartaal van 2027 een subsidieregeling Proeftuin zero emissie vliegen opengesteld</w:t>
      </w:r>
      <w:r w:rsidRPr="00CA091C">
        <w:t xml:space="preserve">. </w:t>
      </w:r>
      <w:r>
        <w:t xml:space="preserve">Hiervoor is 20 miljoen euro uit het Klimaat- en Energiefonds ter beschikking. </w:t>
      </w:r>
      <w:r w:rsidRPr="00A97845">
        <w:t xml:space="preserve">Met deze regeling stimuleren we consortia van luchthavens, kennisinstellingen, vliegtuigbouwers en operators om in een gecontroleerde praktijkomgeving proefvluchten en grondafhandelingen </w:t>
      </w:r>
      <w:r>
        <w:t xml:space="preserve">via testen, demonstraties en simulaties </w:t>
      </w:r>
      <w:r w:rsidRPr="00A97845">
        <w:t xml:space="preserve">uit te voeren met waterstof- en batterij-elektrisch aangedreven toestellen. Het doel is het in kaart brengen van operationele barrières voor </w:t>
      </w:r>
    </w:p>
    <w:p w:rsidR="00FF67A5" w:rsidP="00FF67A5" w:rsidRDefault="00FF67A5" w14:paraId="32E2EA10" w14:textId="4D8CFBC5">
      <w:pPr>
        <w:spacing w:line="240" w:lineRule="auto"/>
      </w:pPr>
      <w:r w:rsidRPr="00A97845">
        <w:t xml:space="preserve">waterstof- en elektrisch vliegen en het versnellen van de marktintroductie van waterstof- en elektrische vliegtuigen. </w:t>
      </w:r>
    </w:p>
    <w:p w:rsidR="00FF67A5" w:rsidP="00FF67A5" w:rsidRDefault="00FF67A5" w14:paraId="666ACD5E" w14:textId="77777777">
      <w:pPr>
        <w:spacing w:line="240" w:lineRule="auto"/>
        <w:rPr>
          <w:i/>
          <w:iCs/>
        </w:rPr>
      </w:pPr>
    </w:p>
    <w:p w:rsidR="00FF67A5" w:rsidP="00FF67A5" w:rsidRDefault="00FF67A5" w14:paraId="463A2B8C" w14:textId="56752073">
      <w:pPr>
        <w:spacing w:line="240" w:lineRule="auto"/>
        <w:rPr>
          <w:i/>
          <w:iCs/>
        </w:rPr>
      </w:pPr>
      <w:r w:rsidRPr="00D030A0">
        <w:rPr>
          <w:i/>
          <w:iCs/>
        </w:rPr>
        <w:t>Randvoorwaarden: infrastructuur en internationale samenwerking</w:t>
      </w:r>
    </w:p>
    <w:p w:rsidRPr="00AB5021" w:rsidR="00FF67A5" w:rsidP="00FF67A5" w:rsidRDefault="00FF67A5" w14:paraId="36EDA024" w14:textId="77777777">
      <w:pPr>
        <w:spacing w:line="240" w:lineRule="auto"/>
        <w:rPr>
          <w:i/>
        </w:rPr>
      </w:pPr>
    </w:p>
    <w:p w:rsidRPr="00AB5021" w:rsidR="00FF67A5" w:rsidP="00FF67A5" w:rsidRDefault="00FF67A5" w14:paraId="40A57B7E" w14:textId="43168D45">
      <w:pPr>
        <w:spacing w:line="240" w:lineRule="auto"/>
        <w:rPr>
          <w:i/>
        </w:rPr>
      </w:pPr>
      <w:r w:rsidRPr="00A97845">
        <w:t>Voor de introductie van zowel waterstof- als elektrische vliegtuigen op Nederlandse luchthavens is laad- en tankinfrastructuur nodig. Het is aan luchthavens om de benodigde infrastructuur</w:t>
      </w:r>
      <w:r>
        <w:t xml:space="preserve"> </w:t>
      </w:r>
      <w:r w:rsidRPr="00A97845">
        <w:t xml:space="preserve">aan te leggen. Stimulering van de aanleg van laad- en tankinfrastructuur is onderdeel van de subsidieregeling </w:t>
      </w:r>
      <w:r>
        <w:t>P</w:t>
      </w:r>
      <w:r w:rsidRPr="00A97845">
        <w:t xml:space="preserve">roeftuin zero emissie vliegen. </w:t>
      </w:r>
      <w:r w:rsidRPr="00B52CFA">
        <w:t xml:space="preserve">In het non-paper over de herziening van de Europese verordening </w:t>
      </w:r>
      <w:r w:rsidR="006A165F">
        <w:t>over</w:t>
      </w:r>
      <w:r w:rsidRPr="00B52CFA">
        <w:t xml:space="preserve"> de uitrol van infrastructuur voor alternatieve brandstoffen</w:t>
      </w:r>
      <w:r w:rsidRPr="00B52CFA">
        <w:rPr>
          <w:vertAlign w:val="superscript"/>
        </w:rPr>
        <w:footnoteReference w:id="11"/>
      </w:r>
      <w:r w:rsidRPr="00B52CFA">
        <w:t xml:space="preserve"> (Alternative Fuels Infrastructure Regulation, kort: AFIR) pleit Nederland voor specifieke doelstellingen om de uitbreiding van infrastructuur voor emissievrije luchtvaart te stimuleren.</w:t>
      </w:r>
    </w:p>
    <w:p w:rsidR="00FF67A5" w:rsidP="00FF67A5" w:rsidRDefault="00FF67A5" w14:paraId="515ADAB4" w14:textId="77777777">
      <w:pPr>
        <w:spacing w:line="240" w:lineRule="auto"/>
      </w:pPr>
    </w:p>
    <w:p w:rsidR="00FF67A5" w:rsidP="00FF67A5" w:rsidRDefault="00FF67A5" w14:paraId="277F5E40" w14:textId="7F018B06">
      <w:pPr>
        <w:spacing w:line="240" w:lineRule="auto"/>
      </w:pPr>
      <w:r w:rsidRPr="00A97845">
        <w:t xml:space="preserve">Daarnaast werkt </w:t>
      </w:r>
      <w:r>
        <w:t>het kabinet</w:t>
      </w:r>
      <w:r w:rsidRPr="00A97845">
        <w:t xml:space="preserve"> aan de randvoorwaarden om deze infrastructuuraanpassingen mogelijk</w:t>
      </w:r>
      <w:r>
        <w:t xml:space="preserve"> </w:t>
      </w:r>
      <w:r w:rsidRPr="00A97845">
        <w:t>te maken. Zo vereist de energievraag voor het laden van elektrische vliegtuigen op</w:t>
      </w:r>
      <w:r>
        <w:t xml:space="preserve"> </w:t>
      </w:r>
      <w:r w:rsidRPr="00A97845">
        <w:t>veel luchthavens verzwaring van de aansluitingen op het elektriciteitsnet. Netcongestie</w:t>
      </w:r>
      <w:r>
        <w:t xml:space="preserve"> is hierbij een beperkende</w:t>
      </w:r>
      <w:r w:rsidRPr="00A97845">
        <w:t xml:space="preserve"> </w:t>
      </w:r>
      <w:r>
        <w:t>factor</w:t>
      </w:r>
      <w:r w:rsidRPr="00A97845">
        <w:t xml:space="preserve">. Onder het Meerjarenprogramma Infrastructuur Energie &amp; Klimaat (MIEK) </w:t>
      </w:r>
      <w:r w:rsidRPr="00CA091C">
        <w:t xml:space="preserve">wordt een onderzoek uitgevoerd naar scenario’s voor de mogelijke toekomstige energievraag op luchthavens en de vertaling daarvan naar het benodigde </w:t>
      </w:r>
      <w:r w:rsidR="00602CBE">
        <w:t>netcapaciteit</w:t>
      </w:r>
      <w:r w:rsidRPr="00CA091C">
        <w:t>.</w:t>
      </w:r>
      <w:r w:rsidRPr="00A97845">
        <w:t xml:space="preserve"> </w:t>
      </w:r>
    </w:p>
    <w:p w:rsidRPr="00AB5021" w:rsidR="00FF67A5" w:rsidP="00FF67A5" w:rsidRDefault="00FF67A5" w14:paraId="0B9715A4" w14:textId="77777777">
      <w:pPr>
        <w:spacing w:line="240" w:lineRule="auto"/>
        <w:rPr>
          <w:i/>
        </w:rPr>
      </w:pPr>
    </w:p>
    <w:p w:rsidR="00FF67A5" w:rsidP="00FF67A5" w:rsidRDefault="00FF67A5" w14:paraId="5C4F900B" w14:textId="30787426">
      <w:pPr>
        <w:spacing w:line="240" w:lineRule="auto"/>
      </w:pPr>
      <w:r w:rsidRPr="00A97845">
        <w:t>D</w:t>
      </w:r>
      <w:r>
        <w:t>oor het internationale karakter van</w:t>
      </w:r>
      <w:r w:rsidRPr="00A97845">
        <w:t xml:space="preserve"> luchtvaart</w:t>
      </w:r>
      <w:r>
        <w:t xml:space="preserve"> zijn</w:t>
      </w:r>
      <w:r w:rsidRPr="00A97845">
        <w:t xml:space="preserve"> stimulerende en faciliterende maatregelen het meest effectief wanneer deze </w:t>
      </w:r>
      <w:r>
        <w:t>samen</w:t>
      </w:r>
      <w:r w:rsidRPr="00A97845">
        <w:t xml:space="preserve"> met andere landen worden ingezet. Nederland </w:t>
      </w:r>
      <w:r>
        <w:t xml:space="preserve">werkt samen </w:t>
      </w:r>
      <w:r w:rsidRPr="00A97845">
        <w:t>met onder meer de Benelux unie in de werkgroep elektrisch vliegen</w:t>
      </w:r>
      <w:r>
        <w:t>. D</w:t>
      </w:r>
      <w:r w:rsidRPr="00A97845">
        <w:t xml:space="preserve">aarnaast werkt de ILT-Luchtvaartautoriteit samen met </w:t>
      </w:r>
      <w:r>
        <w:t>het Europese agentschap voor de veiligheid van de luchtvaart (</w:t>
      </w:r>
      <w:r w:rsidRPr="00A97845">
        <w:t>EASA</w:t>
      </w:r>
      <w:r>
        <w:t>)</w:t>
      </w:r>
      <w:r w:rsidRPr="00A97845">
        <w:t xml:space="preserve"> om certificeringstrajecten te stroomlijnen. Aanvullend hier</w:t>
      </w:r>
      <w:r>
        <w:t>op</w:t>
      </w:r>
      <w:r w:rsidRPr="00A97845">
        <w:t xml:space="preserve"> verken</w:t>
      </w:r>
      <w:r w:rsidR="00392D09">
        <w:t>nen we</w:t>
      </w:r>
      <w:r w:rsidRPr="00A97845">
        <w:t xml:space="preserve"> de mogelijkheden voor een </w:t>
      </w:r>
      <w:r w:rsidRPr="00A97845" w:rsidDel="00E53604">
        <w:t xml:space="preserve">brede </w:t>
      </w:r>
      <w:r w:rsidRPr="00A97845">
        <w:t>internationa</w:t>
      </w:r>
      <w:r>
        <w:t xml:space="preserve">le samenwerking en de mogelijkheden </w:t>
      </w:r>
      <w:r w:rsidRPr="00A97845">
        <w:t>voor internationale</w:t>
      </w:r>
      <w:r>
        <w:t xml:space="preserve"> </w:t>
      </w:r>
      <w:r w:rsidRPr="00A97845">
        <w:t>vliegcorridors</w:t>
      </w:r>
      <w:r>
        <w:t xml:space="preserve"> voor waterstof- en elektrisch vliegen</w:t>
      </w:r>
      <w:r w:rsidRPr="00A97845">
        <w:t xml:space="preserve">, bijvoorbeeld </w:t>
      </w:r>
      <w:r>
        <w:t>samen</w:t>
      </w:r>
      <w:r w:rsidRPr="00A97845">
        <w:t xml:space="preserve"> met het Verenigd Koninkrijk. </w:t>
      </w:r>
    </w:p>
    <w:p w:rsidR="00FF67A5" w:rsidP="00FF67A5" w:rsidRDefault="00FF67A5" w14:paraId="2E6E8E37" w14:textId="77777777">
      <w:pPr>
        <w:spacing w:line="240" w:lineRule="auto"/>
        <w:rPr>
          <w:u w:val="single"/>
        </w:rPr>
      </w:pPr>
    </w:p>
    <w:p w:rsidRPr="00FF67A5" w:rsidR="00FF67A5" w:rsidP="00FF67A5" w:rsidRDefault="00FF67A5" w14:paraId="7355EB2E" w14:textId="1EAEAEA4">
      <w:pPr>
        <w:spacing w:line="240" w:lineRule="auto"/>
        <w:rPr>
          <w:i/>
          <w:iCs/>
        </w:rPr>
      </w:pPr>
      <w:r w:rsidRPr="00FF67A5">
        <w:rPr>
          <w:i/>
          <w:iCs/>
        </w:rPr>
        <w:t xml:space="preserve">Operationele verbetering in de lucht en op de grond </w:t>
      </w:r>
    </w:p>
    <w:p w:rsidRPr="00D030A0" w:rsidR="00FF67A5" w:rsidP="00FF67A5" w:rsidRDefault="00FF67A5" w14:paraId="6379B0A0" w14:textId="77777777">
      <w:pPr>
        <w:spacing w:line="240" w:lineRule="auto"/>
        <w:rPr>
          <w:u w:val="single"/>
        </w:rPr>
      </w:pPr>
    </w:p>
    <w:p w:rsidR="00FF67A5" w:rsidP="00FF67A5" w:rsidRDefault="00FF67A5" w14:paraId="422C4736" w14:textId="39D1159B">
      <w:pPr>
        <w:spacing w:line="240" w:lineRule="auto"/>
      </w:pPr>
      <w:r w:rsidRPr="00A97845">
        <w:t xml:space="preserve">Operationele maatregelen, zowel in de lucht als op de grond, spelen een rol bij de energietransitie in de luchtvaart. Het kabinet ondersteunt dit door te werken aan een slimme en betere indeling van het luchtruim. De nieuwe indeling van het luchtruim zorgt voor minder omvliegen en daardoor minder uitstoot per vliegtuigbeweging. Dit is in lijn met de doelstellingen van het Europese programma Single European Sky en </w:t>
      </w:r>
      <w:r w:rsidR="00C778AF">
        <w:t xml:space="preserve">het </w:t>
      </w:r>
      <w:r w:rsidRPr="00A97845">
        <w:t xml:space="preserve">draagt bij aan de verduurzaming van het Europese luchtruim. </w:t>
      </w:r>
    </w:p>
    <w:p w:rsidRPr="00A97845" w:rsidR="00FF67A5" w:rsidP="00FF67A5" w:rsidRDefault="00FF67A5" w14:paraId="340E81FC" w14:textId="77777777">
      <w:pPr>
        <w:spacing w:line="240" w:lineRule="auto"/>
      </w:pPr>
    </w:p>
    <w:p w:rsidR="00FF67A5" w:rsidP="00FF67A5" w:rsidRDefault="00C778AF" w14:paraId="37B4B411" w14:textId="1BE04E9C">
      <w:pPr>
        <w:spacing w:line="240" w:lineRule="auto"/>
      </w:pPr>
      <w:bookmarkStart w:name="_Hlk243631681" w:id="5"/>
      <w:r>
        <w:t>D</w:t>
      </w:r>
      <w:r w:rsidRPr="00A97845" w:rsidR="00FF67A5">
        <w:t xml:space="preserve">e elektrificatie van de grondoperatie, het aanbieden van meer walstroom en duurzaam taxiën </w:t>
      </w:r>
      <w:r>
        <w:t xml:space="preserve">draagt </w:t>
      </w:r>
      <w:r w:rsidRPr="00A97845" w:rsidR="00FF67A5">
        <w:t xml:space="preserve">bij aan de verduurzaming op de grond. Om deze voortgang te bestendigen </w:t>
      </w:r>
      <w:r w:rsidR="00392D09">
        <w:t>hebben we</w:t>
      </w:r>
      <w:r w:rsidRPr="00A97845" w:rsidR="00FF67A5">
        <w:t xml:space="preserve"> regels opgenomen in het Luchthavenverkeerbesluit Schiphol en in de luchthavenbesluiten voor regionale luchthavens van nationale betekenis, die moeten leiden tot verdere vermindering van emissies op het platform. Zo zijn er regels opgenomen om het APU-gebruik te verminderen en het eenmotorig taxiën of het taxiën op minder motoren te stimuleren.</w:t>
      </w:r>
      <w:r w:rsidR="00FF67A5">
        <w:t xml:space="preserve"> </w:t>
      </w:r>
      <w:r w:rsidRPr="00A97845" w:rsidR="00FF67A5">
        <w:t xml:space="preserve">Op dit moment is ongeveer 60% van al het grondmaterieel op Nederlandse luchthavens elektrisch. </w:t>
      </w:r>
    </w:p>
    <w:p w:rsidR="00FF67A5" w:rsidP="00FF67A5" w:rsidRDefault="00FF67A5" w14:paraId="5202C9EE" w14:textId="77777777">
      <w:pPr>
        <w:spacing w:line="240" w:lineRule="auto"/>
      </w:pPr>
    </w:p>
    <w:bookmarkEnd w:id="5"/>
    <w:p w:rsidR="00FF67A5" w:rsidP="00FF67A5" w:rsidRDefault="00FF67A5" w14:paraId="2A6CB4A9" w14:textId="4685E0DF">
      <w:pPr>
        <w:spacing w:line="240" w:lineRule="auto"/>
      </w:pPr>
      <w:r w:rsidRPr="003E0014">
        <w:t xml:space="preserve">Ook </w:t>
      </w:r>
      <w:r>
        <w:t>zet</w:t>
      </w:r>
      <w:r w:rsidR="00392D09">
        <w:t>ten we ons</w:t>
      </w:r>
      <w:r w:rsidRPr="003E0014">
        <w:t xml:space="preserve"> in voor het stimuleren van het duurzaam taxiën,</w:t>
      </w:r>
      <w:r>
        <w:t xml:space="preserve"> </w:t>
      </w:r>
      <w:r w:rsidRPr="003E0014">
        <w:t xml:space="preserve">voor zover dit technisch mogelijk is. </w:t>
      </w:r>
      <w:r w:rsidRPr="00A97845">
        <w:t xml:space="preserve">Er is </w:t>
      </w:r>
      <w:r>
        <w:t xml:space="preserve">vanuit het stikstofpakket van 2020 </w:t>
      </w:r>
      <w:r w:rsidRPr="00A97845">
        <w:t xml:space="preserve">10 miljoen euro </w:t>
      </w:r>
      <w:r>
        <w:t xml:space="preserve">gereserveerd </w:t>
      </w:r>
      <w:r w:rsidRPr="00A97845">
        <w:t xml:space="preserve">voor een stimuleringsregeling voor duurzaam taxiën. </w:t>
      </w:r>
      <w:r w:rsidRPr="003E0014">
        <w:t>In het Akkoord Duurzame Luchtvaart (201</w:t>
      </w:r>
      <w:r w:rsidR="00C047E9">
        <w:t>9</w:t>
      </w:r>
      <w:r w:rsidRPr="003E0014">
        <w:t xml:space="preserve">) </w:t>
      </w:r>
      <w:r>
        <w:t>is de</w:t>
      </w:r>
      <w:r w:rsidRPr="003E0014">
        <w:t xml:space="preserve"> ambitie</w:t>
      </w:r>
      <w:r>
        <w:t xml:space="preserve"> vastgelegd</w:t>
      </w:r>
      <w:r w:rsidRPr="003E0014">
        <w:t xml:space="preserve"> om duurzaam taxiën</w:t>
      </w:r>
      <w:r>
        <w:t xml:space="preserve"> </w:t>
      </w:r>
      <w:r w:rsidRPr="003E0014">
        <w:t>in 2030 de standaardprocedure te laten zijn. De luchtvaartsector heeft in dit</w:t>
      </w:r>
      <w:r>
        <w:t xml:space="preserve"> </w:t>
      </w:r>
      <w:r w:rsidRPr="003E0014" w:rsidR="00E20F0D">
        <w:t>kader verschillende</w:t>
      </w:r>
      <w:r w:rsidRPr="003E0014">
        <w:t xml:space="preserve"> stappen gezet. Zo wordt sinds mei de eerste elektrische </w:t>
      </w:r>
      <w:r>
        <w:t>T</w:t>
      </w:r>
      <w:r w:rsidRPr="003E0014">
        <w:t>axi</w:t>
      </w:r>
      <w:r w:rsidR="00B0058D">
        <w:t>B</w:t>
      </w:r>
      <w:r w:rsidRPr="003E0014">
        <w:t>ot</w:t>
      </w:r>
      <w:r>
        <w:t xml:space="preserve"> </w:t>
      </w:r>
      <w:r w:rsidRPr="003E0014">
        <w:t>op Schiphol ingezet</w:t>
      </w:r>
      <w:r w:rsidR="00922B66">
        <w:t xml:space="preserve"> en is de tweede recent in gebruik genomen</w:t>
      </w:r>
      <w:r w:rsidR="00B0058D">
        <w:t>, naast de twee al aanwezige hybride TaxiBots</w:t>
      </w:r>
      <w:r w:rsidRPr="003E0014">
        <w:t xml:space="preserve">. Later dit jaar volgen nog </w:t>
      </w:r>
      <w:r w:rsidR="00922B66">
        <w:t>twee</w:t>
      </w:r>
      <w:r w:rsidRPr="003E0014">
        <w:t xml:space="preserve"> additionele elektrische </w:t>
      </w:r>
      <w:r>
        <w:t>T</w:t>
      </w:r>
      <w:r w:rsidRPr="003E0014">
        <w:t>axi</w:t>
      </w:r>
      <w:r w:rsidR="00B0058D">
        <w:t>B</w:t>
      </w:r>
      <w:r w:rsidRPr="003E0014">
        <w:t>ots</w:t>
      </w:r>
      <w:r>
        <w:t xml:space="preserve">, waardoor het totaalaantal op 6 komt. De inzet van </w:t>
      </w:r>
      <w:r w:rsidR="00B0058D">
        <w:t xml:space="preserve">TaxiBots </w:t>
      </w:r>
      <w:r>
        <w:t xml:space="preserve">zal daardoor verder kunnen stijgen en is </w:t>
      </w:r>
      <w:r w:rsidRPr="003E0014">
        <w:t xml:space="preserve">uitgebreid naar meer vliegtuigtypes. </w:t>
      </w:r>
      <w:r>
        <w:t>D</w:t>
      </w:r>
      <w:r w:rsidRPr="00E925DD">
        <w:t xml:space="preserve">e praktijkervaring laat </w:t>
      </w:r>
      <w:r>
        <w:t xml:space="preserve">wel </w:t>
      </w:r>
      <w:r w:rsidRPr="00E925DD">
        <w:t>zien dat opschaling complex is</w:t>
      </w:r>
      <w:r w:rsidRPr="003E0014">
        <w:t xml:space="preserve">. Technische, operationele en infrastructurele </w:t>
      </w:r>
      <w:r>
        <w:t>uitdagingen</w:t>
      </w:r>
      <w:r w:rsidRPr="003E0014">
        <w:t xml:space="preserve"> maken</w:t>
      </w:r>
      <w:r>
        <w:t xml:space="preserve"> </w:t>
      </w:r>
      <w:r w:rsidRPr="003E0014">
        <w:t xml:space="preserve">dat </w:t>
      </w:r>
      <w:r w:rsidR="00B0058D">
        <w:t xml:space="preserve">TaxiBots </w:t>
      </w:r>
      <w:r w:rsidRPr="003E0014">
        <w:t xml:space="preserve">niet bij alle vliegtuigtypen, niet voor alle startbanen en niet op alle opstelposities ingezet kunnen worden. </w:t>
      </w:r>
      <w:r>
        <w:t>De sector</w:t>
      </w:r>
      <w:r w:rsidRPr="003E0014">
        <w:t xml:space="preserve"> werkt hard aan deze uitdagingen </w:t>
      </w:r>
      <w:r>
        <w:t>en blijft zich i</w:t>
      </w:r>
      <w:r w:rsidRPr="009E7ECF">
        <w:t xml:space="preserve">nzetten </w:t>
      </w:r>
      <w:r>
        <w:t>voor</w:t>
      </w:r>
      <w:r w:rsidRPr="009E7ECF">
        <w:t xml:space="preserve"> het verminderen van emissies en de blootstelling van medewerkers op het platform. </w:t>
      </w:r>
      <w:r>
        <w:t>V</w:t>
      </w:r>
      <w:r w:rsidRPr="009E7ECF">
        <w:t xml:space="preserve">olledige opschaling conform de ambitie in het Akkoord Duurzame Luchtvaart is op dit moment </w:t>
      </w:r>
      <w:r>
        <w:t xml:space="preserve">echter </w:t>
      </w:r>
      <w:r w:rsidRPr="009E7ECF">
        <w:t xml:space="preserve">niet realistisch. </w:t>
      </w:r>
      <w:r w:rsidR="00A84463">
        <w:t>We blijven echter</w:t>
      </w:r>
      <w:r w:rsidRPr="009E7ECF">
        <w:t xml:space="preserve"> met de sectorpartijen in gesprek over oplossingen om knelpunten op te lossen, om dit proces te ondersteunen en waar mogelijk te versnellen.</w:t>
      </w:r>
    </w:p>
    <w:p w:rsidR="00FF67A5" w:rsidP="00FF67A5" w:rsidRDefault="00FF67A5" w14:paraId="7DECC4C1" w14:textId="77777777">
      <w:pPr>
        <w:spacing w:line="240" w:lineRule="auto"/>
        <w:rPr>
          <w:b/>
        </w:rPr>
      </w:pPr>
    </w:p>
    <w:p w:rsidRPr="00AB5021" w:rsidR="00FF67A5" w:rsidP="00FF67A5" w:rsidRDefault="00FF67A5" w14:paraId="275B91FC" w14:textId="6FFE8C76">
      <w:pPr>
        <w:spacing w:line="240" w:lineRule="auto"/>
        <w:rPr>
          <w:b/>
        </w:rPr>
      </w:pPr>
      <w:r w:rsidRPr="00A97845">
        <w:rPr>
          <w:b/>
        </w:rPr>
        <w:t xml:space="preserve">Spoor 2: </w:t>
      </w:r>
      <w:r w:rsidR="00173092">
        <w:rPr>
          <w:b/>
        </w:rPr>
        <w:t>H</w:t>
      </w:r>
      <w:r w:rsidRPr="00173092" w:rsidR="00173092">
        <w:rPr>
          <w:b/>
        </w:rPr>
        <w:t xml:space="preserve">et versneld opschalen, produceren en bijmengen van </w:t>
      </w:r>
      <w:r w:rsidR="00173092">
        <w:rPr>
          <w:b/>
        </w:rPr>
        <w:t>d</w:t>
      </w:r>
      <w:r w:rsidRPr="00A97845">
        <w:rPr>
          <w:b/>
        </w:rPr>
        <w:t>uurzame luchtvaartbrandstoffen (SAF)</w:t>
      </w:r>
    </w:p>
    <w:p w:rsidR="00FF67A5" w:rsidP="00FF67A5" w:rsidRDefault="00FF67A5" w14:paraId="1BD5AB0B" w14:textId="77777777">
      <w:pPr>
        <w:spacing w:line="240" w:lineRule="auto"/>
        <w:rPr>
          <w:rFonts w:cs="Calibri"/>
          <w:u w:val="single"/>
        </w:rPr>
      </w:pPr>
    </w:p>
    <w:p w:rsidR="00A84463" w:rsidP="00FF67A5" w:rsidRDefault="00A84463" w14:paraId="6288A4F4" w14:textId="7AD52CD8">
      <w:pPr>
        <w:spacing w:line="240" w:lineRule="auto"/>
        <w:rPr>
          <w:rFonts w:cs="Calibri"/>
          <w:u w:val="single"/>
        </w:rPr>
      </w:pPr>
      <w:r w:rsidRPr="00DE0B94">
        <w:rPr>
          <w:rFonts w:cs="Calibri"/>
        </w:rPr>
        <w:t xml:space="preserve">De inzet van duurzame luchtvaartbrandstoffen is op de korte- en middellange termijn - en verder in de toekomst nog steeds voor de lange afstanden - de </w:t>
      </w:r>
      <w:r>
        <w:rPr>
          <w:rFonts w:cs="Calibri"/>
        </w:rPr>
        <w:t>voornaamste</w:t>
      </w:r>
      <w:r w:rsidRPr="00DE0B94">
        <w:rPr>
          <w:rFonts w:cs="Calibri"/>
        </w:rPr>
        <w:t xml:space="preserve"> manier om de </w:t>
      </w:r>
      <w:r w:rsidR="0097424B">
        <w:rPr>
          <w:rFonts w:cs="Calibri"/>
        </w:rPr>
        <w:t>CO</w:t>
      </w:r>
      <w:r w:rsidRPr="0097424B" w:rsidR="0097424B">
        <w:rPr>
          <w:rFonts w:cs="Calibri"/>
          <w:vertAlign w:val="subscript"/>
        </w:rPr>
        <w:t>2</w:t>
      </w:r>
      <w:r w:rsidR="0097424B">
        <w:rPr>
          <w:rFonts w:cs="Calibri"/>
        </w:rPr>
        <w:t>-emissies van de luchtvaart te reduceren</w:t>
      </w:r>
      <w:r w:rsidRPr="00DE0B94">
        <w:rPr>
          <w:rFonts w:cs="Calibri"/>
        </w:rPr>
        <w:t>.</w:t>
      </w:r>
      <w:r>
        <w:rPr>
          <w:rFonts w:cs="Calibri"/>
        </w:rPr>
        <w:t xml:space="preserve"> </w:t>
      </w:r>
      <w:r w:rsidR="00713E22">
        <w:rPr>
          <w:rFonts w:cs="Calibri"/>
        </w:rPr>
        <w:t>SAF kan teven</w:t>
      </w:r>
      <w:r w:rsidR="0094779E">
        <w:rPr>
          <w:rFonts w:cs="Calibri"/>
        </w:rPr>
        <w:t>s</w:t>
      </w:r>
      <w:r w:rsidR="00713E22">
        <w:rPr>
          <w:rFonts w:cs="Calibri"/>
        </w:rPr>
        <w:t xml:space="preserve"> een belangrijke rol spelen in het aanjagen van de vergroening van de Nederlandse raffinagesector, het behouden van een sterke internationale positie en het onafhankelijker worden van energie uit andere werelddelen (strategische autonomie). </w:t>
      </w:r>
      <w:r w:rsidRPr="00B925A1" w:rsidR="00713E22">
        <w:rPr>
          <w:rFonts w:cs="Calibri"/>
        </w:rPr>
        <w:t xml:space="preserve">Daarnaast biedt de opbouw van (e-)SAF productie kansen voor het toekomstige verdienpotentieel en de (civiele en militaire) strategische </w:t>
      </w:r>
      <w:r w:rsidRPr="00B925A1" w:rsidR="00544E87">
        <w:rPr>
          <w:rFonts w:cs="Calibri"/>
        </w:rPr>
        <w:t>onafhankelijkheid</w:t>
      </w:r>
      <w:r w:rsidRPr="00B925A1" w:rsidR="00713E22">
        <w:rPr>
          <w:rFonts w:cs="Calibri"/>
        </w:rPr>
        <w:t>, zoals benoemd in het Wennink-rapport</w:t>
      </w:r>
      <w:r w:rsidRPr="00B925A1" w:rsidR="00713E22">
        <w:rPr>
          <w:rStyle w:val="FootnoteReference"/>
          <w:rFonts w:cs="Calibri"/>
        </w:rPr>
        <w:footnoteReference w:id="12"/>
      </w:r>
      <w:r w:rsidRPr="00B925A1" w:rsidR="006536AE">
        <w:rPr>
          <w:rFonts w:cs="Calibri"/>
        </w:rPr>
        <w:t>.</w:t>
      </w:r>
    </w:p>
    <w:p w:rsidR="00713E22" w:rsidP="00FF67A5" w:rsidRDefault="00713E22" w14:paraId="78D87DA9" w14:textId="77777777">
      <w:pPr>
        <w:spacing w:line="240" w:lineRule="auto"/>
        <w:rPr>
          <w:rFonts w:cs="Calibri"/>
          <w:u w:val="single"/>
        </w:rPr>
      </w:pPr>
    </w:p>
    <w:p w:rsidR="00FF67A5" w:rsidP="00FF67A5" w:rsidRDefault="00FF67A5" w14:paraId="7EFC3B2C" w14:textId="22DF91AF">
      <w:pPr>
        <w:spacing w:line="240" w:lineRule="auto"/>
        <w:rPr>
          <w:rFonts w:cs="Calibri"/>
          <w:u w:val="single"/>
        </w:rPr>
      </w:pPr>
      <w:r w:rsidRPr="00A97845">
        <w:rPr>
          <w:rFonts w:cs="Calibri"/>
          <w:u w:val="single"/>
        </w:rPr>
        <w:t>Update SAF-roadmap</w:t>
      </w:r>
    </w:p>
    <w:p w:rsidRPr="00A97845" w:rsidR="00FF67A5" w:rsidP="00FF67A5" w:rsidRDefault="00FF67A5" w14:paraId="3FB00A14" w14:textId="77777777">
      <w:pPr>
        <w:spacing w:line="240" w:lineRule="auto"/>
        <w:rPr>
          <w:rFonts w:cs="Calibri"/>
          <w:u w:val="single"/>
        </w:rPr>
      </w:pPr>
    </w:p>
    <w:p w:rsidRPr="00A97845" w:rsidR="00FF67A5" w:rsidP="00FF67A5" w:rsidRDefault="00FF67A5" w14:paraId="2D7703E4" w14:textId="77777777">
      <w:pPr>
        <w:spacing w:line="240" w:lineRule="auto"/>
        <w:rPr>
          <w:rFonts w:cs="Calibri"/>
        </w:rPr>
      </w:pPr>
      <w:r>
        <w:rPr>
          <w:rFonts w:cs="Calibri"/>
        </w:rPr>
        <w:t>In 2025 is d</w:t>
      </w:r>
      <w:r w:rsidRPr="00A97845">
        <w:rPr>
          <w:rFonts w:cs="Calibri"/>
        </w:rPr>
        <w:t>e nationale SAF-roadmap opgesteld met inbreng van de luchtvaartsector en de overheid</w:t>
      </w:r>
      <w:r w:rsidRPr="00A97845">
        <w:rPr>
          <w:rStyle w:val="FootnoteReference"/>
          <w:rFonts w:cs="Calibri"/>
        </w:rPr>
        <w:footnoteReference w:id="13"/>
      </w:r>
      <w:r>
        <w:rPr>
          <w:rFonts w:cs="Calibri"/>
        </w:rPr>
        <w:t>.</w:t>
      </w:r>
      <w:r w:rsidRPr="00A97845">
        <w:rPr>
          <w:rFonts w:cs="Calibri"/>
        </w:rPr>
        <w:t xml:space="preserve"> </w:t>
      </w:r>
      <w:r>
        <w:rPr>
          <w:rFonts w:cs="Calibri"/>
        </w:rPr>
        <w:t>Het</w:t>
      </w:r>
      <w:r w:rsidRPr="00A97845">
        <w:rPr>
          <w:rFonts w:cs="Calibri"/>
        </w:rPr>
        <w:t xml:space="preserve"> doel </w:t>
      </w:r>
      <w:r>
        <w:rPr>
          <w:rFonts w:cs="Calibri"/>
        </w:rPr>
        <w:t>is</w:t>
      </w:r>
      <w:r w:rsidRPr="00A97845">
        <w:rPr>
          <w:rFonts w:cs="Calibri"/>
        </w:rPr>
        <w:t xml:space="preserve"> om </w:t>
      </w:r>
      <w:r>
        <w:rPr>
          <w:rFonts w:cs="Calibri"/>
        </w:rPr>
        <w:t>een efficiënte markt te scheppen,</w:t>
      </w:r>
      <w:r w:rsidRPr="00A97845">
        <w:rPr>
          <w:rFonts w:cs="Calibri"/>
        </w:rPr>
        <w:t xml:space="preserve"> SAF-afzet te bevorderen en SAF-productie in Nederland op te schalen. </w:t>
      </w:r>
      <w:r w:rsidRPr="00A97845">
        <w:t>In de kabinetsreactie op de SAF-roadmap</w:t>
      </w:r>
      <w:r w:rsidRPr="00A97845">
        <w:rPr>
          <w:rStyle w:val="FootnoteReference"/>
        </w:rPr>
        <w:footnoteReference w:id="14"/>
      </w:r>
      <w:r w:rsidRPr="00A97845">
        <w:t xml:space="preserve"> </w:t>
      </w:r>
      <w:r>
        <w:t xml:space="preserve">heeft </w:t>
      </w:r>
      <w:r w:rsidRPr="00A97845">
        <w:t xml:space="preserve">het kabinet </w:t>
      </w:r>
      <w:r>
        <w:t xml:space="preserve">beschreven </w:t>
      </w:r>
      <w:r w:rsidRPr="00A97845">
        <w:t xml:space="preserve">hoe de overheid de komende periode uitvoering geeft aan de </w:t>
      </w:r>
      <w:r>
        <w:t>roadmap</w:t>
      </w:r>
      <w:r w:rsidRPr="00A97845">
        <w:t xml:space="preserve">. </w:t>
      </w:r>
      <w:r>
        <w:rPr>
          <w:rFonts w:cs="Calibri"/>
        </w:rPr>
        <w:t>De Kamer is via de verzamelbrief luchtvaart Q3</w:t>
      </w:r>
      <w:r>
        <w:rPr>
          <w:rStyle w:val="FootnoteReference"/>
          <w:rFonts w:cs="Calibri"/>
        </w:rPr>
        <w:footnoteReference w:id="15"/>
      </w:r>
      <w:r>
        <w:rPr>
          <w:rFonts w:cs="Calibri"/>
        </w:rPr>
        <w:t xml:space="preserve"> geïnformeerd over belangrijke mijlpalen in de uitvoering van de roadmap, namelijk de aankondiging van een SAF fonds (in samenwerking met Schiphol) en de publicatie van de subsidieregeling Stimulering Duurzame Luchtvaartbrandstoffen (SDL). </w:t>
      </w:r>
      <w:r w:rsidRPr="00A97845">
        <w:rPr>
          <w:rFonts w:cs="Calibri"/>
        </w:rPr>
        <w:t xml:space="preserve"> </w:t>
      </w:r>
    </w:p>
    <w:p w:rsidR="00FF67A5" w:rsidP="00FF67A5" w:rsidRDefault="00FF67A5" w14:paraId="49689FB0" w14:textId="77777777">
      <w:pPr>
        <w:spacing w:line="240" w:lineRule="auto"/>
        <w:rPr>
          <w:u w:val="single"/>
        </w:rPr>
      </w:pPr>
    </w:p>
    <w:p w:rsidR="00FF67A5" w:rsidP="00FF67A5" w:rsidRDefault="00FF67A5" w14:paraId="49DD13E0" w14:textId="3004F646">
      <w:pPr>
        <w:spacing w:line="240" w:lineRule="auto"/>
        <w:rPr>
          <w:u w:val="single"/>
        </w:rPr>
      </w:pPr>
      <w:r w:rsidRPr="00A97845">
        <w:rPr>
          <w:u w:val="single"/>
        </w:rPr>
        <w:t>Samenwerking met Defensie op het gebied van SAF</w:t>
      </w:r>
    </w:p>
    <w:p w:rsidRPr="00A97845" w:rsidR="00FF67A5" w:rsidP="00FF67A5" w:rsidRDefault="00FF67A5" w14:paraId="4F22B08A" w14:textId="77777777">
      <w:pPr>
        <w:spacing w:line="240" w:lineRule="auto"/>
        <w:rPr>
          <w:u w:val="single"/>
        </w:rPr>
      </w:pPr>
    </w:p>
    <w:p w:rsidR="00FF67A5" w:rsidP="00FF67A5" w:rsidRDefault="00FF67A5" w14:paraId="41504E3E" w14:textId="77777777">
      <w:pPr>
        <w:spacing w:line="240" w:lineRule="auto"/>
      </w:pPr>
      <w:r>
        <w:t>D</w:t>
      </w:r>
      <w:r w:rsidRPr="00A97845">
        <w:t xml:space="preserve">e inzet van SAF en e-SAF </w:t>
      </w:r>
      <w:r>
        <w:t>vergroot</w:t>
      </w:r>
      <w:r w:rsidRPr="00A97845">
        <w:t xml:space="preserve"> civiele en militaire </w:t>
      </w:r>
      <w:r w:rsidRPr="00A97845">
        <w:rPr>
          <w:color w:val="000000" w:themeColor="text1"/>
        </w:rPr>
        <w:t xml:space="preserve">leveringszekerheid. Het </w:t>
      </w:r>
      <w:r>
        <w:rPr>
          <w:color w:val="000000" w:themeColor="text1"/>
        </w:rPr>
        <w:t>m</w:t>
      </w:r>
      <w:r w:rsidRPr="00A97845">
        <w:rPr>
          <w:color w:val="000000" w:themeColor="text1"/>
        </w:rPr>
        <w:t>inisterie van Defensie heeft het doel om in 2030 voor varen, vliegen en rijden met militair materieel minstens 30% onafhankelijk van fossiele brandstoffen te worden</w:t>
      </w:r>
      <w:r w:rsidRPr="00A97845">
        <w:rPr>
          <w:rStyle w:val="FootnoteReference"/>
          <w:color w:val="000000" w:themeColor="text1"/>
        </w:rPr>
        <w:footnoteReference w:id="16"/>
      </w:r>
      <w:r w:rsidRPr="00A97845">
        <w:rPr>
          <w:color w:val="000000" w:themeColor="text1"/>
        </w:rPr>
        <w:t xml:space="preserve">. Er zijn daarmee </w:t>
      </w:r>
      <w:r w:rsidRPr="00A97845">
        <w:t>aanknopingspunten om civiele en militaire beleidsontwikkelingen nauwer op elkaar af te stemmen</w:t>
      </w:r>
      <w:r>
        <w:t>,</w:t>
      </w:r>
      <w:r w:rsidRPr="00A97845">
        <w:t xml:space="preserve"> wat een positieve impact kan hebben op de energietransitie en het afbouwen van kwetsbare afhankelijkheden. </w:t>
      </w:r>
    </w:p>
    <w:p w:rsidRPr="00A97845" w:rsidR="00FF67A5" w:rsidP="00FF67A5" w:rsidRDefault="00FF67A5" w14:paraId="263A9222" w14:textId="77777777">
      <w:pPr>
        <w:spacing w:line="240" w:lineRule="auto"/>
      </w:pPr>
    </w:p>
    <w:p w:rsidR="00CD4EDE" w:rsidP="00FF67A5" w:rsidRDefault="00FF67A5" w14:paraId="515D5839" w14:textId="77777777">
      <w:pPr>
        <w:spacing w:line="240" w:lineRule="auto"/>
      </w:pPr>
      <w:r w:rsidRPr="00A97845">
        <w:t>In reactie op de motie van het lid Bolhuis</w:t>
      </w:r>
      <w:r>
        <w:t xml:space="preserve"> c.s.</w:t>
      </w:r>
      <w:r w:rsidRPr="00A97845">
        <w:rPr>
          <w:rStyle w:val="FootnoteReference"/>
        </w:rPr>
        <w:footnoteReference w:id="17"/>
      </w:r>
      <w:r w:rsidRPr="00A97845">
        <w:t xml:space="preserve"> verkent het </w:t>
      </w:r>
      <w:r>
        <w:t>m</w:t>
      </w:r>
      <w:r w:rsidRPr="00A97845">
        <w:t xml:space="preserve">inisterie van Defensie </w:t>
      </w:r>
      <w:r>
        <w:t>met betrokkenheid van IenW</w:t>
      </w:r>
      <w:r w:rsidRPr="00A97845">
        <w:t xml:space="preserve"> hoe het kan optreden als launching customer voor e-SAF projecten </w:t>
      </w:r>
      <w:r w:rsidRPr="00A97845">
        <w:rPr>
          <w:color w:val="000000" w:themeColor="text1"/>
        </w:rPr>
        <w:t>mede met het oog op Nederlandse initiatieven</w:t>
      </w:r>
      <w:r w:rsidRPr="00A97845">
        <w:t xml:space="preserve">. Deze </w:t>
      </w:r>
      <w:r>
        <w:t>verkenning</w:t>
      </w:r>
      <w:r w:rsidRPr="00A97845">
        <w:t xml:space="preserve"> wordt onderdeel </w:t>
      </w:r>
      <w:r>
        <w:t xml:space="preserve">van </w:t>
      </w:r>
      <w:r w:rsidRPr="00A97845">
        <w:t xml:space="preserve">de uitwerking van de Roadmap </w:t>
      </w:r>
    </w:p>
    <w:p w:rsidR="00FF67A5" w:rsidP="00FF67A5" w:rsidRDefault="00FF67A5" w14:paraId="40D68082" w14:textId="5C95F829">
      <w:pPr>
        <w:spacing w:line="240" w:lineRule="auto"/>
      </w:pPr>
      <w:r w:rsidRPr="00A97845">
        <w:t>energiezekerheid 2026 van Defensie</w:t>
      </w:r>
      <w:r w:rsidRPr="00A97845">
        <w:rPr>
          <w:rStyle w:val="FootnoteReference"/>
        </w:rPr>
        <w:footnoteReference w:id="18"/>
      </w:r>
      <w:r w:rsidRPr="00A97845">
        <w:t xml:space="preserve">. Het </w:t>
      </w:r>
      <w:r>
        <w:t>m</w:t>
      </w:r>
      <w:r w:rsidRPr="00A97845">
        <w:t>inisterie van Defensie is daarnaast sinds september aangesloten bij de Duurzame Luchtvaarttafel waar, gezamenlijk met IenW</w:t>
      </w:r>
      <w:r>
        <w:t xml:space="preserve"> en EZK</w:t>
      </w:r>
      <w:r w:rsidRPr="00A97845">
        <w:t>, sectorpartijen en kennisinstellingen, initiatieven voor de opschaling van o.a. e-SAF worden besproken. Het kabinet zet zich de komende periode in om de onderlinge samenwerking tussen de betrokken ministeries verder te versterken met als doel om de Nederlandse kansen op het gebied van e-SAF te verzilveren.</w:t>
      </w:r>
    </w:p>
    <w:p w:rsidRPr="00A23726" w:rsidR="009043A4" w:rsidP="009043A4" w:rsidRDefault="00FF67A5" w14:paraId="6EE8B55F" w14:textId="17E44A67">
      <w:pPr>
        <w:spacing w:line="240" w:lineRule="auto"/>
      </w:pPr>
      <w:r w:rsidRPr="00A97845">
        <w:rPr>
          <w:rFonts w:cs="Calibri"/>
        </w:rPr>
        <w:t>De motie van het lid Köse c.s.</w:t>
      </w:r>
      <w:r w:rsidRPr="00A97845">
        <w:rPr>
          <w:rStyle w:val="FootnoteReference"/>
          <w:rFonts w:cs="Calibri"/>
        </w:rPr>
        <w:footnoteReference w:id="19"/>
      </w:r>
      <w:r w:rsidRPr="00A97845">
        <w:rPr>
          <w:rFonts w:cs="Calibri"/>
        </w:rPr>
        <w:t xml:space="preserve"> </w:t>
      </w:r>
      <w:bookmarkStart w:name="_Hlk243770935" w:id="8"/>
      <w:r w:rsidR="009043A4">
        <w:rPr>
          <w:rFonts w:cs="Calibri"/>
        </w:rPr>
        <w:t xml:space="preserve">van 30 juni 2026 </w:t>
      </w:r>
      <w:r w:rsidRPr="00A97845">
        <w:rPr>
          <w:rFonts w:cs="Calibri"/>
        </w:rPr>
        <w:t xml:space="preserve">om te onderzoeken welke maatregelen de regering kan treffen om de productie van en vraag naar e-kerosine in Nederland op gang te brengen, en daarbij expliciet te verkennen hoe samenwerking met Defensie hieraan kan bijdragen, wordt </w:t>
      </w:r>
      <w:r>
        <w:rPr>
          <w:rFonts w:cs="Calibri"/>
        </w:rPr>
        <w:t>hiermee</w:t>
      </w:r>
      <w:r w:rsidRPr="00A97845">
        <w:rPr>
          <w:rFonts w:cs="Calibri"/>
        </w:rPr>
        <w:t xml:space="preserve"> afgedaan</w:t>
      </w:r>
      <w:bookmarkEnd w:id="8"/>
      <w:r w:rsidRPr="00A97845">
        <w:rPr>
          <w:rFonts w:cs="Calibri"/>
        </w:rPr>
        <w:t>.</w:t>
      </w:r>
      <w:r w:rsidR="009043A4">
        <w:rPr>
          <w:rFonts w:cs="Calibri"/>
        </w:rPr>
        <w:t xml:space="preserve"> </w:t>
      </w:r>
      <w:r w:rsidR="00946F88">
        <w:rPr>
          <w:rFonts w:cs="Calibri"/>
        </w:rPr>
        <w:t xml:space="preserve">We </w:t>
      </w:r>
      <w:r w:rsidR="00C047E9">
        <w:rPr>
          <w:rFonts w:cs="Calibri"/>
        </w:rPr>
        <w:t xml:space="preserve">verkennen verder </w:t>
      </w:r>
      <w:r w:rsidR="00946F88">
        <w:rPr>
          <w:rFonts w:cs="Calibri"/>
        </w:rPr>
        <w:t xml:space="preserve">met Defensie </w:t>
      </w:r>
      <w:r w:rsidR="00C047E9">
        <w:rPr>
          <w:rFonts w:cs="Calibri"/>
        </w:rPr>
        <w:t xml:space="preserve">of zij als vaste afnemer van SAF en eSAF kan optreden, conform </w:t>
      </w:r>
      <w:r w:rsidR="00946F88">
        <w:rPr>
          <w:rFonts w:cs="Calibri"/>
        </w:rPr>
        <w:t xml:space="preserve">de </w:t>
      </w:r>
      <w:r w:rsidR="009043A4">
        <w:rPr>
          <w:rFonts w:cs="Calibri"/>
        </w:rPr>
        <w:t xml:space="preserve">motie van het lid Köse </w:t>
      </w:r>
      <w:r w:rsidR="00C047E9">
        <w:rPr>
          <w:rFonts w:cs="Calibri"/>
        </w:rPr>
        <w:t xml:space="preserve">van </w:t>
      </w:r>
      <w:r w:rsidR="009043A4">
        <w:t>29 o</w:t>
      </w:r>
      <w:r w:rsidRPr="00A23726" w:rsidR="009043A4">
        <w:t>ktober</w:t>
      </w:r>
      <w:r w:rsidR="00946F88">
        <w:t xml:space="preserve">, en </w:t>
      </w:r>
      <w:r w:rsidR="00BD160B">
        <w:t xml:space="preserve">informeren </w:t>
      </w:r>
      <w:r w:rsidRPr="003E4088" w:rsidR="003E4088">
        <w:t>de</w:t>
      </w:r>
      <w:r w:rsidR="003E4088">
        <w:t xml:space="preserve"> </w:t>
      </w:r>
      <w:r w:rsidRPr="003E4088" w:rsidR="003E4088">
        <w:t>Kamer hierover voor de zomer van 2027</w:t>
      </w:r>
      <w:r w:rsidR="003E4088">
        <w:rPr>
          <w:rStyle w:val="FootnoteReference"/>
        </w:rPr>
        <w:footnoteReference w:id="20"/>
      </w:r>
      <w:r w:rsidR="003E4088">
        <w:t>.</w:t>
      </w:r>
    </w:p>
    <w:p w:rsidR="00FF67A5" w:rsidP="00FF67A5" w:rsidRDefault="00FF67A5" w14:paraId="442BA72A" w14:textId="77777777">
      <w:pPr>
        <w:spacing w:line="240" w:lineRule="auto"/>
        <w:rPr>
          <w:u w:val="single"/>
        </w:rPr>
      </w:pPr>
    </w:p>
    <w:p w:rsidR="00FF67A5" w:rsidP="00FF67A5" w:rsidRDefault="00FF67A5" w14:paraId="058233EE" w14:textId="16D35334">
      <w:pPr>
        <w:spacing w:line="240" w:lineRule="auto"/>
        <w:rPr>
          <w:u w:val="single"/>
        </w:rPr>
      </w:pPr>
      <w:r w:rsidRPr="00EF7C26">
        <w:rPr>
          <w:u w:val="single"/>
        </w:rPr>
        <w:t>SAF en zwavel</w:t>
      </w:r>
    </w:p>
    <w:p w:rsidRPr="00EF7C26" w:rsidR="00FF67A5" w:rsidP="00FF67A5" w:rsidRDefault="00FF67A5" w14:paraId="22EBB70E" w14:textId="77777777">
      <w:pPr>
        <w:spacing w:line="240" w:lineRule="auto"/>
        <w:rPr>
          <w:u w:val="single"/>
        </w:rPr>
      </w:pPr>
    </w:p>
    <w:p w:rsidRPr="00EF7C26" w:rsidR="00FF67A5" w:rsidP="00FF67A5" w:rsidRDefault="00FF67A5" w14:paraId="6F0EF80B" w14:textId="7FF0FF48">
      <w:pPr>
        <w:spacing w:line="240" w:lineRule="auto"/>
      </w:pPr>
      <w:r w:rsidRPr="00EF7C26">
        <w:t xml:space="preserve">Tijdens het commissiedebat luchtvaart </w:t>
      </w:r>
      <w:r w:rsidR="00173092">
        <w:t xml:space="preserve">op 7 oktober jl. </w:t>
      </w:r>
      <w:r w:rsidRPr="00EF7C26">
        <w:t>is een procesupdate over het ontzwavelen van kerosine toegezegd aan</w:t>
      </w:r>
      <w:r w:rsidR="00CA4083">
        <w:t xml:space="preserve"> lid</w:t>
      </w:r>
      <w:r w:rsidRPr="00EF7C26">
        <w:t xml:space="preserve"> Bolhuis</w:t>
      </w:r>
      <w:r w:rsidRPr="00EF7C26">
        <w:rPr>
          <w:vertAlign w:val="superscript"/>
        </w:rPr>
        <w:footnoteReference w:id="21"/>
      </w:r>
      <w:r w:rsidRPr="00EF7C26">
        <w:t xml:space="preserve">, inclusief een antwoord op de vraag hoe het zit met de percentages zwavel in SAF. </w:t>
      </w:r>
    </w:p>
    <w:p w:rsidRPr="00EF7C26" w:rsidR="00FF67A5" w:rsidP="00FF67A5" w:rsidRDefault="00FF67A5" w14:paraId="2C4EA98A" w14:textId="70A64206">
      <w:pPr>
        <w:spacing w:line="240" w:lineRule="auto"/>
      </w:pPr>
      <w:r w:rsidRPr="00EF7C26">
        <w:t>Zwavel komt van nature voor in fossiele kerosine. Bij verbranding van kerosine in een vliegtuigmotor ontstaan zwaveloxiden, waaronder zwaveldioxide (SO</w:t>
      </w:r>
      <w:r w:rsidRPr="006203A6">
        <w:rPr>
          <w:vertAlign w:val="subscript"/>
        </w:rPr>
        <w:t>2</w:t>
      </w:r>
      <w:r w:rsidRPr="00EF7C26">
        <w:t xml:space="preserve">). Deze stoffen kunnen bijdragen aan luchtverontreiniging en kunnen leiden tot de vorming van zwavelzuur wanneer </w:t>
      </w:r>
      <w:r>
        <w:t>ze</w:t>
      </w:r>
      <w:r w:rsidRPr="00EF7C26">
        <w:t xml:space="preserve"> </w:t>
      </w:r>
      <w:r>
        <w:t>reageren</w:t>
      </w:r>
      <w:r w:rsidRPr="00EF7C26">
        <w:t xml:space="preserve"> in de atmosfeer. De inzet van het kabinet is primair gericht op de internationale afspraken om de uitstoot van zwaveldioxide te verlagen. Dit gebeurt onder meer via de verduurzaming van luchtvaartbrandstoffen. Het ministerie verwacht dat de toenemende bijmenging van SAF als gevolg van de ReFuelEU Aviation-verordening ervoor zorgt dat het zwavelgehalte in de toekomst zal afnemen.</w:t>
      </w:r>
    </w:p>
    <w:p w:rsidR="00FF67A5" w:rsidP="00FF67A5" w:rsidRDefault="00FF67A5" w14:paraId="6B32CC45" w14:textId="77777777">
      <w:pPr>
        <w:spacing w:line="240" w:lineRule="auto"/>
      </w:pPr>
    </w:p>
    <w:p w:rsidR="00FF67A5" w:rsidP="00FF67A5" w:rsidRDefault="00FF67A5" w14:paraId="60CAD7FE" w14:textId="120F8553">
      <w:pPr>
        <w:spacing w:line="240" w:lineRule="auto"/>
      </w:pPr>
      <w:r w:rsidRPr="00EF7C26">
        <w:t>Zoals beschreven in de Staat van de Luchtvaart 2026</w:t>
      </w:r>
      <w:r w:rsidRPr="00EF7C26">
        <w:rPr>
          <w:vertAlign w:val="superscript"/>
        </w:rPr>
        <w:footnoteReference w:id="22"/>
      </w:r>
      <w:r w:rsidRPr="00EF7C26">
        <w:t xml:space="preserve"> bevat SAF zelf namelijk geen tot bijna geen zwavel. </w:t>
      </w:r>
      <w:r w:rsidRPr="00E66F97">
        <w:t>Bijmenging van SAF verlaagt het zwavelgehalte, maar de getankte kerosine (bestaande uit SAF en fossiele kerosine) kan door variaties in het zwavelgehalte van de aangeleverde fossiele kerosine nog steeds</w:t>
      </w:r>
      <w:r w:rsidR="006536AE">
        <w:t xml:space="preserve"> in voorkomende gevallen</w:t>
      </w:r>
      <w:r w:rsidRPr="00E66F97">
        <w:t xml:space="preserve"> relatief veel zwavel bevatten.</w:t>
      </w:r>
      <w:r>
        <w:rPr>
          <w:i/>
          <w:iCs/>
        </w:rPr>
        <w:t xml:space="preserve"> </w:t>
      </w:r>
      <w:r w:rsidRPr="00EF7C26">
        <w:t xml:space="preserve">De ILT-luchtvaartautoriteit signaleert dat </w:t>
      </w:r>
      <w:r w:rsidR="006536AE">
        <w:t xml:space="preserve">daarom </w:t>
      </w:r>
      <w:r w:rsidRPr="00EF7C26">
        <w:t xml:space="preserve">meer sturing noodzakelijk is. Verdere ontzwaveling van fossiele kerosine is technisch mogelijk, maar vraagt om </w:t>
      </w:r>
      <w:r w:rsidR="00636690">
        <w:t xml:space="preserve">meer </w:t>
      </w:r>
      <w:r w:rsidRPr="00EF7C26">
        <w:t xml:space="preserve">onderzoek. </w:t>
      </w:r>
    </w:p>
    <w:p w:rsidRPr="00EF7C26" w:rsidR="00FF67A5" w:rsidP="00FF67A5" w:rsidRDefault="00FF67A5" w14:paraId="34302420" w14:textId="77777777">
      <w:pPr>
        <w:spacing w:line="240" w:lineRule="auto"/>
      </w:pPr>
    </w:p>
    <w:p w:rsidR="006536AE" w:rsidP="0008208F" w:rsidRDefault="00FF67A5" w14:paraId="79A9FAA4" w14:textId="2195CCB9">
      <w:r>
        <w:t xml:space="preserve">Het ministerie verkent </w:t>
      </w:r>
      <w:r w:rsidR="00ED10CC">
        <w:t>voorts</w:t>
      </w:r>
      <w:r>
        <w:t xml:space="preserve"> </w:t>
      </w:r>
      <w:r w:rsidRPr="00EF7C26">
        <w:t>de mogelijkheden voor verdere zwavelreductie in fossiele kerosine</w:t>
      </w:r>
      <w:r>
        <w:t>, z</w:t>
      </w:r>
      <w:r w:rsidRPr="00EF7C26">
        <w:t>oals aangekondigd in de Kamerbrief van 12 mei jl.</w:t>
      </w:r>
      <w:r w:rsidRPr="00392D09">
        <w:rPr>
          <w:vertAlign w:val="superscript"/>
        </w:rPr>
        <w:footnoteReference w:id="23"/>
      </w:r>
      <w:r w:rsidRPr="00EF7C26">
        <w:t xml:space="preserve">. De verkenning bestaat uit twee onderdelen. Allereerst wordt onderzocht welke technische mogelijkheden en obstakels er zijn om het zwavelgehalte in civiele kerosine te verlagen. Er wordt bijvoorbeeld gekeken naar de logistiek van luchtvaartbrandstoffen, opslag en overslag op de luchthavens en er wordt een internationale vergelijking gemaakt. </w:t>
      </w:r>
      <w:r w:rsidRPr="006536AE" w:rsidR="006536AE">
        <w:t>De belangrijkste belemmeringen lijken niet zozeer in de kosten te zitten, maar in de praktische en juridische uitvoerbaarheid, met name vanwege het internationale karakter van de kerosineketen</w:t>
      </w:r>
      <w:r w:rsidR="006536AE">
        <w:t xml:space="preserve"> en</w:t>
      </w:r>
      <w:r w:rsidRPr="006536AE" w:rsidR="006536AE">
        <w:t xml:space="preserve"> beperkingen in nationale regelgeving.</w:t>
      </w:r>
    </w:p>
    <w:p w:rsidRPr="006536AE" w:rsidR="003A58FC" w:rsidP="0008208F" w:rsidRDefault="003A58FC" w14:paraId="759A5394" w14:textId="77777777"/>
    <w:p w:rsidRPr="00EF7C26" w:rsidR="00FF67A5" w:rsidP="00FF67A5" w:rsidRDefault="00FF67A5" w14:paraId="60CD0257" w14:textId="040ABF5D">
      <w:pPr>
        <w:spacing w:line="240" w:lineRule="auto"/>
      </w:pPr>
      <w:r w:rsidRPr="00EF7C26">
        <w:t xml:space="preserve">Parallel </w:t>
      </w:r>
      <w:r w:rsidR="006536AE">
        <w:t xml:space="preserve">aan bovenstaand onderzoek </w:t>
      </w:r>
      <w:r w:rsidRPr="00EF7C26">
        <w:t xml:space="preserve">worden de maatschappelijke kosten en baten van mogelijke maatregelen met betrekking tot zwavel in kaart gebracht. Naar verwachting worden beide onderzoeksrapporten in de tweede helft van 2027, inclusief een reactie van IenW, met de Tweede Kamer gedeeld. Het te verschijnen advies van de Gezondheidsraad wordt vervolgens gebruikt om richting te geven aan eventueel toekomstig beleid voor luchtvaartemissies. Dit kan ook betrekking hebben op verdere ontzwaveling van kerosine. </w:t>
      </w:r>
    </w:p>
    <w:p w:rsidR="00FF67A5" w:rsidP="00FF67A5" w:rsidRDefault="00FF67A5" w14:paraId="2E029D65" w14:textId="77777777">
      <w:pPr>
        <w:spacing w:line="240" w:lineRule="auto"/>
        <w:rPr>
          <w:b/>
        </w:rPr>
      </w:pPr>
    </w:p>
    <w:p w:rsidR="00FF67A5" w:rsidP="00FF67A5" w:rsidRDefault="00FF67A5" w14:paraId="33DF9FFE" w14:textId="34D2FC3A">
      <w:pPr>
        <w:spacing w:line="240" w:lineRule="auto"/>
        <w:rPr>
          <w:b/>
        </w:rPr>
      </w:pPr>
      <w:r w:rsidRPr="00A97845">
        <w:rPr>
          <w:b/>
        </w:rPr>
        <w:t xml:space="preserve">Spoor </w:t>
      </w:r>
      <w:r>
        <w:rPr>
          <w:b/>
        </w:rPr>
        <w:t>3.</w:t>
      </w:r>
      <w:r w:rsidRPr="00A97845">
        <w:rPr>
          <w:b/>
        </w:rPr>
        <w:t xml:space="preserve"> </w:t>
      </w:r>
      <w:r>
        <w:rPr>
          <w:b/>
        </w:rPr>
        <w:t>M</w:t>
      </w:r>
      <w:r w:rsidRPr="00A97845">
        <w:rPr>
          <w:b/>
        </w:rPr>
        <w:t xml:space="preserve">ondiale, Europese en nationale klimaatkaders </w:t>
      </w:r>
    </w:p>
    <w:p w:rsidRPr="00AB5021" w:rsidR="00FF67A5" w:rsidP="00FF67A5" w:rsidRDefault="00FF67A5" w14:paraId="480F791A" w14:textId="77777777">
      <w:pPr>
        <w:spacing w:line="240" w:lineRule="auto"/>
        <w:rPr>
          <w:b/>
        </w:rPr>
      </w:pPr>
    </w:p>
    <w:p w:rsidRPr="00AB5021" w:rsidR="00FF67A5" w:rsidP="00FF67A5" w:rsidRDefault="00FF67A5" w14:paraId="2509ABB1" w14:textId="642CF37A">
      <w:pPr>
        <w:spacing w:line="240" w:lineRule="auto"/>
        <w:rPr>
          <w:b/>
        </w:rPr>
      </w:pPr>
      <w:r w:rsidRPr="00A97845">
        <w:t xml:space="preserve">Onder spoor </w:t>
      </w:r>
      <w:r>
        <w:t>3</w:t>
      </w:r>
      <w:r w:rsidRPr="00A97845">
        <w:t xml:space="preserve"> vallen de klimaatkaders waarbinnen de luchtvaart zich kan ontwikkelen. </w:t>
      </w:r>
      <w:r w:rsidRPr="00A97845">
        <w:rPr>
          <w:rFonts w:cs="Aptos"/>
        </w:rPr>
        <w:t xml:space="preserve">Voor een </w:t>
      </w:r>
      <w:r>
        <w:rPr>
          <w:rFonts w:cs="Aptos"/>
        </w:rPr>
        <w:t xml:space="preserve">volledig </w:t>
      </w:r>
      <w:r w:rsidRPr="00A97845">
        <w:rPr>
          <w:rFonts w:cs="Aptos"/>
        </w:rPr>
        <w:t>internationa</w:t>
      </w:r>
      <w:r>
        <w:rPr>
          <w:rFonts w:cs="Aptos"/>
        </w:rPr>
        <w:t>a</w:t>
      </w:r>
      <w:r w:rsidRPr="00A97845">
        <w:rPr>
          <w:rFonts w:cs="Aptos"/>
        </w:rPr>
        <w:t>l</w:t>
      </w:r>
      <w:r>
        <w:rPr>
          <w:rFonts w:cs="Aptos"/>
        </w:rPr>
        <w:t xml:space="preserve"> concurrerende</w:t>
      </w:r>
      <w:r w:rsidRPr="00A97845">
        <w:rPr>
          <w:rFonts w:cs="Aptos"/>
        </w:rPr>
        <w:t xml:space="preserve"> </w:t>
      </w:r>
      <w:r>
        <w:rPr>
          <w:rFonts w:cs="Aptos"/>
        </w:rPr>
        <w:t xml:space="preserve">en opererende </w:t>
      </w:r>
      <w:r w:rsidRPr="00A97845">
        <w:rPr>
          <w:rFonts w:cs="Aptos"/>
        </w:rPr>
        <w:t xml:space="preserve">sector zoals luchtvaart </w:t>
      </w:r>
      <w:r>
        <w:rPr>
          <w:rFonts w:cs="Aptos"/>
        </w:rPr>
        <w:t>is</w:t>
      </w:r>
      <w:r w:rsidRPr="00A97845">
        <w:rPr>
          <w:rFonts w:cs="Aptos"/>
        </w:rPr>
        <w:t xml:space="preserve"> mondiaal</w:t>
      </w:r>
      <w:r>
        <w:rPr>
          <w:rFonts w:cs="Aptos"/>
        </w:rPr>
        <w:t xml:space="preserve"> en Europees</w:t>
      </w:r>
      <w:r w:rsidRPr="00A97845">
        <w:rPr>
          <w:rFonts w:cs="Aptos"/>
        </w:rPr>
        <w:t xml:space="preserve"> </w:t>
      </w:r>
      <w:r w:rsidRPr="00A97845" w:rsidDel="00D03C28">
        <w:rPr>
          <w:rFonts w:cs="Aptos"/>
        </w:rPr>
        <w:t xml:space="preserve">beleid </w:t>
      </w:r>
      <w:r w:rsidR="00713E22">
        <w:rPr>
          <w:rFonts w:cs="Aptos"/>
        </w:rPr>
        <w:t xml:space="preserve">met afstand </w:t>
      </w:r>
      <w:r w:rsidRPr="00A97845">
        <w:rPr>
          <w:rFonts w:cs="Aptos"/>
        </w:rPr>
        <w:t>het meest effectief.</w:t>
      </w:r>
      <w:r w:rsidR="00713E22">
        <w:rPr>
          <w:rFonts w:cs="Aptos"/>
        </w:rPr>
        <w:t xml:space="preserve"> </w:t>
      </w:r>
      <w:r w:rsidRPr="00A97845">
        <w:rPr>
          <w:rFonts w:cs="Aptos"/>
        </w:rPr>
        <w:t xml:space="preserve"> D</w:t>
      </w:r>
      <w:r>
        <w:rPr>
          <w:rFonts w:cs="Aptos"/>
        </w:rPr>
        <w:t>it voorkomt</w:t>
      </w:r>
      <w:r w:rsidRPr="00A97845">
        <w:rPr>
          <w:rFonts w:cs="Aptos"/>
        </w:rPr>
        <w:t xml:space="preserve"> </w:t>
      </w:r>
      <w:r w:rsidR="00713E22">
        <w:rPr>
          <w:rFonts w:cs="Aptos"/>
        </w:rPr>
        <w:t xml:space="preserve">immers </w:t>
      </w:r>
      <w:r w:rsidRPr="00A97845">
        <w:rPr>
          <w:rFonts w:cs="Aptos"/>
        </w:rPr>
        <w:t>uitwijkeffecten</w:t>
      </w:r>
      <w:r w:rsidR="00713E22">
        <w:rPr>
          <w:rFonts w:cs="Aptos"/>
        </w:rPr>
        <w:t>,</w:t>
      </w:r>
      <w:r w:rsidRPr="00A97845">
        <w:rPr>
          <w:rFonts w:cs="Aptos"/>
        </w:rPr>
        <w:t xml:space="preserve"> verstoringen van het gelijke speelveld</w:t>
      </w:r>
      <w:r w:rsidR="00713E22">
        <w:rPr>
          <w:rFonts w:cs="Aptos"/>
        </w:rPr>
        <w:t xml:space="preserve"> en aantasting van het concurrentievermogen van de Nederlandse luchtvaart. Dit is niet alleen belangrijk voor ons gehele verdienvermogen, maar ook voor het investeringsvermogen van de luchtvaartsector in stillere en schonere vliegtuigen</w:t>
      </w:r>
      <w:r w:rsidRPr="00A97845">
        <w:rPr>
          <w:rFonts w:cs="Aptos"/>
        </w:rPr>
        <w:t>.</w:t>
      </w:r>
      <w:r w:rsidR="00665212">
        <w:rPr>
          <w:rFonts w:cs="Aptos"/>
        </w:rPr>
        <w:t xml:space="preserve"> Met het oog op de investeringszekerheid van bedrijven is het belangrijk dat de kaders internationaal vastgesteld worden.</w:t>
      </w:r>
    </w:p>
    <w:p w:rsidR="004A2243" w:rsidP="00FF67A5" w:rsidRDefault="004A2243" w14:paraId="26DFD3C5" w14:textId="77777777">
      <w:pPr>
        <w:spacing w:line="240" w:lineRule="auto"/>
        <w:rPr>
          <w:bCs/>
          <w:u w:val="single"/>
        </w:rPr>
      </w:pPr>
    </w:p>
    <w:p w:rsidR="00FF67A5" w:rsidP="00FF67A5" w:rsidRDefault="00FF67A5" w14:paraId="7F0C65A9" w14:textId="48C9373A">
      <w:pPr>
        <w:spacing w:line="240" w:lineRule="auto"/>
        <w:rPr>
          <w:bCs/>
          <w:u w:val="single"/>
        </w:rPr>
      </w:pPr>
      <w:r w:rsidRPr="00D030A0">
        <w:rPr>
          <w:bCs/>
          <w:u w:val="single"/>
        </w:rPr>
        <w:t xml:space="preserve">Mondiaal beleid </w:t>
      </w:r>
    </w:p>
    <w:p w:rsidRPr="00AB5021" w:rsidR="00FF67A5" w:rsidP="00FF67A5" w:rsidRDefault="00FF67A5" w14:paraId="06676CE5" w14:textId="77777777">
      <w:pPr>
        <w:spacing w:line="240" w:lineRule="auto"/>
        <w:rPr>
          <w:u w:val="single"/>
        </w:rPr>
      </w:pPr>
    </w:p>
    <w:p w:rsidR="00FF67A5" w:rsidP="00FF67A5" w:rsidRDefault="00FF67A5" w14:paraId="19A505B9" w14:textId="02CBD51C">
      <w:pPr>
        <w:spacing w:line="240" w:lineRule="auto"/>
      </w:pPr>
      <w:r w:rsidRPr="00A97845">
        <w:t>In 2022 heeft ICAO een langetermijndoel voor de internationale luchtvaart geformuleerd: netto nul CO</w:t>
      </w:r>
      <w:r w:rsidRPr="00D030A0">
        <w:rPr>
          <w:vertAlign w:val="subscript"/>
        </w:rPr>
        <w:t>2</w:t>
      </w:r>
      <w:r w:rsidRPr="00A97845">
        <w:t>-emissies in 2050 (</w:t>
      </w:r>
      <w:r w:rsidRPr="006203A6">
        <w:rPr>
          <w:i/>
          <w:iCs/>
        </w:rPr>
        <w:t>Long Term Aspirational Goal</w:t>
      </w:r>
      <w:r w:rsidRPr="00A97845">
        <w:t xml:space="preserve">; LTAG). Dit doel moet </w:t>
      </w:r>
      <w:r w:rsidR="00713E22">
        <w:t xml:space="preserve">onder andere </w:t>
      </w:r>
      <w:r>
        <w:t xml:space="preserve">worden gehaald </w:t>
      </w:r>
      <w:r w:rsidRPr="00A97845">
        <w:t xml:space="preserve">door technologische vernieuwing, duurzame brandstoffen en door efficiënter te vliegen. </w:t>
      </w:r>
      <w:r>
        <w:t>E</w:t>
      </w:r>
      <w:r w:rsidRPr="00A97845">
        <w:t>en deel van de CO</w:t>
      </w:r>
      <w:r w:rsidRPr="00D030A0">
        <w:rPr>
          <w:vertAlign w:val="subscript"/>
        </w:rPr>
        <w:t>2</w:t>
      </w:r>
      <w:r w:rsidRPr="00A97845">
        <w:t xml:space="preserve">-emissies </w:t>
      </w:r>
      <w:r>
        <w:t xml:space="preserve">mag </w:t>
      </w:r>
      <w:r w:rsidRPr="00A97845">
        <w:t xml:space="preserve">via </w:t>
      </w:r>
      <w:r>
        <w:t>compensatie</w:t>
      </w:r>
      <w:r w:rsidRPr="00A97845">
        <w:t>maatregelen worden gereduceerd (</w:t>
      </w:r>
      <w:r>
        <w:t xml:space="preserve">bijv. via </w:t>
      </w:r>
      <w:r w:rsidRPr="00A97845">
        <w:t xml:space="preserve">‘carbon capture and storage'). </w:t>
      </w:r>
    </w:p>
    <w:p w:rsidRPr="00A97845" w:rsidR="00FF67A5" w:rsidP="00FF67A5" w:rsidRDefault="00FF67A5" w14:paraId="633B0AD2" w14:textId="77777777">
      <w:pPr>
        <w:spacing w:line="240" w:lineRule="auto"/>
      </w:pPr>
    </w:p>
    <w:p w:rsidRPr="00A97845" w:rsidR="00FF67A5" w:rsidP="00FF67A5" w:rsidRDefault="00FF67A5" w14:paraId="6AD95176" w14:textId="6499D1E0">
      <w:pPr>
        <w:spacing w:line="240" w:lineRule="auto"/>
      </w:pPr>
      <w:r w:rsidRPr="00A97845">
        <w:t>CORSIA (</w:t>
      </w:r>
      <w:r w:rsidRPr="006203A6">
        <w:rPr>
          <w:i/>
          <w:iCs/>
        </w:rPr>
        <w:t>Carbon Offsetting and Reduction Scheme for International Aviation</w:t>
      </w:r>
      <w:r w:rsidRPr="00A97845">
        <w:t>) is het mondiale instrument van ICAO om CO</w:t>
      </w:r>
      <w:r w:rsidRPr="00D030A0">
        <w:rPr>
          <w:vertAlign w:val="subscript"/>
        </w:rPr>
        <w:t>2</w:t>
      </w:r>
      <w:r w:rsidRPr="00A97845">
        <w:t>-emissies te compenseren en te reduceren. Luchtvaartmaatschappijen moeten de groei compenseren van de emissies van internationale vluchten ten opzichte van een basis</w:t>
      </w:r>
      <w:r w:rsidR="00ED10CC">
        <w:t xml:space="preserve"> </w:t>
      </w:r>
      <w:r w:rsidRPr="00A97845">
        <w:t>emissieniveau ter grootte van 85% van de internationale luchtvaartemissies in 2019. CORSIA bevindt zich nu in de eerste fase (2024–2026), waaraan landen vrijwillig deelnemen</w:t>
      </w:r>
      <w:r>
        <w:t>. Ook Nederland neemt deel</w:t>
      </w:r>
      <w:r w:rsidRPr="00A97845">
        <w:t>. Op 1 januari 2027 begint de tweede fase</w:t>
      </w:r>
      <w:r>
        <w:t>, waar</w:t>
      </w:r>
      <w:r w:rsidRPr="00A97845">
        <w:t xml:space="preserve"> 134 landen</w:t>
      </w:r>
      <w:r>
        <w:t xml:space="preserve"> verplicht aan</w:t>
      </w:r>
      <w:r w:rsidRPr="00A97845">
        <w:t xml:space="preserve"> mee</w:t>
      </w:r>
      <w:r>
        <w:t>doen</w:t>
      </w:r>
      <w:r w:rsidRPr="00A97845">
        <w:t>, die samen goed zijn voor ongeveer 85% van de internationale luchtvaartemissies. Nederland zet zich binnen ICAO</w:t>
      </w:r>
      <w:r>
        <w:t xml:space="preserve"> in voor het versterken van CORSIA</w:t>
      </w:r>
      <w:r w:rsidRPr="00A97845">
        <w:t>, samen met de andere EU-lidstaten.</w:t>
      </w:r>
    </w:p>
    <w:p w:rsidR="00FF67A5" w:rsidP="00FF67A5" w:rsidRDefault="00FF67A5" w14:paraId="4BF71953" w14:textId="77777777">
      <w:pPr>
        <w:spacing w:line="240" w:lineRule="auto"/>
        <w:rPr>
          <w:bCs/>
          <w:u w:val="single"/>
        </w:rPr>
      </w:pPr>
    </w:p>
    <w:p w:rsidR="00FF67A5" w:rsidP="00FF67A5" w:rsidRDefault="00FF67A5" w14:paraId="2E17121B" w14:textId="4EEF4356">
      <w:pPr>
        <w:spacing w:line="240" w:lineRule="auto"/>
        <w:rPr>
          <w:bCs/>
          <w:u w:val="single"/>
        </w:rPr>
      </w:pPr>
      <w:r w:rsidRPr="00D030A0">
        <w:rPr>
          <w:bCs/>
          <w:u w:val="single"/>
        </w:rPr>
        <w:t xml:space="preserve">Europees beleid </w:t>
      </w:r>
    </w:p>
    <w:p w:rsidRPr="00AB5021" w:rsidR="00FF67A5" w:rsidP="00FF67A5" w:rsidRDefault="00FF67A5" w14:paraId="7092C6B5" w14:textId="77777777">
      <w:pPr>
        <w:spacing w:line="240" w:lineRule="auto"/>
        <w:rPr>
          <w:u w:val="single"/>
        </w:rPr>
      </w:pPr>
    </w:p>
    <w:p w:rsidRPr="00A97845" w:rsidR="00FF67A5" w:rsidP="00FF67A5" w:rsidRDefault="00FF67A5" w14:paraId="461E6190" w14:textId="77777777">
      <w:pPr>
        <w:spacing w:line="240" w:lineRule="auto"/>
      </w:pPr>
      <w:r w:rsidRPr="00A97845">
        <w:t>In maart 2026 is de gewijzigde Europese klimaatwet aangenomen met een bindend tussentijds klimaatdoel voor 2040, namelijk 90% minder broeikasgasemissies ten opzichte van 1990. Dit is een aanvulling op het Europese Fit for 55-pakket uit 2021, met bindende doelen voor zowel 2030 (reductie van netto-uitstoot van broeikasgassen met minstens 55%) als 2050 (klimaatneutraal). De 55% is een gemiddelde voor de gehele Europese economie zonder specifieke subdoelen per sector of lidstaat. De belangrijkste instrumenten voor de luchtvaart zijn het Europese emissiehandelssysteem (EU ETS) en ReFuelEU Aviation</w:t>
      </w:r>
      <w:r>
        <w:t>,</w:t>
      </w:r>
      <w:r w:rsidRPr="00A97845">
        <w:t xml:space="preserve"> met daarin de bijmengverplichting voor SAF.</w:t>
      </w:r>
    </w:p>
    <w:p w:rsidR="00FF67A5" w:rsidP="00FF67A5" w:rsidRDefault="00FF67A5" w14:paraId="00273A8F" w14:textId="77777777">
      <w:pPr>
        <w:spacing w:line="240" w:lineRule="auto"/>
        <w:rPr>
          <w:i/>
          <w:iCs/>
        </w:rPr>
      </w:pPr>
    </w:p>
    <w:p w:rsidR="00FF67A5" w:rsidP="00FF67A5" w:rsidRDefault="00FF67A5" w14:paraId="16919D4B" w14:textId="2982208B">
      <w:pPr>
        <w:spacing w:line="240" w:lineRule="auto"/>
        <w:rPr>
          <w:i/>
          <w:iCs/>
        </w:rPr>
      </w:pPr>
      <w:r w:rsidRPr="00D030A0">
        <w:rPr>
          <w:i/>
          <w:iCs/>
        </w:rPr>
        <w:t xml:space="preserve">Herziening EU ETS luchtvaart </w:t>
      </w:r>
    </w:p>
    <w:p w:rsidRPr="00AB5021" w:rsidR="00FF67A5" w:rsidP="00FF67A5" w:rsidRDefault="00FF67A5" w14:paraId="18B410A5" w14:textId="77777777">
      <w:pPr>
        <w:spacing w:line="240" w:lineRule="auto"/>
        <w:rPr>
          <w:i/>
        </w:rPr>
      </w:pPr>
    </w:p>
    <w:p w:rsidR="00FF67A5" w:rsidP="00FF67A5" w:rsidRDefault="00FF67A5" w14:paraId="6B4C00C3" w14:textId="77777777">
      <w:pPr>
        <w:spacing w:line="240" w:lineRule="auto"/>
      </w:pPr>
      <w:r w:rsidRPr="00080D36">
        <w:t>Voor luchtvaart omvat het EU ETS de CO</w:t>
      </w:r>
      <w:r w:rsidRPr="00080D36">
        <w:rPr>
          <w:vertAlign w:val="subscript"/>
        </w:rPr>
        <w:t>2</w:t>
      </w:r>
      <w:r w:rsidRPr="00080D36">
        <w:t>-emissies van vluchten binnen de Europese Economische Ruimte (EER). Het EU ETS werkt met een plafond: er is een beperkt aantal emissierechten beschikbaar, en dat aantal daalt elk jaar. Bedrijven, zoals luchtvaartmaatschappijen, moeten voor elke ton CO</w:t>
      </w:r>
      <w:r w:rsidRPr="00080D36">
        <w:rPr>
          <w:vertAlign w:val="subscript"/>
        </w:rPr>
        <w:t>2</w:t>
      </w:r>
      <w:r w:rsidRPr="00080D36">
        <w:t xml:space="preserve"> die ze uitstoten een recht inleveren. Wie minder uitstoot, kan rechten verkopen. Zo krijgt CO</w:t>
      </w:r>
      <w:r w:rsidRPr="00080D36">
        <w:rPr>
          <w:vertAlign w:val="subscript"/>
        </w:rPr>
        <w:t>2</w:t>
      </w:r>
      <w:r w:rsidRPr="00080D36">
        <w:t xml:space="preserve">-uitstoot een prijs en wordt investeren in verduurzaming steeds aantrekkelijker. </w:t>
      </w:r>
    </w:p>
    <w:p w:rsidR="00FF67A5" w:rsidP="00FF67A5" w:rsidRDefault="00FF67A5" w14:paraId="61135943" w14:textId="77777777">
      <w:pPr>
        <w:spacing w:line="240" w:lineRule="auto"/>
      </w:pPr>
    </w:p>
    <w:p w:rsidR="00FF67A5" w:rsidP="00FF67A5" w:rsidRDefault="00FF67A5" w14:paraId="5DC633B9" w14:textId="6403D873">
      <w:pPr>
        <w:spacing w:line="240" w:lineRule="auto"/>
      </w:pPr>
      <w:r w:rsidRPr="00080D36">
        <w:t>In juli 2026 heeft de Europese Commissie een voorstel tot herziening gepubliceerd</w:t>
      </w:r>
      <w:r>
        <w:t xml:space="preserve">. </w:t>
      </w:r>
      <w:r w:rsidRPr="00A97845">
        <w:t>Op 18 september jl. is het BNC-fiche over de herziening van het EU ETS met de Kamer gedeeld</w:t>
      </w:r>
      <w:r w:rsidRPr="00A97845">
        <w:rPr>
          <w:rStyle w:val="FootnoteReference"/>
        </w:rPr>
        <w:footnoteReference w:id="24"/>
      </w:r>
      <w:r w:rsidRPr="00A97845">
        <w:t xml:space="preserve">. De Europese Commissie heeft voorgesteld de reikwijdte uit te breiden naar alle vertrekkende vluchten met een bestemming binnen 5.000 kilometer van Frankfurt, en om zakelijke vluchten op te nemen. </w:t>
      </w:r>
      <w:r w:rsidR="00B925A1">
        <w:t xml:space="preserve">Op dit moment wordt verkend wat de precieze impact voor Nederland is van het voorstel van de Europese Commissie op deze onderwerpen. Dit zal mede bepalend zijn voor de positie van het kabinet. </w:t>
      </w:r>
      <w:r w:rsidRPr="00A97845">
        <w:t>De opbrengsten van het EU ETS dienen bij te dragen aan sectorale verduurzaming</w:t>
      </w:r>
      <w:r>
        <w:t xml:space="preserve">. </w:t>
      </w:r>
      <w:r w:rsidR="0058083C">
        <w:t>H</w:t>
      </w:r>
      <w:r>
        <w:t xml:space="preserve">et kabinet </w:t>
      </w:r>
      <w:r w:rsidR="0058083C">
        <w:t xml:space="preserve">is </w:t>
      </w:r>
      <w:r>
        <w:t>voorstander van</w:t>
      </w:r>
      <w:r w:rsidRPr="000D594A">
        <w:t xml:space="preserve"> het</w:t>
      </w:r>
      <w:r>
        <w:t xml:space="preserve"> voorstel van de Europese Commissie om</w:t>
      </w:r>
      <w:r w:rsidRPr="000D594A">
        <w:t xml:space="preserve"> de financiële ondersteuning </w:t>
      </w:r>
      <w:r>
        <w:t xml:space="preserve">voort te zetten en te verhogen </w:t>
      </w:r>
      <w:r w:rsidRPr="000D594A">
        <w:t>voor het gebruik van</w:t>
      </w:r>
      <w:r>
        <w:t xml:space="preserve"> SAF, </w:t>
      </w:r>
      <w:r w:rsidRPr="000D594A">
        <w:t xml:space="preserve">ook omdat daarmee een impuls wordt gegeven aan de vergroening van de raffinagesector. </w:t>
      </w:r>
      <w:r>
        <w:t xml:space="preserve">Het feit dat waterstof en elektrisch vliegen ook voor financiële ondersteuning in aanmerking komen, stimuleert deze innovaties. </w:t>
      </w:r>
      <w:r w:rsidRPr="000D594A">
        <w:t>Ook steunt het kabinet de mogelijkheid tot het aftrekken van CORSIA-kosten van de ETS-verplichting, om zo dubbele lasten te voorkomen en de ontwikkeling van CORSIA niet te hinderen.</w:t>
      </w:r>
    </w:p>
    <w:p w:rsidRPr="000D594A" w:rsidR="00FF67A5" w:rsidP="00FF67A5" w:rsidRDefault="00FF67A5" w14:paraId="42FC8A89" w14:textId="77777777">
      <w:pPr>
        <w:spacing w:line="240" w:lineRule="auto"/>
      </w:pPr>
    </w:p>
    <w:p w:rsidR="00FF67A5" w:rsidP="00FF67A5" w:rsidRDefault="00FF67A5" w14:paraId="4860928E" w14:textId="77777777">
      <w:pPr>
        <w:spacing w:line="240" w:lineRule="auto"/>
        <w:rPr>
          <w:u w:val="single"/>
        </w:rPr>
      </w:pPr>
      <w:r w:rsidRPr="00D030A0">
        <w:rPr>
          <w:u w:val="single"/>
        </w:rPr>
        <w:t xml:space="preserve">Nationaal beleid </w:t>
      </w:r>
    </w:p>
    <w:p w:rsidRPr="00D030A0" w:rsidR="00FF67A5" w:rsidP="00FF67A5" w:rsidRDefault="00FF67A5" w14:paraId="14C315C7" w14:textId="77777777">
      <w:pPr>
        <w:spacing w:line="240" w:lineRule="auto"/>
        <w:rPr>
          <w:u w:val="single"/>
        </w:rPr>
      </w:pPr>
    </w:p>
    <w:p w:rsidR="00FF67A5" w:rsidP="00FF67A5" w:rsidRDefault="00FF67A5" w14:paraId="3BE329B4" w14:textId="42F09832">
      <w:pPr>
        <w:spacing w:line="240" w:lineRule="auto"/>
      </w:pPr>
      <w:r>
        <w:t>D</w:t>
      </w:r>
      <w:r w:rsidRPr="000D594A">
        <w:t>e nationale CO</w:t>
      </w:r>
      <w:r w:rsidRPr="00D030A0">
        <w:rPr>
          <w:vertAlign w:val="subscript"/>
        </w:rPr>
        <w:t>2</w:t>
      </w:r>
      <w:r w:rsidRPr="000D594A">
        <w:t>-</w:t>
      </w:r>
      <w:r w:rsidR="008B05B3">
        <w:t>(streef)</w:t>
      </w:r>
      <w:r w:rsidRPr="000D594A">
        <w:t>doelen</w:t>
      </w:r>
      <w:r>
        <w:t xml:space="preserve"> voor de luchtvaart zijn</w:t>
      </w:r>
      <w:r w:rsidRPr="00D030A0">
        <w:t>: in 2030 maximaal op het niveau van 2005, in 2050 minimaal gehalveerd, en in 2070 nul CO</w:t>
      </w:r>
      <w:r w:rsidRPr="00D030A0">
        <w:rPr>
          <w:vertAlign w:val="subscript"/>
        </w:rPr>
        <w:t>2</w:t>
      </w:r>
      <w:r w:rsidRPr="00D030A0">
        <w:t xml:space="preserve">-emissies. In het coalitieakkoord is daarnaast opgenomen dat de totale CO₂-uitstoot van de burgerluchtvaart op Schiphol en Lelystad Airport in 2030 lager moet zijn dan de CO₂-uitstoot op Schiphol in 2024. </w:t>
      </w:r>
      <w:r>
        <w:t>Hieronder</w:t>
      </w:r>
      <w:r w:rsidRPr="00D030A0">
        <w:t xml:space="preserve"> wordt invulling gegeven aan de toezegging aan het lid Kostić</w:t>
      </w:r>
      <w:r>
        <w:rPr>
          <w:rStyle w:val="FootnoteReference"/>
        </w:rPr>
        <w:footnoteReference w:id="25"/>
      </w:r>
      <w:r w:rsidRPr="00303A14">
        <w:t xml:space="preserve"> </w:t>
      </w:r>
      <w:r w:rsidRPr="00A97845">
        <w:t>om de Tweede Kamer te informeren over hoe de afspraak uit het coalitieafspraak wordt geborgd.</w:t>
      </w:r>
    </w:p>
    <w:p w:rsidRPr="00A97845" w:rsidR="00FF67A5" w:rsidP="00FF67A5" w:rsidRDefault="00FF67A5" w14:paraId="37247FFE" w14:textId="77777777">
      <w:pPr>
        <w:spacing w:line="240" w:lineRule="auto"/>
      </w:pPr>
    </w:p>
    <w:p w:rsidR="00FF67A5" w:rsidP="00FF67A5" w:rsidRDefault="00FF67A5" w14:paraId="14C3A93F" w14:textId="315FB089">
      <w:pPr>
        <w:spacing w:line="240" w:lineRule="auto"/>
      </w:pPr>
      <w:r w:rsidRPr="00A97845">
        <w:t xml:space="preserve">In opdracht van het ministerie van </w:t>
      </w:r>
      <w:r>
        <w:t>IenW</w:t>
      </w:r>
      <w:r w:rsidRPr="00A97845">
        <w:t xml:space="preserve"> heeft het Koninklijke Nederlands Lucht- en Ruimtevaartcentrum (NLR) een gedetailleerde analyse uitgevoerd die inzicht geeft in de haalbaarheid van deze afspraak. Dit rapport is als bijlage bij deze brief gevoegd. </w:t>
      </w:r>
      <w:r>
        <w:t xml:space="preserve">Het NLR heeft verschillende scenario’s geanalyseerd. </w:t>
      </w:r>
      <w:r w:rsidRPr="00A97845">
        <w:t xml:space="preserve">Het NLR verwacht in </w:t>
      </w:r>
      <w:r w:rsidRPr="00A97845" w:rsidR="00E20F0D">
        <w:t>het scenario</w:t>
      </w:r>
      <w:r w:rsidRPr="00A97845">
        <w:t xml:space="preserve"> </w:t>
      </w:r>
      <w:r>
        <w:t xml:space="preserve">dat uitgaat van </w:t>
      </w:r>
      <w:r w:rsidR="006F3BC7">
        <w:t xml:space="preserve">maximaal </w:t>
      </w:r>
      <w:r w:rsidRPr="00A97845">
        <w:t>478.000 vliegtuigbewegingen op Schiphol, 10.000 vliegtuigbewegingen op Lelystad Airport, nominale vlootvernieuwing, verwachte verkeersontwikkeling en 6% bijmenging van SAF in 2030</w:t>
      </w:r>
      <w:r>
        <w:t>,</w:t>
      </w:r>
      <w:r w:rsidRPr="00A97845">
        <w:t xml:space="preserve"> dat de uitstoot in 2030 </w:t>
      </w:r>
      <w:r w:rsidR="00E30989">
        <w:t xml:space="preserve">van Schiphol en Lelystad samen </w:t>
      </w:r>
      <w:r w:rsidRPr="00A97845">
        <w:t>iets lager is dan in 2024. Uit de analyse blijkt verder dat de hoeveelheid bijgemengde SAF en het verkeersvolume het meest bepalend zijn voor de hoogte van de CO</w:t>
      </w:r>
      <w:r w:rsidRPr="00D030A0">
        <w:rPr>
          <w:vertAlign w:val="subscript"/>
        </w:rPr>
        <w:t>2</w:t>
      </w:r>
      <w:r w:rsidRPr="00A97845">
        <w:t xml:space="preserve">-uitstoot, gevolgd door de verkeerssamenstelling, vlootontwikkeling en operationele ontwikkelingen zoals beladingsgraad en omvliegfactor. </w:t>
      </w:r>
    </w:p>
    <w:p w:rsidRPr="00A97845" w:rsidR="00FF67A5" w:rsidP="00FF67A5" w:rsidRDefault="00FF67A5" w14:paraId="7D12FE48" w14:textId="77777777">
      <w:pPr>
        <w:spacing w:line="240" w:lineRule="auto"/>
      </w:pPr>
    </w:p>
    <w:p w:rsidR="00FF67A5" w:rsidP="00FF67A5" w:rsidRDefault="00F04D71" w14:paraId="0359D4D9" w14:textId="70EC558F">
      <w:pPr>
        <w:spacing w:line="240" w:lineRule="auto"/>
      </w:pPr>
      <w:r>
        <w:t xml:space="preserve">Het NLR-rapport </w:t>
      </w:r>
      <w:r w:rsidR="008C08C1">
        <w:t>laat zien</w:t>
      </w:r>
      <w:r>
        <w:t xml:space="preserve"> dat het ingezette beleid ervoor zorgt dat </w:t>
      </w:r>
      <w:r w:rsidR="002C61B9">
        <w:t xml:space="preserve">we op koers liggen om </w:t>
      </w:r>
      <w:r>
        <w:t xml:space="preserve">de afspraak in het coalitieakkoord </w:t>
      </w:r>
      <w:r w:rsidR="002C61B9">
        <w:t>te halen</w:t>
      </w:r>
      <w:r>
        <w:t xml:space="preserve">. </w:t>
      </w:r>
      <w:r w:rsidR="008C08C1">
        <w:t>Hierbij is bovendien nog geen rekening gehouden met nieuwe beleidsmaatregelen, zoals het nog in te richten SAF</w:t>
      </w:r>
      <w:r w:rsidR="0094779E">
        <w:t>-</w:t>
      </w:r>
      <w:r w:rsidR="008C08C1">
        <w:t>fonds</w:t>
      </w:r>
      <w:r w:rsidR="002C61B9">
        <w:t>, wat vanzelfsprekend een positief effect heeft op het halen van de afspraak uit het coalitieakkoord</w:t>
      </w:r>
      <w:r w:rsidR="008C08C1">
        <w:t xml:space="preserve">. </w:t>
      </w:r>
      <w:r w:rsidR="00E30989">
        <w:t>Om de afspraak in het coalitieakkoord gestand te doen,</w:t>
      </w:r>
      <w:r w:rsidRPr="00A97845" w:rsidR="00FF67A5">
        <w:t xml:space="preserve"> is </w:t>
      </w:r>
      <w:r w:rsidR="00E30989">
        <w:t xml:space="preserve">het </w:t>
      </w:r>
      <w:r w:rsidRPr="00A97845" w:rsidR="00FF67A5">
        <w:t>belangrijk dat de CO</w:t>
      </w:r>
      <w:r w:rsidRPr="00D030A0" w:rsidR="00FF67A5">
        <w:rPr>
          <w:vertAlign w:val="subscript"/>
        </w:rPr>
        <w:t>2</w:t>
      </w:r>
      <w:r w:rsidRPr="00A97845" w:rsidR="00FF67A5">
        <w:t>-uitstoot goed wordt gemonitord.</w:t>
      </w:r>
      <w:r w:rsidR="00FF371B">
        <w:t xml:space="preserve"> </w:t>
      </w:r>
      <w:r w:rsidRPr="00A97845" w:rsidR="00FF67A5">
        <w:t>Hierdoor houden we zicht op de voortgang</w:t>
      </w:r>
      <w:r w:rsidR="00FF67A5">
        <w:t xml:space="preserve"> en </w:t>
      </w:r>
      <w:r w:rsidR="00FF371B">
        <w:t xml:space="preserve">kan het kabinet </w:t>
      </w:r>
      <w:r w:rsidR="00146E52">
        <w:t xml:space="preserve">waar nodig </w:t>
      </w:r>
      <w:r w:rsidR="00FF371B">
        <w:t xml:space="preserve">bijsturen op het </w:t>
      </w:r>
      <w:r w:rsidR="004C5734">
        <w:t>doelbereik van deze afspraak</w:t>
      </w:r>
      <w:r w:rsidR="008C08C1">
        <w:t>.</w:t>
      </w:r>
      <w:r w:rsidR="00FF67A5">
        <w:t xml:space="preserve"> </w:t>
      </w:r>
      <w:r w:rsidRPr="00A97845" w:rsidR="004F471E">
        <w:t xml:space="preserve">Het ministerie zal ook de Duurzame Luchtvaarttafel (DLT) </w:t>
      </w:r>
      <w:r w:rsidR="004F471E">
        <w:t xml:space="preserve">hierbij </w:t>
      </w:r>
      <w:r w:rsidRPr="00A97845" w:rsidR="004F471E">
        <w:t>betrekken</w:t>
      </w:r>
      <w:r w:rsidR="00563551">
        <w:t>.</w:t>
      </w:r>
      <w:r w:rsidRPr="00A97845" w:rsidR="004F471E">
        <w:t xml:space="preserve"> </w:t>
      </w:r>
      <w:r w:rsidR="00FF371B">
        <w:t xml:space="preserve">De Kamer wordt geïnformeerd over de voortgang van deze afspraak. </w:t>
      </w:r>
      <w:r>
        <w:t xml:space="preserve">Op basis van het NLR-rapport </w:t>
      </w:r>
      <w:r w:rsidR="004F471E">
        <w:t xml:space="preserve">wordt </w:t>
      </w:r>
      <w:r w:rsidR="008B6CDE">
        <w:t>op dit moment</w:t>
      </w:r>
      <w:r w:rsidR="004F471E">
        <w:t xml:space="preserve"> verkend</w:t>
      </w:r>
      <w:r>
        <w:t xml:space="preserve"> welke maatregelen ingezet zouden kunnen worden, als stok achter de deur, mocht bijsturing eventueel nodig zijn. </w:t>
      </w:r>
      <w:r w:rsidR="00E654AE">
        <w:t>D</w:t>
      </w:r>
      <w:r w:rsidR="004F471E">
        <w:t xml:space="preserve">e Kamer </w:t>
      </w:r>
      <w:r w:rsidR="00E654AE">
        <w:t xml:space="preserve">wordt </w:t>
      </w:r>
      <w:r w:rsidR="004F471E">
        <w:t>hierover voor het eind van het jaar geïnformeerd</w:t>
      </w:r>
      <w:r w:rsidR="00E654AE">
        <w:t xml:space="preserve"> conform de motie van het lid Grinwis c.s.</w:t>
      </w:r>
      <w:r w:rsidR="00E654AE">
        <w:rPr>
          <w:rStyle w:val="FootnoteReference"/>
        </w:rPr>
        <w:footnoteReference w:id="26"/>
      </w:r>
      <w:r w:rsidR="004F471E">
        <w:t>.</w:t>
      </w:r>
      <w:r w:rsidR="006C3B44">
        <w:t xml:space="preserve"> </w:t>
      </w:r>
    </w:p>
    <w:p w:rsidR="00FF67A5" w:rsidP="00FF67A5" w:rsidRDefault="00FF67A5" w14:paraId="31409AF9" w14:textId="67DC23E4">
      <w:pPr>
        <w:spacing w:line="240" w:lineRule="auto"/>
      </w:pPr>
      <w:r w:rsidRPr="00A97845">
        <w:t xml:space="preserve">  </w:t>
      </w:r>
    </w:p>
    <w:p w:rsidRPr="00A97845" w:rsidR="00FF67A5" w:rsidP="00FF67A5" w:rsidRDefault="00FF67A5" w14:paraId="2EF04433" w14:textId="0A05EAB4">
      <w:pPr>
        <w:spacing w:line="240" w:lineRule="auto"/>
      </w:pPr>
      <w:r w:rsidRPr="00A97845">
        <w:t xml:space="preserve">Met deze brief wordt </w:t>
      </w:r>
      <w:r w:rsidR="006F3BC7">
        <w:t>ook</w:t>
      </w:r>
      <w:r w:rsidRPr="00A97845">
        <w:t xml:space="preserve"> invulling gegeven aan de toezegging aan het lid </w:t>
      </w:r>
      <w:bookmarkStart w:name="_Hlk243771720" w:id="9"/>
      <w:r w:rsidRPr="00A97845">
        <w:t>Kostić</w:t>
      </w:r>
      <w:bookmarkEnd w:id="9"/>
      <w:r>
        <w:rPr>
          <w:rStyle w:val="FootnoteReference"/>
        </w:rPr>
        <w:footnoteReference w:id="27"/>
      </w:r>
      <w:r w:rsidRPr="00A97845">
        <w:t xml:space="preserve"> </w:t>
      </w:r>
      <w:bookmarkStart w:name="_Hlk243771734" w:id="11"/>
      <w:r w:rsidRPr="00A97845">
        <w:t>om een appreciatie te geven van de eerdere NLR-inventarisatie over de CO</w:t>
      </w:r>
      <w:r>
        <w:rPr>
          <w:vertAlign w:val="subscript"/>
        </w:rPr>
        <w:t>2</w:t>
      </w:r>
      <w:r w:rsidRPr="00A97845">
        <w:t>-uitstoot van Lelystad Airport in opdracht van Stichting Natuur en Milieu</w:t>
      </w:r>
      <w:bookmarkEnd w:id="11"/>
      <w:r w:rsidRPr="00A97845">
        <w:t xml:space="preserve"> en de toezegging aan het lid </w:t>
      </w:r>
      <w:r>
        <w:t>Köse</w:t>
      </w:r>
      <w:r>
        <w:rPr>
          <w:rStyle w:val="FootnoteReference"/>
        </w:rPr>
        <w:footnoteReference w:id="28"/>
      </w:r>
      <w:r w:rsidRPr="00A97845">
        <w:t xml:space="preserve"> </w:t>
      </w:r>
      <w:bookmarkStart w:name="_Hlk243771789" w:id="13"/>
      <w:r w:rsidRPr="00A97845">
        <w:t>om inzicht te geven in de verschillen tussen de KEV en NLR-rapportage.</w:t>
      </w:r>
      <w:bookmarkEnd w:id="13"/>
    </w:p>
    <w:p w:rsidRPr="00A97845" w:rsidR="00FF67A5" w:rsidP="00FF67A5" w:rsidRDefault="00FF67A5" w14:paraId="52753211" w14:textId="77777777">
      <w:pPr>
        <w:pStyle w:val="ListParagraph"/>
        <w:numPr>
          <w:ilvl w:val="0"/>
          <w:numId w:val="24"/>
        </w:numPr>
        <w:spacing w:line="240" w:lineRule="auto"/>
        <w:rPr>
          <w:rFonts w:ascii="Verdana" w:hAnsi="Verdana"/>
          <w:sz w:val="18"/>
          <w:szCs w:val="18"/>
        </w:rPr>
      </w:pPr>
      <w:r w:rsidRPr="00A97845">
        <w:rPr>
          <w:rFonts w:ascii="Verdana" w:hAnsi="Verdana"/>
          <w:sz w:val="18"/>
          <w:szCs w:val="18"/>
        </w:rPr>
        <w:t>In de bijgevoegde gevoeligheidsanalyse vergelijkt het NLR de uitkomsten met de eerdere analyse die het NLR in opdracht van Stichting Natuur en Milieu heeft uitgevoerd (zie appendix E</w:t>
      </w:r>
      <w:r>
        <w:rPr>
          <w:rFonts w:ascii="Verdana" w:hAnsi="Verdana"/>
          <w:sz w:val="18"/>
          <w:szCs w:val="18"/>
        </w:rPr>
        <w:t xml:space="preserve"> uit het rapport</w:t>
      </w:r>
      <w:r w:rsidRPr="00A97845">
        <w:rPr>
          <w:rFonts w:ascii="Verdana" w:hAnsi="Verdana"/>
          <w:sz w:val="18"/>
          <w:szCs w:val="18"/>
        </w:rPr>
        <w:t>). Uit deze vergelijking blijkt dat de eerdere analyse meer op hoofdlijnen was en minder gedetailleerd. Dit komt met name tot uiting in de gehanteerde referentiesituatie en het basisscenario. Zo is in de eerdere analyse voor Schiphol uitgegaan van 2019 als referentiejaar, terwijl in de huidige analyse 2024 als referentiejaar wordt gehanteerd. Ook zijn de effecten van SAF in de eerdere analyse buiten beschouwing gelaten.</w:t>
      </w:r>
    </w:p>
    <w:p w:rsidRPr="00602CBE" w:rsidR="00811E99" w:rsidP="00811E99" w:rsidRDefault="00811E99" w14:paraId="15C965A7" w14:textId="67101BB6">
      <w:pPr>
        <w:pStyle w:val="ListParagraph"/>
        <w:numPr>
          <w:ilvl w:val="0"/>
          <w:numId w:val="24"/>
        </w:numPr>
        <w:spacing w:line="240" w:lineRule="auto"/>
      </w:pPr>
      <w:r w:rsidRPr="00602CBE">
        <w:rPr>
          <w:rFonts w:ascii="Verdana" w:hAnsi="Verdana" w:eastAsia="DejaVu Sans" w:cs="Lohit Hindi"/>
          <w:color w:val="000000"/>
          <w:kern w:val="0"/>
          <w:sz w:val="18"/>
          <w:szCs w:val="18"/>
          <w:lang w:eastAsia="nl-NL"/>
          <w14:ligatures w14:val="none"/>
        </w:rPr>
        <w:t xml:space="preserve">NLR en PBL hebben gezamenlijk een analyse uitgevoerd naar de oorzaken van de verschillen tussen de NLR-raming in de bovengenoemde gevoeligheidsanalyse en de PBL-raming in de Klimaat- en Energieverkenning (KEV2026). De resultaten van deze analyse zijn beschreven in de bijgevoegde notitie. PBL </w:t>
      </w:r>
      <w:r w:rsidR="00213AAD">
        <w:rPr>
          <w:rFonts w:ascii="Verdana" w:hAnsi="Verdana" w:eastAsia="DejaVu Sans" w:cs="Lohit Hindi"/>
          <w:color w:val="000000"/>
          <w:kern w:val="0"/>
          <w:sz w:val="18"/>
          <w:szCs w:val="18"/>
          <w:lang w:eastAsia="nl-NL"/>
          <w14:ligatures w14:val="none"/>
        </w:rPr>
        <w:t xml:space="preserve">gaat </w:t>
      </w:r>
      <w:r w:rsidRPr="00602CBE">
        <w:rPr>
          <w:rFonts w:ascii="Verdana" w:hAnsi="Verdana" w:eastAsia="DejaVu Sans" w:cs="Lohit Hindi"/>
          <w:color w:val="000000"/>
          <w:kern w:val="0"/>
          <w:sz w:val="18"/>
          <w:szCs w:val="18"/>
          <w:lang w:eastAsia="nl-NL"/>
          <w14:ligatures w14:val="none"/>
        </w:rPr>
        <w:t xml:space="preserve">voor Schiphol en Lelystad Airport uit van </w:t>
      </w:r>
      <w:r w:rsidR="00213AAD">
        <w:rPr>
          <w:rFonts w:ascii="Verdana" w:hAnsi="Verdana" w:eastAsia="DejaVu Sans" w:cs="Lohit Hindi"/>
          <w:color w:val="000000"/>
          <w:kern w:val="0"/>
          <w:sz w:val="18"/>
          <w:szCs w:val="18"/>
          <w:lang w:eastAsia="nl-NL"/>
          <w14:ligatures w14:val="none"/>
        </w:rPr>
        <w:t xml:space="preserve">een </w:t>
      </w:r>
      <w:r w:rsidRPr="00602CBE">
        <w:rPr>
          <w:rFonts w:ascii="Verdana" w:hAnsi="Verdana" w:eastAsia="DejaVu Sans" w:cs="Lohit Hindi"/>
          <w:color w:val="000000"/>
          <w:kern w:val="0"/>
          <w:sz w:val="18"/>
          <w:szCs w:val="18"/>
          <w:lang w:eastAsia="nl-NL"/>
          <w14:ligatures w14:val="none"/>
        </w:rPr>
        <w:t xml:space="preserve">totale CO2-uitstoot in 2030 die ongeveer 0,9-1,0 Mton hoger is dan </w:t>
      </w:r>
      <w:r w:rsidR="00213AAD">
        <w:rPr>
          <w:rFonts w:ascii="Verdana" w:hAnsi="Verdana" w:eastAsia="DejaVu Sans" w:cs="Lohit Hindi"/>
          <w:color w:val="000000"/>
          <w:kern w:val="0"/>
          <w:sz w:val="18"/>
          <w:szCs w:val="18"/>
          <w:lang w:eastAsia="nl-NL"/>
          <w14:ligatures w14:val="none"/>
        </w:rPr>
        <w:t xml:space="preserve">de uitstoot </w:t>
      </w:r>
      <w:r w:rsidRPr="00602CBE">
        <w:rPr>
          <w:rFonts w:ascii="Verdana" w:hAnsi="Verdana" w:eastAsia="DejaVu Sans" w:cs="Lohit Hindi"/>
          <w:color w:val="000000"/>
          <w:kern w:val="0"/>
          <w:sz w:val="18"/>
          <w:szCs w:val="18"/>
          <w:lang w:eastAsia="nl-NL"/>
          <w14:ligatures w14:val="none"/>
        </w:rPr>
        <w:t xml:space="preserve">in de NLR-gevoeligheidsanalyse. </w:t>
      </w:r>
      <w:r w:rsidR="00213AAD">
        <w:rPr>
          <w:rFonts w:ascii="Verdana" w:hAnsi="Verdana" w:eastAsia="DejaVu Sans" w:cs="Lohit Hindi"/>
          <w:color w:val="000000"/>
          <w:kern w:val="0"/>
          <w:sz w:val="18"/>
          <w:szCs w:val="18"/>
          <w:lang w:eastAsia="nl-NL"/>
          <w14:ligatures w14:val="none"/>
        </w:rPr>
        <w:t xml:space="preserve">Dit wordt verklaard doordat </w:t>
      </w:r>
      <w:r w:rsidRPr="00602CBE">
        <w:rPr>
          <w:rFonts w:ascii="Verdana" w:hAnsi="Verdana" w:eastAsia="DejaVu Sans" w:cs="Lohit Hindi"/>
          <w:color w:val="000000"/>
          <w:kern w:val="0"/>
          <w:sz w:val="18"/>
          <w:szCs w:val="18"/>
          <w:lang w:eastAsia="nl-NL"/>
          <w14:ligatures w14:val="none"/>
        </w:rPr>
        <w:t xml:space="preserve">de PBL-raming uitgaat van een grotere verschuiving naar grotere toestellen en langere vluchten dan waar de NLR-raming </w:t>
      </w:r>
      <w:r w:rsidR="00213AAD">
        <w:rPr>
          <w:rFonts w:ascii="Verdana" w:hAnsi="Verdana" w:eastAsia="DejaVu Sans" w:cs="Lohit Hindi"/>
          <w:color w:val="000000"/>
          <w:kern w:val="0"/>
          <w:sz w:val="18"/>
          <w:szCs w:val="18"/>
          <w:lang w:eastAsia="nl-NL"/>
          <w14:ligatures w14:val="none"/>
        </w:rPr>
        <w:t>van</w:t>
      </w:r>
      <w:r w:rsidRPr="00602CBE">
        <w:rPr>
          <w:rFonts w:ascii="Verdana" w:hAnsi="Verdana" w:eastAsia="DejaVu Sans" w:cs="Lohit Hindi"/>
          <w:color w:val="000000"/>
          <w:kern w:val="0"/>
          <w:sz w:val="18"/>
          <w:szCs w:val="18"/>
          <w:lang w:eastAsia="nl-NL"/>
          <w14:ligatures w14:val="none"/>
        </w:rPr>
        <w:t>uit</w:t>
      </w:r>
      <w:r w:rsidR="00213AAD">
        <w:rPr>
          <w:rFonts w:ascii="Verdana" w:hAnsi="Verdana" w:eastAsia="DejaVu Sans" w:cs="Lohit Hindi"/>
          <w:color w:val="000000"/>
          <w:kern w:val="0"/>
          <w:sz w:val="18"/>
          <w:szCs w:val="18"/>
          <w:lang w:eastAsia="nl-NL"/>
          <w14:ligatures w14:val="none"/>
        </w:rPr>
        <w:t xml:space="preserve"> </w:t>
      </w:r>
      <w:r w:rsidRPr="00602CBE">
        <w:rPr>
          <w:rFonts w:ascii="Verdana" w:hAnsi="Verdana" w:eastAsia="DejaVu Sans" w:cs="Lohit Hindi"/>
          <w:color w:val="000000"/>
          <w:kern w:val="0"/>
          <w:sz w:val="18"/>
          <w:szCs w:val="18"/>
          <w:lang w:eastAsia="nl-NL"/>
          <w14:ligatures w14:val="none"/>
        </w:rPr>
        <w:t xml:space="preserve">gaat. </w:t>
      </w:r>
      <w:r w:rsidRPr="008A24B3" w:rsidR="008A24B3">
        <w:rPr>
          <w:rFonts w:ascii="Verdana" w:hAnsi="Verdana"/>
          <w:sz w:val="18"/>
          <w:szCs w:val="18"/>
        </w:rPr>
        <w:t>Inzet van grotere vliegtuigen is voor maatschappijen met Schiphol als basis beperkter mogelijk dan voor andere maatschappijen</w:t>
      </w:r>
      <w:r w:rsidR="008A24B3">
        <w:rPr>
          <w:rFonts w:ascii="Verdana" w:hAnsi="Verdana"/>
          <w:sz w:val="18"/>
          <w:szCs w:val="18"/>
        </w:rPr>
        <w:t xml:space="preserve">. </w:t>
      </w:r>
      <w:r w:rsidRPr="008A24B3">
        <w:rPr>
          <w:rFonts w:ascii="Verdana" w:hAnsi="Verdana"/>
          <w:sz w:val="18"/>
          <w:szCs w:val="18"/>
        </w:rPr>
        <w:t>De</w:t>
      </w:r>
      <w:r w:rsidRPr="00602CBE">
        <w:rPr>
          <w:rFonts w:ascii="Verdana" w:hAnsi="Verdana" w:eastAsia="DejaVu Sans" w:cs="Lohit Hindi"/>
          <w:color w:val="000000"/>
          <w:kern w:val="0"/>
          <w:sz w:val="18"/>
          <w:szCs w:val="18"/>
          <w:lang w:eastAsia="nl-NL"/>
          <w14:ligatures w14:val="none"/>
        </w:rPr>
        <w:t xml:space="preserve"> PBL-raming is gebaseerd op de verwachte vraag naar vliegreizen en de gevolgen die dat heeft voor de omvang van de toestellen en de bestemmingen. De NLR-raming is gebaseerd op </w:t>
      </w:r>
      <w:r w:rsidR="008A24B3">
        <w:rPr>
          <w:rFonts w:ascii="Verdana" w:hAnsi="Verdana" w:eastAsia="DejaVu Sans" w:cs="Lohit Hindi"/>
          <w:color w:val="000000"/>
          <w:kern w:val="0"/>
          <w:sz w:val="18"/>
          <w:szCs w:val="18"/>
          <w:lang w:eastAsia="nl-NL"/>
          <w14:ligatures w14:val="none"/>
        </w:rPr>
        <w:t>verwachtingen</w:t>
      </w:r>
      <w:r w:rsidRPr="00602CBE">
        <w:rPr>
          <w:rFonts w:ascii="Verdana" w:hAnsi="Verdana" w:eastAsia="DejaVu Sans" w:cs="Lohit Hindi"/>
          <w:color w:val="000000"/>
          <w:kern w:val="0"/>
          <w:sz w:val="18"/>
          <w:szCs w:val="18"/>
          <w:lang w:eastAsia="nl-NL"/>
          <w14:ligatures w14:val="none"/>
        </w:rPr>
        <w:t xml:space="preserve"> over de vlootvernieuwing richting 2030</w:t>
      </w:r>
      <w:r w:rsidR="008F6F80">
        <w:rPr>
          <w:rFonts w:ascii="Verdana" w:hAnsi="Verdana" w:eastAsia="DejaVu Sans" w:cs="Lohit Hindi"/>
          <w:color w:val="000000"/>
          <w:kern w:val="0"/>
          <w:sz w:val="18"/>
          <w:szCs w:val="18"/>
          <w:lang w:eastAsia="nl-NL"/>
          <w14:ligatures w14:val="none"/>
        </w:rPr>
        <w:t>, waarbij onder meer gebruik is gemaakt van informatie</w:t>
      </w:r>
      <w:r w:rsidRPr="00602CBE">
        <w:rPr>
          <w:rFonts w:ascii="Verdana" w:hAnsi="Verdana" w:eastAsia="DejaVu Sans" w:cs="Lohit Hindi"/>
          <w:color w:val="000000"/>
          <w:kern w:val="0"/>
          <w:sz w:val="18"/>
          <w:szCs w:val="18"/>
          <w:lang w:eastAsia="nl-NL"/>
          <w14:ligatures w14:val="none"/>
        </w:rPr>
        <w:t xml:space="preserve"> die beschikbaar is gesteld door luchtvaartmaatschappijen en Schiphol. Beide ramingen hebben een relatief grote bandbreedte</w:t>
      </w:r>
      <w:r w:rsidR="00213AAD">
        <w:rPr>
          <w:rFonts w:ascii="Verdana" w:hAnsi="Verdana" w:eastAsia="DejaVu Sans" w:cs="Lohit Hindi"/>
          <w:color w:val="000000"/>
          <w:kern w:val="0"/>
          <w:sz w:val="18"/>
          <w:szCs w:val="18"/>
          <w:lang w:eastAsia="nl-NL"/>
          <w14:ligatures w14:val="none"/>
        </w:rPr>
        <w:t>,</w:t>
      </w:r>
      <w:r w:rsidRPr="00602CBE">
        <w:rPr>
          <w:rFonts w:ascii="Verdana" w:hAnsi="Verdana" w:eastAsia="DejaVu Sans" w:cs="Lohit Hindi"/>
          <w:color w:val="000000"/>
          <w:kern w:val="0"/>
          <w:sz w:val="18"/>
          <w:szCs w:val="18"/>
          <w:lang w:eastAsia="nl-NL"/>
          <w14:ligatures w14:val="none"/>
        </w:rPr>
        <w:t xml:space="preserve"> die elkaar gedeeltelijk overlap</w:t>
      </w:r>
      <w:r w:rsidR="00213AAD">
        <w:rPr>
          <w:rFonts w:ascii="Verdana" w:hAnsi="Verdana" w:eastAsia="DejaVu Sans" w:cs="Lohit Hindi"/>
          <w:color w:val="000000"/>
          <w:kern w:val="0"/>
          <w:sz w:val="18"/>
          <w:szCs w:val="18"/>
          <w:lang w:eastAsia="nl-NL"/>
          <w14:ligatures w14:val="none"/>
        </w:rPr>
        <w:t>t</w:t>
      </w:r>
      <w:r w:rsidRPr="00602CBE">
        <w:rPr>
          <w:rFonts w:ascii="Verdana" w:hAnsi="Verdana" w:eastAsia="DejaVu Sans" w:cs="Lohit Hindi"/>
          <w:color w:val="000000"/>
          <w:kern w:val="0"/>
          <w:sz w:val="18"/>
          <w:szCs w:val="18"/>
          <w:lang w:eastAsia="nl-NL"/>
          <w14:ligatures w14:val="none"/>
        </w:rPr>
        <w:t>.</w:t>
      </w:r>
    </w:p>
    <w:p w:rsidRPr="00BD160B" w:rsidR="00BD160B" w:rsidP="007B1178" w:rsidRDefault="003819A7" w14:paraId="2FD155CA" w14:textId="0EEE75EC">
      <w:pPr>
        <w:spacing w:line="240" w:lineRule="auto"/>
      </w:pPr>
      <w:r>
        <w:t xml:space="preserve">De KEV van PBL is gebaseerd op vervoerseconomische modellering. </w:t>
      </w:r>
      <w:r w:rsidR="00BD160B">
        <w:t xml:space="preserve">De NLR-scenario’s zijn gebaseerd op MER-scenario’s die </w:t>
      </w:r>
      <w:r>
        <w:t xml:space="preserve">gebruik maken van </w:t>
      </w:r>
      <w:r w:rsidR="00FF70CB">
        <w:t>de verwachtingen van luchtvaartmaatschappijen en Schiphol, en openbare gegevens over de bestellingen van vliegtuigen.</w:t>
      </w:r>
      <w:r w:rsidR="00E654AE">
        <w:t xml:space="preserve"> </w:t>
      </w:r>
      <w:r w:rsidR="00FF70CB">
        <w:t xml:space="preserve">Omdat NLR gebruik heeft gemaakt van </w:t>
      </w:r>
      <w:r>
        <w:t xml:space="preserve">deze concrete gegevens, achten we de uitkomsten van de ramingen aannemelijk. </w:t>
      </w:r>
    </w:p>
    <w:p w:rsidR="006C3B44" w:rsidP="00FF67A5" w:rsidRDefault="006C3B44" w14:paraId="5B2B4100" w14:textId="77777777">
      <w:pPr>
        <w:spacing w:line="240" w:lineRule="auto"/>
        <w:rPr>
          <w:i/>
          <w:iCs/>
        </w:rPr>
      </w:pPr>
    </w:p>
    <w:p w:rsidR="00FF67A5" w:rsidP="00FF67A5" w:rsidRDefault="00FF67A5" w14:paraId="4B10D71E" w14:textId="6D1F0C64">
      <w:pPr>
        <w:spacing w:line="240" w:lineRule="auto"/>
        <w:rPr>
          <w:i/>
          <w:iCs/>
        </w:rPr>
      </w:pPr>
      <w:r>
        <w:rPr>
          <w:i/>
          <w:iCs/>
        </w:rPr>
        <w:t>Nadere uitwerking klimaatbeleid</w:t>
      </w:r>
    </w:p>
    <w:p w:rsidRPr="00AB5021" w:rsidR="00FF67A5" w:rsidP="00FF67A5" w:rsidRDefault="00FF67A5" w14:paraId="4A152D92" w14:textId="77777777">
      <w:pPr>
        <w:spacing w:line="240" w:lineRule="auto"/>
        <w:rPr>
          <w:i/>
        </w:rPr>
      </w:pPr>
    </w:p>
    <w:p w:rsidRPr="00A97845" w:rsidR="00EE15C2" w:rsidP="00BB2B41" w:rsidRDefault="00FF67A5" w14:paraId="4E5F3998" w14:textId="3EAAD5C2">
      <w:pPr>
        <w:shd w:val="clear" w:color="auto" w:fill="FFFFFF" w:themeFill="background1"/>
        <w:spacing w:line="240" w:lineRule="auto"/>
      </w:pPr>
      <w:r w:rsidRPr="00A97845">
        <w:t>In januari van dit jaar heeft de rechtbank Den Haag uitspraak gedaan in de door Greenpeace Nederland aangespannen procedure over klimaatverandering op Bonaire</w:t>
      </w:r>
      <w:r w:rsidRPr="00A97845">
        <w:rPr>
          <w:rStyle w:val="FootnoteReference"/>
        </w:rPr>
        <w:footnoteReference w:id="29"/>
      </w:r>
      <w:r w:rsidRPr="00A97845">
        <w:t>.</w:t>
      </w:r>
      <w:r w:rsidRPr="00A97845">
        <w:rPr>
          <w:rStyle w:val="FootnoteReference"/>
        </w:rPr>
        <w:t xml:space="preserve"> </w:t>
      </w:r>
      <w:r w:rsidRPr="00A97845">
        <w:t xml:space="preserve">De rechtbank heeft de Staat (onder andere) bevolen om bindende emissiereductiedoelen voor de gehele economie in nationale regelgeving op te nemen. Uit de uitspraak volgt dat emissies van internationale lucht- en zeevaart </w:t>
      </w:r>
      <w:r>
        <w:t xml:space="preserve">daarbij </w:t>
      </w:r>
      <w:r w:rsidRPr="00A97845">
        <w:t xml:space="preserve">moeten worden betrokken. </w:t>
      </w:r>
    </w:p>
    <w:p w:rsidRPr="00A97845" w:rsidR="00FF67A5" w:rsidP="00FF67A5" w:rsidRDefault="00FF67A5" w14:paraId="4985C1D6" w14:textId="40C65EA2">
      <w:pPr>
        <w:shd w:val="clear" w:color="auto" w:fill="FFFFFF" w:themeFill="background1"/>
        <w:spacing w:line="240" w:lineRule="auto"/>
      </w:pPr>
    </w:p>
    <w:p w:rsidR="00FF67A5" w:rsidP="00FF67A5" w:rsidRDefault="00FF67A5" w14:paraId="2B69FC4B" w14:textId="609D1C45">
      <w:pPr>
        <w:shd w:val="clear" w:color="auto" w:fill="FFFFFF" w:themeFill="background1"/>
        <w:spacing w:line="240" w:lineRule="auto"/>
      </w:pPr>
      <w:r w:rsidRPr="00A97845">
        <w:t>De komende periode</w:t>
      </w:r>
      <w:r>
        <w:t>,</w:t>
      </w:r>
      <w:r w:rsidRPr="00A97845">
        <w:t xml:space="preserve"> </w:t>
      </w:r>
      <w:r w:rsidRPr="00CB2A88">
        <w:t>richting het voorjaar van 2027</w:t>
      </w:r>
      <w:r>
        <w:t>,</w:t>
      </w:r>
      <w:r w:rsidRPr="00CB2A88">
        <w:t xml:space="preserve"> </w:t>
      </w:r>
      <w:r w:rsidRPr="00A97845">
        <w:t>zal het kabinet</w:t>
      </w:r>
      <w:r w:rsidR="00BF53A0">
        <w:t>, onder coördinatie van de minister van Klimaat en Groene Groei,</w:t>
      </w:r>
      <w:r w:rsidRPr="00A97845">
        <w:t xml:space="preserve"> </w:t>
      </w:r>
      <w:r w:rsidR="0000034D">
        <w:t xml:space="preserve">conform het coalitieakkoord </w:t>
      </w:r>
      <w:r w:rsidR="00EE15C2">
        <w:t>inventariseren wat nodig is</w:t>
      </w:r>
      <w:r w:rsidR="00CA4083">
        <w:t xml:space="preserve"> </w:t>
      </w:r>
      <w:r w:rsidR="0000034D">
        <w:t xml:space="preserve">om invulling te geven aan de klimaat- en energieopgave. </w:t>
      </w:r>
      <w:r w:rsidR="00BF53A0">
        <w:t xml:space="preserve">In de uitwerking </w:t>
      </w:r>
      <w:r w:rsidR="00203E33">
        <w:t xml:space="preserve">hiervan </w:t>
      </w:r>
      <w:r w:rsidR="00BF53A0">
        <w:t>wordt de motie van het lid Köse meegenomen, waa</w:t>
      </w:r>
      <w:r w:rsidR="00BB2B41">
        <w:t>r</w:t>
      </w:r>
      <w:r w:rsidR="00BF53A0">
        <w:t>in het kabinet wordt verzocht om toe te werken naar concrete mijlpalen voor verduurzaming van luchtvaart na 2030</w:t>
      </w:r>
      <w:r w:rsidR="00BB2B41">
        <w:rPr>
          <w:rStyle w:val="FootnoteReference"/>
        </w:rPr>
        <w:footnoteReference w:id="30"/>
      </w:r>
      <w:r w:rsidR="00BF53A0">
        <w:t xml:space="preserve">. Tevens wordt hierin </w:t>
      </w:r>
      <w:r w:rsidRPr="00BB2B41" w:rsidR="00BF53A0">
        <w:t>de motie van het lid Grinwis c.s.</w:t>
      </w:r>
      <w:r w:rsidRPr="00BB2B41" w:rsidR="00BF53A0">
        <w:rPr>
          <w:rStyle w:val="FootnoteReference"/>
        </w:rPr>
        <w:footnoteReference w:id="31"/>
      </w:r>
      <w:r w:rsidRPr="00BB2B41" w:rsidR="00BF53A0">
        <w:t xml:space="preserve"> meegenomen</w:t>
      </w:r>
      <w:r w:rsidR="00203E33">
        <w:t>,</w:t>
      </w:r>
      <w:r w:rsidRPr="00BB2B41" w:rsidR="00BF53A0">
        <w:t xml:space="preserve"> die oproept om te bezien of het voorstel voor borgingsinstrumenten moet gaan gelden voor alle luchthavens.</w:t>
      </w:r>
      <w:r w:rsidRPr="00A97845">
        <w:t xml:space="preserve"> </w:t>
      </w:r>
    </w:p>
    <w:p w:rsidRPr="00080D36" w:rsidR="00FF67A5" w:rsidP="00FF67A5" w:rsidRDefault="00FF67A5" w14:paraId="1C00A303" w14:textId="77777777">
      <w:pPr>
        <w:shd w:val="clear" w:color="auto" w:fill="FFFFFF" w:themeFill="background1"/>
        <w:spacing w:line="240" w:lineRule="auto"/>
      </w:pPr>
    </w:p>
    <w:p w:rsidR="00FF67A5" w:rsidP="00FF67A5" w:rsidRDefault="00FF67A5" w14:paraId="5F7A74CB" w14:textId="77777777">
      <w:pPr>
        <w:spacing w:line="240" w:lineRule="auto"/>
        <w:rPr>
          <w:b/>
        </w:rPr>
      </w:pPr>
      <w:r>
        <w:rPr>
          <w:b/>
        </w:rPr>
        <w:t>Overige toezeggingen</w:t>
      </w:r>
    </w:p>
    <w:p w:rsidR="00BA30B0" w:rsidP="00FF67A5" w:rsidRDefault="00BA30B0" w14:paraId="3C06DCDE" w14:textId="77777777">
      <w:pPr>
        <w:spacing w:line="240" w:lineRule="auto"/>
        <w:rPr>
          <w:b/>
        </w:rPr>
      </w:pPr>
    </w:p>
    <w:p w:rsidRPr="00A23726" w:rsidR="005444A0" w:rsidP="005444A0" w:rsidRDefault="005444A0" w14:paraId="00C1158A" w14:textId="6675ED44">
      <w:pPr>
        <w:spacing w:line="240" w:lineRule="auto"/>
      </w:pPr>
      <w:bookmarkStart w:name="_Hlk243677971" w:id="14"/>
      <w:r w:rsidRPr="00A23726">
        <w:t xml:space="preserve">Tijdens het Tweeminutendebat Luchtvaart van 28 oktober is aan het lid Goudzwaard toegezegd hoe de afspraken uit het Herstel- en Veerkrachtplan (HVP) zich verhouden tot de verlaging van de vliegbelasting. Deze toezegging </w:t>
      </w:r>
      <w:r w:rsidR="00CA4083">
        <w:t xml:space="preserve">is </w:t>
      </w:r>
      <w:r w:rsidRPr="00A23726">
        <w:t xml:space="preserve">afgedaan in de beantwoording van de vragen naar aanleiding van het </w:t>
      </w:r>
      <w:r>
        <w:t xml:space="preserve">wetgevingsoverleg </w:t>
      </w:r>
      <w:r w:rsidRPr="00A23726">
        <w:t>door de staatssecretaris van Financiën. Deze beantwoording is recent naar de Kamer verstuurd.</w:t>
      </w:r>
      <w:r>
        <w:rPr>
          <w:rStyle w:val="FootnoteReference"/>
        </w:rPr>
        <w:footnoteReference w:id="32"/>
      </w:r>
      <w:r w:rsidRPr="00A23726">
        <w:t xml:space="preserve">  </w:t>
      </w:r>
    </w:p>
    <w:p w:rsidR="005444A0" w:rsidP="00FF67A5" w:rsidRDefault="005444A0" w14:paraId="3694AD17" w14:textId="551C262A">
      <w:pPr>
        <w:spacing w:line="240" w:lineRule="auto"/>
      </w:pPr>
    </w:p>
    <w:p w:rsidR="00977D07" w:rsidP="00FF67A5" w:rsidRDefault="00FF67A5" w14:paraId="2C752DF1" w14:textId="1DB26A1A">
      <w:pPr>
        <w:spacing w:line="240" w:lineRule="auto"/>
      </w:pPr>
      <w:r w:rsidRPr="00335BFA">
        <w:t>Tijdens het commissiedebat luchtvaart op 7 oktober heeft het lid Kostić gevraagd om een appreciatie van het rapport van CE Delft</w:t>
      </w:r>
      <w:r w:rsidR="006A35DB">
        <w:t>,</w:t>
      </w:r>
      <w:r w:rsidRPr="00335BFA">
        <w:t xml:space="preserve"> </w:t>
      </w:r>
      <w:r w:rsidR="006A35DB">
        <w:t xml:space="preserve">opgesteld in opdracht van </w:t>
      </w:r>
      <w:r w:rsidR="00C047E9">
        <w:t xml:space="preserve">Stichting </w:t>
      </w:r>
      <w:r w:rsidR="006A35DB">
        <w:t xml:space="preserve">Natuur </w:t>
      </w:r>
      <w:r w:rsidR="00C047E9">
        <w:t>en</w:t>
      </w:r>
      <w:r w:rsidR="006A35DB">
        <w:t xml:space="preserve"> Milieu,</w:t>
      </w:r>
      <w:r w:rsidRPr="00335BFA" w:rsidR="006A35DB">
        <w:t xml:space="preserve"> </w:t>
      </w:r>
      <w:r w:rsidRPr="00335BFA">
        <w:t>over de onbetaalde rekening van de luchtvaart</w:t>
      </w:r>
      <w:r w:rsidRPr="00335BFA">
        <w:rPr>
          <w:vertAlign w:val="superscript"/>
        </w:rPr>
        <w:footnoteReference w:id="33"/>
      </w:r>
      <w:r w:rsidRPr="00335BFA">
        <w:t>. Hieronder treft u deze appreciatie, waarin op vier hoofdpunten uit het rapport wordt ingegaan. Hiermee wordt de toezegging ingevuld</w:t>
      </w:r>
      <w:r w:rsidR="00724E62">
        <w:rPr>
          <w:rStyle w:val="FootnoteReference"/>
        </w:rPr>
        <w:footnoteReference w:id="34"/>
      </w:r>
      <w:r w:rsidRPr="00335BFA">
        <w:t xml:space="preserve">. </w:t>
      </w:r>
    </w:p>
    <w:p w:rsidR="00977D07" w:rsidP="00FF67A5" w:rsidRDefault="00977D07" w14:paraId="1E3B66F9" w14:textId="77777777">
      <w:pPr>
        <w:spacing w:line="240" w:lineRule="auto"/>
      </w:pPr>
    </w:p>
    <w:p w:rsidR="00977D07" w:rsidP="00977D07" w:rsidRDefault="006A35DB" w14:paraId="7371B810" w14:textId="035CB9CF">
      <w:r>
        <w:t xml:space="preserve">Voordat wordt ingegaan op de </w:t>
      </w:r>
      <w:r w:rsidR="00203E33">
        <w:t>appreciatie</w:t>
      </w:r>
      <w:r>
        <w:t xml:space="preserve"> van het rapport, is het goed om op te merken dat h</w:t>
      </w:r>
      <w:r w:rsidR="00977D07">
        <w:t>et</w:t>
      </w:r>
      <w:r w:rsidRPr="00AE0C68" w:rsidR="00977D07">
        <w:t xml:space="preserve"> rapport focust op de internalisatie van externe kosten en</w:t>
      </w:r>
      <w:r w:rsidR="00977D07">
        <w:t xml:space="preserve"> niet een </w:t>
      </w:r>
      <w:r w:rsidRPr="00AE0C68" w:rsidR="00977D07">
        <w:t>breder perspectief in ogenschouw</w:t>
      </w:r>
      <w:r w:rsidR="0008208F">
        <w:t xml:space="preserve"> neemt</w:t>
      </w:r>
      <w:r w:rsidR="00977D07">
        <w:t xml:space="preserve">. De aanbevelingen uit dit rapport moeten ook in dat licht worden bezien. </w:t>
      </w:r>
      <w:r w:rsidRPr="00AE0C68" w:rsidR="00977D07">
        <w:t xml:space="preserve">Het kabinet heeft </w:t>
      </w:r>
      <w:r w:rsidR="00977D07">
        <w:t>naast het inprijzen van externe kosten meerdere aspecten af</w:t>
      </w:r>
      <w:r w:rsidR="0008208F">
        <w:t xml:space="preserve"> te wegen</w:t>
      </w:r>
      <w:r w:rsidR="00977D07">
        <w:t xml:space="preserve">, zoals onder andere het gelijke speelveld, de concurrentiepositie en de economische voordelen van de luchtvaart. </w:t>
      </w:r>
    </w:p>
    <w:p w:rsidR="00977D07" w:rsidP="00FF67A5" w:rsidRDefault="00977D07" w14:paraId="00ED02B4" w14:textId="77777777">
      <w:pPr>
        <w:spacing w:line="240" w:lineRule="auto"/>
      </w:pPr>
    </w:p>
    <w:p w:rsidR="00FF67A5" w:rsidP="00FF67A5" w:rsidRDefault="00FF67A5" w14:paraId="598CF6B4" w14:textId="787A2511">
      <w:pPr>
        <w:spacing w:line="240" w:lineRule="auto"/>
        <w:rPr>
          <w:i/>
        </w:rPr>
      </w:pPr>
      <w:r w:rsidRPr="43FB0DCF">
        <w:rPr>
          <w:i/>
        </w:rPr>
        <w:t>Internalisatie externe kosten</w:t>
      </w:r>
    </w:p>
    <w:p w:rsidR="00FF67A5" w:rsidP="00FF67A5" w:rsidRDefault="00FF67A5" w14:paraId="3596765E" w14:textId="21AAF232">
      <w:pPr>
        <w:spacing w:line="240" w:lineRule="auto"/>
      </w:pPr>
      <w:r w:rsidRPr="00335BFA">
        <w:rPr>
          <w:i/>
        </w:rPr>
        <w:br/>
      </w:r>
      <w:r w:rsidRPr="00335BFA">
        <w:t>CE Delft concludeert in haar onderzoek dat de huidige belastingen en heffingen op luchtvaart niet voldoende zijn om de externe kosten van de luchtvaart te internaliseren. In een eerder onderzoek uit 2023</w:t>
      </w:r>
      <w:r w:rsidRPr="00335BFA">
        <w:rPr>
          <w:vertAlign w:val="superscript"/>
        </w:rPr>
        <w:footnoteReference w:id="35"/>
      </w:r>
      <w:r w:rsidRPr="00335BFA">
        <w:t xml:space="preserve"> heeft CE Delft geconcludeerd dat de mate van internalisatie sterk verschilt per vlucht, namelijk tussen 60 en 80% voor vluchten naar Parijs en Londen en 9 tot 12% voor vluchten naar Los Angeles en Toronto voor de gemiddelde passagier (economy en business class). Uit dat onderzoek is gebleken dat de mate van internalisatie, met name voor korte vluchten, boven de mate van internalisatie van de studie uit 2019</w:t>
      </w:r>
      <w:r w:rsidRPr="00335BFA">
        <w:rPr>
          <w:vertAlign w:val="superscript"/>
        </w:rPr>
        <w:footnoteReference w:id="36"/>
      </w:r>
      <w:r w:rsidRPr="00335BFA">
        <w:t xml:space="preserve"> lag. Dat kwam o.a. door de invoering van de vliegbelasting in 2021. Het onlangs uitgevoerde onderzoek naar de onbetaalde rekening van luchtvaart concludeert dat voor economy class voor een korte vlucht (Parijs), de internalisatie 74% is, voor een middellange vlucht (Istanbul), 88% en voor een lange vlucht (Los Angeles) 24% vanaf 2027. De mate van internalisatie is voor deze afstanden gestegen ten opzichte van 2023. </w:t>
      </w:r>
    </w:p>
    <w:p w:rsidRPr="00335BFA" w:rsidR="00FF67A5" w:rsidP="00FF67A5" w:rsidRDefault="00FF67A5" w14:paraId="4054DE8F" w14:textId="361A2C33">
      <w:pPr>
        <w:spacing w:line="240" w:lineRule="auto"/>
      </w:pPr>
    </w:p>
    <w:p w:rsidR="00FF67A5" w:rsidP="00FF67A5" w:rsidRDefault="00FF67A5" w14:paraId="6847B555" w14:textId="7E2BE5E0">
      <w:pPr>
        <w:spacing w:line="240" w:lineRule="auto"/>
      </w:pPr>
      <w:r w:rsidRPr="00335BFA">
        <w:t xml:space="preserve">Op nationaal niveau is </w:t>
      </w:r>
      <w:r w:rsidR="00977D07">
        <w:t>in 2021</w:t>
      </w:r>
      <w:r w:rsidRPr="00335BFA">
        <w:t xml:space="preserve"> een vliegbelasting ingevoerd</w:t>
      </w:r>
      <w:r w:rsidR="00977D07">
        <w:t>, mede om de veroorzaakte externe kosten meer te internaliseren. Nederland heeft met de gedifferentieerde vliegbelasting vanaf 2027 de hoogste vliegbelasting van de Europese Unie. D</w:t>
      </w:r>
      <w:r w:rsidRPr="00335BFA">
        <w:t xml:space="preserve">e internationale luchtvaart </w:t>
      </w:r>
      <w:r w:rsidR="00977D07">
        <w:t>valt</w:t>
      </w:r>
      <w:r w:rsidRPr="00335BFA">
        <w:t xml:space="preserve"> </w:t>
      </w:r>
      <w:r w:rsidRPr="00335BFA" w:rsidR="00977D07">
        <w:t>onder het EU ETS</w:t>
      </w:r>
      <w:r w:rsidR="00C047E9">
        <w:t xml:space="preserve"> </w:t>
      </w:r>
      <w:r w:rsidR="00977D07">
        <w:t xml:space="preserve">en sinds 2019 ook </w:t>
      </w:r>
      <w:r w:rsidRPr="00335BFA">
        <w:t>onder het marktmechanisme CORSIA</w:t>
      </w:r>
      <w:r w:rsidRPr="00E654AE">
        <w:t xml:space="preserve">. </w:t>
      </w:r>
      <w:r w:rsidRPr="00335BFA">
        <w:t xml:space="preserve">Vanaf 1 januari 2026 </w:t>
      </w:r>
      <w:r>
        <w:t>zijn binnen EU ETS alle</w:t>
      </w:r>
      <w:r w:rsidRPr="00335BFA">
        <w:t xml:space="preserve"> gratis rechten voor de luchtvaart </w:t>
      </w:r>
      <w:r>
        <w:t xml:space="preserve">vervallen </w:t>
      </w:r>
      <w:r w:rsidRPr="00335BFA">
        <w:t>en moet er over álle uitstoot van vluchten binnen de EER rechten aangekocht worden op de ETS-veiling. Met de invoering van de naar afstand gedifferentieerde vliegbelasting en ETS en CORSIA is een hogere internalisatie van de externe kosten van luchtvaart tot stand gebracht.</w:t>
      </w:r>
    </w:p>
    <w:p w:rsidRPr="00335BFA" w:rsidR="00FF67A5" w:rsidP="00FF67A5" w:rsidRDefault="00FF67A5" w14:paraId="58D3DA03" w14:textId="3346B9D8">
      <w:pPr>
        <w:spacing w:line="240" w:lineRule="auto"/>
      </w:pPr>
    </w:p>
    <w:p w:rsidRPr="00335BFA" w:rsidR="00FF67A5" w:rsidP="00FF67A5" w:rsidRDefault="00FF67A5" w14:paraId="22047F22" w14:textId="36FE4497">
      <w:pPr>
        <w:spacing w:line="240" w:lineRule="auto"/>
      </w:pPr>
      <w:r w:rsidRPr="00335BFA">
        <w:t>Daarnaast is aangetoond dat luchtvaart een belangrijke bijdrage levert aan de Nederlandse economie, het verdienvermogen en het vestigingsklimaat</w:t>
      </w:r>
      <w:r w:rsidRPr="00335BFA">
        <w:rPr>
          <w:vertAlign w:val="superscript"/>
        </w:rPr>
        <w:footnoteReference w:id="37"/>
      </w:r>
      <w:r w:rsidRPr="00335BFA">
        <w:t>. De internationale bereikbaarheid is een belangrijke vestigingsfactor voor bedrijven en draagt bij aan het aantrekken van buitenlandse investeringen.</w:t>
      </w:r>
    </w:p>
    <w:p w:rsidR="00FF67A5" w:rsidP="00FF67A5" w:rsidRDefault="00FF67A5" w14:paraId="6BB163D9" w14:textId="539A1FC8">
      <w:pPr>
        <w:spacing w:line="240" w:lineRule="auto"/>
      </w:pPr>
    </w:p>
    <w:p w:rsidRPr="00335BFA" w:rsidR="00FF67A5" w:rsidP="00FF67A5" w:rsidRDefault="00FF67A5" w14:paraId="218DFB7E" w14:textId="254D5E0A">
      <w:pPr>
        <w:spacing w:line="240" w:lineRule="auto"/>
      </w:pPr>
      <w:r w:rsidRPr="00335BFA">
        <w:t xml:space="preserve">Het kabinet vindt het wenselijk om </w:t>
      </w:r>
      <w:r w:rsidR="00977D07">
        <w:t xml:space="preserve">een deel van </w:t>
      </w:r>
      <w:r w:rsidRPr="00335BFA">
        <w:t xml:space="preserve">de externe kosten van de luchtvaart te internaliseren. Tegelijkertijd </w:t>
      </w:r>
      <w:r w:rsidR="00977D07">
        <w:t xml:space="preserve">is het </w:t>
      </w:r>
      <w:r>
        <w:t>ook</w:t>
      </w:r>
      <w:r w:rsidRPr="00335BFA">
        <w:t xml:space="preserve"> </w:t>
      </w:r>
      <w:r w:rsidR="00977D07">
        <w:t>van belang om</w:t>
      </w:r>
      <w:r w:rsidRPr="00335BFA">
        <w:t xml:space="preserve"> de kosten</w:t>
      </w:r>
      <w:r>
        <w:t xml:space="preserve"> voor luchtvaartmaatschappijen</w:t>
      </w:r>
      <w:r w:rsidRPr="00335BFA">
        <w:t xml:space="preserve"> </w:t>
      </w:r>
      <w:r w:rsidRPr="005478C8">
        <w:t>die vliegen vanaf Nederlandse luchthavens te verlagen en een gelijker speelveld te creëren met omliggende landen</w:t>
      </w:r>
      <w:r>
        <w:t>.</w:t>
      </w:r>
      <w:r w:rsidRPr="00335BFA">
        <w:t xml:space="preserve"> </w:t>
      </w:r>
      <w:r w:rsidRPr="00335BFA">
        <w:rPr>
          <w:color w:val="000000" w:themeColor="text1"/>
        </w:rPr>
        <w:t>Het kabinet stelt in het Belastingplan 2027 voor om het ho</w:t>
      </w:r>
      <w:r w:rsidR="00D50463">
        <w:rPr>
          <w:color w:val="000000" w:themeColor="text1"/>
        </w:rPr>
        <w:t xml:space="preserve">ogste </w:t>
      </w:r>
      <w:r w:rsidRPr="00335BFA">
        <w:rPr>
          <w:color w:val="000000" w:themeColor="text1"/>
        </w:rPr>
        <w:t>tarief te verlagen naar Duits niveau. Daarmee realiseert het kabinet een balans tussen het beprijzen van externe kosten</w:t>
      </w:r>
      <w:r w:rsidRPr="00335BFA">
        <w:t xml:space="preserve"> van de luchtvaart en het investeringsvermogen van Nederlandse luchtvaartmaatschappijen en hun concurrentiepositie. Omdat luchtvaart een internationaal concurrerende sector is, vindt beprijzing </w:t>
      </w:r>
      <w:r>
        <w:t xml:space="preserve">en daarmee internalisatie van de externe effecten </w:t>
      </w:r>
      <w:r w:rsidRPr="00335BFA">
        <w:t xml:space="preserve">het liefst zoveel mogelijk op Europees en waar mogelijk op mondiaal niveau plaats. In het </w:t>
      </w:r>
      <w:r w:rsidR="00CA4083">
        <w:t>c</w:t>
      </w:r>
      <w:r w:rsidRPr="00335BFA">
        <w:t xml:space="preserve">oalitieakkoord is daarom afgesproken dat we inzetten op een Europese vliegbelasting in plaats van een nationale. Daartoe worden gesprekken gevoerd met de buurlanden. Recent is </w:t>
      </w:r>
      <w:r>
        <w:t xml:space="preserve">tijdens de Transportraad </w:t>
      </w:r>
      <w:r w:rsidRPr="00335BFA">
        <w:t>met de Duitse en Belgische collega</w:t>
      </w:r>
      <w:r>
        <w:t>’s</w:t>
      </w:r>
      <w:r w:rsidRPr="00335BFA">
        <w:t xml:space="preserve"> gesproken en dat wordt voortgezet. Conform toezegging </w:t>
      </w:r>
      <w:r>
        <w:t>wordt de</w:t>
      </w:r>
      <w:r w:rsidRPr="00335BFA">
        <w:t xml:space="preserve"> Kamer voor het einde van dit jaar</w:t>
      </w:r>
      <w:r>
        <w:t xml:space="preserve"> geïnformeerd</w:t>
      </w:r>
      <w:r w:rsidRPr="00335BFA">
        <w:t xml:space="preserve"> over de uitkomsten. </w:t>
      </w:r>
    </w:p>
    <w:p w:rsidR="00FF67A5" w:rsidP="00FF67A5" w:rsidRDefault="00FF67A5" w14:paraId="1473B43D" w14:textId="7B3EB694">
      <w:pPr>
        <w:spacing w:line="240" w:lineRule="auto"/>
        <w:rPr>
          <w:i/>
          <w:iCs/>
        </w:rPr>
      </w:pPr>
    </w:p>
    <w:p w:rsidR="00FF67A5" w:rsidP="00FF67A5" w:rsidRDefault="00FF67A5" w14:paraId="762DD438" w14:textId="0A1CDC9A">
      <w:pPr>
        <w:spacing w:line="240" w:lineRule="auto"/>
        <w:rPr>
          <w:i/>
          <w:iCs/>
        </w:rPr>
      </w:pPr>
      <w:r w:rsidRPr="00335BFA">
        <w:rPr>
          <w:i/>
          <w:iCs/>
        </w:rPr>
        <w:t>Businessclass</w:t>
      </w:r>
    </w:p>
    <w:p w:rsidRPr="00335BFA" w:rsidR="00FF67A5" w:rsidP="00FF67A5" w:rsidRDefault="00FF67A5" w14:paraId="5EF5D6D4" w14:textId="54BC7EEF">
      <w:pPr>
        <w:spacing w:line="240" w:lineRule="auto"/>
      </w:pPr>
      <w:r w:rsidRPr="00335BFA">
        <w:rPr>
          <w:i/>
          <w:iCs/>
        </w:rPr>
        <w:br/>
      </w:r>
      <w:r w:rsidRPr="00335BFA">
        <w:t xml:space="preserve">Hoewel het in de vliegbelasting verschillend belasten van reisklassen mogelijk de werkelijke externe kosten per passagier eerlijker beprijst, resulteert dit ook in een verdere toename van de complexiteit voor de uitvoering. Bovendien verschilt de invulling van reisklassen per luchtvaartmaatschappij en per route aanzienlijk, wat leidt tot een gebrek aan eenduidigheid en rechtszekerheid voor zowel de uitvoerder als de belastingplichtigen. Op grond van de beschikbare informatie hebben de luchthavenexploitanten geen betrouwbare gegevens over het aantal passagiers dat in andere reisklassen reist dan de laagste reisklasse. Dit komt mede doordat de luchtvaartmaatschappijen kunnen schuiven met de stoelen en met de afscheiding tussen reisklassen. De Belastingdienst kan de juistheid en betrouwbaarheid van deze gegevens alleen door zogenaamde derdenonderzoeken (bij de luchtvaartmaatschappijen) vaststellen. Dat betekent een forse toename van de toezichtlast. Als er geen betrouwbare gegevens beschikbaar zijn, kan de Belastingdienst niet of in onvoldoende mate toezicht </w:t>
      </w:r>
      <w:r w:rsidR="00E70EA7">
        <w:t>houden</w:t>
      </w:r>
      <w:r w:rsidRPr="00335BFA">
        <w:t xml:space="preserve"> op de juiste toepassing van de tarieven</w:t>
      </w:r>
      <w:r w:rsidRPr="00335BFA">
        <w:rPr>
          <w:i/>
          <w:iCs/>
        </w:rPr>
        <w:t xml:space="preserve">. </w:t>
      </w:r>
      <w:r w:rsidRPr="00335BFA">
        <w:t xml:space="preserve">Op basis van deze afwegingen heeft het kabinet afgezien van een aparte businessclass belasting. Wel </w:t>
      </w:r>
      <w:r>
        <w:t>wordt</w:t>
      </w:r>
      <w:r w:rsidRPr="00335BFA">
        <w:t xml:space="preserve"> met ingang van 1 januari 2030 een extra tarief in voor vliegtuigen met 19 of minder stoelen</w:t>
      </w:r>
      <w:r>
        <w:t xml:space="preserve"> ingevoerd</w:t>
      </w:r>
      <w:r w:rsidRPr="00335BFA">
        <w:rPr>
          <w:vertAlign w:val="superscript"/>
        </w:rPr>
        <w:footnoteReference w:id="38"/>
      </w:r>
      <w:r w:rsidRPr="00335BFA">
        <w:t>. De tarieven bedragen €</w:t>
      </w:r>
      <w:r w:rsidR="00E70EA7">
        <w:t xml:space="preserve"> </w:t>
      </w:r>
      <w:r w:rsidRPr="00335BFA">
        <w:t>420, €</w:t>
      </w:r>
      <w:r w:rsidR="00E70EA7">
        <w:t xml:space="preserve"> </w:t>
      </w:r>
      <w:r w:rsidRPr="00335BFA">
        <w:t>1015 of €</w:t>
      </w:r>
      <w:r w:rsidR="00E70EA7">
        <w:t xml:space="preserve"> </w:t>
      </w:r>
      <w:r w:rsidRPr="00335BFA">
        <w:t>2100 per passagier afhankelijk van de eindbestemming. Dit zal zorgen voor een hogere internalisatie van de externe kosten van deze vluchten.</w:t>
      </w:r>
    </w:p>
    <w:p w:rsidR="00FF67A5" w:rsidP="00FF67A5" w:rsidRDefault="00FF67A5" w14:paraId="3C37398B" w14:textId="039231FC">
      <w:pPr>
        <w:spacing w:line="240" w:lineRule="auto"/>
        <w:rPr>
          <w:i/>
          <w:iCs/>
        </w:rPr>
      </w:pPr>
    </w:p>
    <w:p w:rsidR="00FF67A5" w:rsidP="00FF67A5" w:rsidRDefault="00FF67A5" w14:paraId="0702A9CB" w14:textId="46AEB895">
      <w:pPr>
        <w:spacing w:line="240" w:lineRule="auto"/>
        <w:rPr>
          <w:i/>
          <w:iCs/>
        </w:rPr>
      </w:pPr>
      <w:r w:rsidRPr="43FB0DCF">
        <w:rPr>
          <w:i/>
          <w:iCs/>
        </w:rPr>
        <w:t>Transferpassagiers</w:t>
      </w:r>
    </w:p>
    <w:p w:rsidRPr="00335BFA" w:rsidR="00FF67A5" w:rsidP="00FF67A5" w:rsidRDefault="00FF67A5" w14:paraId="183F7CDA" w14:textId="678B1248">
      <w:pPr>
        <w:spacing w:line="240" w:lineRule="auto"/>
      </w:pPr>
      <w:r w:rsidRPr="00335BFA">
        <w:rPr>
          <w:i/>
          <w:iCs/>
        </w:rPr>
        <w:br/>
      </w:r>
      <w:r w:rsidRPr="00335BFA">
        <w:t xml:space="preserve">Daarnaast doet CE Delft de aanbeveling om transferpassagiers te belasten. </w:t>
      </w:r>
      <w:r w:rsidR="00977D07">
        <w:t>Vanuit het oogpunt van het inprijzen van externe kosten levert dat een bijdrage, maar h</w:t>
      </w:r>
      <w:r w:rsidRPr="00335BFA">
        <w:t xml:space="preserve">et belasten van transferpassagiers heeft echter ook  </w:t>
      </w:r>
      <w:r w:rsidR="006A35DB">
        <w:t xml:space="preserve">grote </w:t>
      </w:r>
      <w:r w:rsidRPr="00335BFA">
        <w:t xml:space="preserve">nadelen. Zo wijkt een heffing op transferpassagiers af van de internationale praktijk en kan </w:t>
      </w:r>
      <w:r w:rsidR="00E70EA7">
        <w:t xml:space="preserve">een heffing </w:t>
      </w:r>
      <w:r w:rsidRPr="00335BFA">
        <w:t>leiden tot concurrentienadelen voor Nederlandse luchthavens. Overstappende passagiers zijn een essentieel onderdeel van onze brede verbondenheid. Omdat zij via Schiphol vliegen, kan een breed bestemmingennetwerk worden aangeboden. De Nederlandse markt alleen is daar te klein voor. Uit eerder onderzoek van CE Delft</w:t>
      </w:r>
      <w:r w:rsidRPr="00335BFA">
        <w:rPr>
          <w:vertAlign w:val="superscript"/>
        </w:rPr>
        <w:footnoteReference w:id="39"/>
      </w:r>
      <w:r w:rsidRPr="00335BFA">
        <w:t xml:space="preserve"> blijkt dat transferpassagiers zeer prijsgevoelig zijn en bij extra kosten, zoals belastingen, mogelijk uitwijken naar andere luchthavens of alternatieve routes. Dit leidt tot een daling van het aantal transferpassagiers, een afname van het aanbod van directe verbindingen en een verslechtering van de netwerkkwaliteit van de Nederlandse luchthavens. Dit </w:t>
      </w:r>
      <w:r w:rsidR="00D50463">
        <w:t>zal naar verwachting</w:t>
      </w:r>
      <w:r w:rsidRPr="00335BFA">
        <w:t xml:space="preserve"> een negatieve impact hebben op het Nederlandse vestigingsklimaat. Ook een beperkt belastingtarief voor transferpassagiers kan al negatieve effecten hebben op de netwerkkwaliteit, terwijl de extra budgettaire opbrengst beperkt blijft.</w:t>
      </w:r>
      <w:r w:rsidRPr="00335BFA">
        <w:rPr>
          <w:vertAlign w:val="superscript"/>
        </w:rPr>
        <w:footnoteReference w:id="40"/>
      </w:r>
      <w:r w:rsidRPr="00335BFA">
        <w:t xml:space="preserve"> Gezien deze afruil tussen budgettaire opbrengst, milieueffecten en netwerkkwaliteit is het kabinet niet voornemens om transferpassagiers in de vliegbelasting op te nemen.</w:t>
      </w:r>
    </w:p>
    <w:p w:rsidR="00FF67A5" w:rsidP="00FF67A5" w:rsidRDefault="00FF67A5" w14:paraId="3C2DFF0D" w14:textId="17F073FE">
      <w:pPr>
        <w:spacing w:line="240" w:lineRule="auto"/>
        <w:rPr>
          <w:i/>
          <w:iCs/>
        </w:rPr>
      </w:pPr>
    </w:p>
    <w:p w:rsidR="00FF67A5" w:rsidP="00FF67A5" w:rsidRDefault="00FF67A5" w14:paraId="14A141BA" w14:textId="230FBB7E">
      <w:pPr>
        <w:spacing w:line="240" w:lineRule="auto"/>
        <w:rPr>
          <w:i/>
          <w:iCs/>
        </w:rPr>
      </w:pPr>
      <w:r w:rsidRPr="00335BFA">
        <w:rPr>
          <w:i/>
          <w:iCs/>
        </w:rPr>
        <w:t xml:space="preserve">Vliegbelasting voor veelvliegers  </w:t>
      </w:r>
    </w:p>
    <w:p w:rsidR="00FF67A5" w:rsidP="00FF67A5" w:rsidRDefault="00FF67A5" w14:paraId="56A57802" w14:textId="428CA6AA">
      <w:pPr>
        <w:spacing w:line="240" w:lineRule="auto"/>
      </w:pPr>
      <w:r w:rsidRPr="00335BFA">
        <w:rPr>
          <w:i/>
          <w:iCs/>
        </w:rPr>
        <w:br/>
      </w:r>
      <w:r w:rsidRPr="00335BFA">
        <w:t>Tijdens het commissiedebat luchtvaart van 7 oktober hebben het lid Kostić en het lid Zwinkels gevraagd om een analyse te delen over de mogelijkheid om een belasting voor veelvliegers in te voeren. Met onderstaande toelichting wordt deze toezegging</w:t>
      </w:r>
      <w:r w:rsidR="00094C69">
        <w:t xml:space="preserve"> aan het lid Zwinkels</w:t>
      </w:r>
      <w:r w:rsidRPr="00335BFA">
        <w:t xml:space="preserve"> ingevuld</w:t>
      </w:r>
      <w:r w:rsidR="00102EFC">
        <w:rPr>
          <w:rStyle w:val="FootnoteReference"/>
        </w:rPr>
        <w:footnoteReference w:id="41"/>
      </w:r>
      <w:r w:rsidRPr="00335BFA">
        <w:t>.</w:t>
      </w:r>
    </w:p>
    <w:p w:rsidRPr="00335BFA" w:rsidR="00FF67A5" w:rsidP="00FF67A5" w:rsidRDefault="00FF67A5" w14:paraId="2AE2095F" w14:textId="28E2AF16">
      <w:pPr>
        <w:spacing w:line="240" w:lineRule="auto"/>
        <w:rPr>
          <w:i/>
          <w:iCs/>
        </w:rPr>
      </w:pPr>
    </w:p>
    <w:p w:rsidR="00FF67A5" w:rsidP="00FF67A5" w:rsidRDefault="00FF67A5" w14:paraId="24F9C323" w14:textId="336E1142">
      <w:pPr>
        <w:spacing w:line="240" w:lineRule="auto"/>
      </w:pPr>
      <w:r w:rsidRPr="00335BFA">
        <w:t xml:space="preserve">De ratio achter een dergelijke heffing komt </w:t>
      </w:r>
      <w:r w:rsidR="00E70EA7">
        <w:t xml:space="preserve">erop </w:t>
      </w:r>
      <w:r w:rsidRPr="00335BFA">
        <w:t xml:space="preserve">neer op dat een reiziger die vaker vliegt, ook absoluut meer uitstoot en dus meer of hoger belast moet worden. De mogelijkheden voor een dergelijke optie </w:t>
      </w:r>
      <w:r w:rsidR="00E70EA7">
        <w:t>zijn</w:t>
      </w:r>
      <w:r w:rsidRPr="00335BFA">
        <w:t xml:space="preserve"> tevens onderzocht bij de invoering van de wet differentiatie vliegbelasting</w:t>
      </w:r>
      <w:r w:rsidRPr="00335BFA">
        <w:rPr>
          <w:vertAlign w:val="superscript"/>
        </w:rPr>
        <w:footnoteReference w:id="42"/>
      </w:r>
      <w:r w:rsidRPr="00335BFA">
        <w:t xml:space="preserve">. </w:t>
      </w:r>
    </w:p>
    <w:p w:rsidRPr="00335BFA" w:rsidR="00FF67A5" w:rsidP="00FF67A5" w:rsidRDefault="00FF67A5" w14:paraId="0743639D" w14:textId="2098D9F5">
      <w:pPr>
        <w:spacing w:line="240" w:lineRule="auto"/>
      </w:pPr>
    </w:p>
    <w:p w:rsidRPr="00335BFA" w:rsidR="00FF67A5" w:rsidP="00FF67A5" w:rsidRDefault="00FF67A5" w14:paraId="1CBFEA76" w14:textId="1CC43DA2">
      <w:pPr>
        <w:spacing w:line="240" w:lineRule="auto"/>
      </w:pPr>
      <w:r w:rsidRPr="00335BFA">
        <w:t>In de huidige systematiek geldt al dat hoe vaker de passagier vliegt, hoe vaker vliegbelasting verschuldigd is. Veelvliegers dragen daarmee reeds meer bij in absolute zin</w:t>
      </w:r>
      <w:r w:rsidRPr="00335BFA">
        <w:rPr>
          <w:vertAlign w:val="superscript"/>
        </w:rPr>
        <w:footnoteReference w:id="43"/>
      </w:r>
      <w:r w:rsidRPr="00335BFA">
        <w:t xml:space="preserve">. Het invoeren van een aanvullende, progressieve heffing op basis van het aantal vluchten per persoon maakt de uitvoering voor </w:t>
      </w:r>
      <w:r w:rsidR="00A47DB6">
        <w:t xml:space="preserve">de luchtvaartsector en </w:t>
      </w:r>
      <w:r w:rsidRPr="00335BFA">
        <w:t>de Belastingdienst zeer complex. De Belastingdienst, exploitanten van luchthavens en lucht</w:t>
      </w:r>
      <w:r w:rsidR="004A2243">
        <w:t>vaart</w:t>
      </w:r>
      <w:r w:rsidRPr="00335BFA">
        <w:t xml:space="preserve">maatschappijen beschikken niet over informatie over het aantal vluchten dat een individuele passagier gedurende een jaar maakt. </w:t>
      </w:r>
      <w:r>
        <w:t xml:space="preserve"> </w:t>
      </w:r>
    </w:p>
    <w:p w:rsidRPr="004A2243" w:rsidR="004A2243" w:rsidP="004A2243" w:rsidRDefault="00FF67A5" w14:paraId="2A952B5C" w14:textId="4063200A">
      <w:pPr>
        <w:spacing w:line="240" w:lineRule="auto"/>
        <w:rPr>
          <w:i/>
          <w:iCs/>
        </w:rPr>
      </w:pPr>
      <w:r w:rsidRPr="00335BFA">
        <w:t xml:space="preserve">Vluchten vanaf verschillende luchthavens – bijvoorbeeld Schiphol en Eindhoven – worden los van elkaar verwerkt, zonder centrale koppeling per passagier. Bovendien kunnen passagiers ook vanuit buitenlandse luchthavens vertrekken, </w:t>
      </w:r>
      <w:r w:rsidR="00E70EA7">
        <w:t>hetgeen</w:t>
      </w:r>
      <w:r w:rsidRPr="00335BFA">
        <w:t xml:space="preserve"> registratie verder bemoeilijkt. </w:t>
      </w:r>
      <w:r w:rsidRPr="004A2243" w:rsidR="004A2243">
        <w:t xml:space="preserve">De hiervoor beschreven uitvoeringsproblematiek maakt een belasting op veelvliegers momenteel onuitvoerbaar voor </w:t>
      </w:r>
      <w:r w:rsidR="00A47DB6">
        <w:t xml:space="preserve">de luchtvaartsector en </w:t>
      </w:r>
      <w:r w:rsidRPr="004A2243" w:rsidR="004A2243">
        <w:t>de Belastingdienst.</w:t>
      </w:r>
    </w:p>
    <w:p w:rsidR="00FF67A5" w:rsidP="00FF67A5" w:rsidRDefault="00FF67A5" w14:paraId="0992750E" w14:textId="35D10084">
      <w:pPr>
        <w:spacing w:line="240" w:lineRule="auto"/>
      </w:pPr>
    </w:p>
    <w:p w:rsidRPr="00335BFA" w:rsidR="00FF67A5" w:rsidP="00FF67A5" w:rsidRDefault="00FF67A5" w14:paraId="52A158CD" w14:textId="6D2322AA">
      <w:pPr>
        <w:spacing w:line="240" w:lineRule="auto"/>
      </w:pPr>
      <w:r w:rsidRPr="00335BFA">
        <w:t xml:space="preserve">Om een dergelijke heffing te realiseren, zou het </w:t>
      </w:r>
      <w:r w:rsidR="004A2243">
        <w:t xml:space="preserve">hiernaast </w:t>
      </w:r>
      <w:r w:rsidRPr="00335BFA">
        <w:t xml:space="preserve">noodzakelijk zijn om passagiers te identificeren en hun vliegfrequentie centraal te registreren, met gebruik van persoonsgegevens. Dit zou een aanzienlijke inbreuk op de privacy van burgers betekenen en hoge eisen </w:t>
      </w:r>
      <w:r w:rsidR="00317405">
        <w:t xml:space="preserve">stellen </w:t>
      </w:r>
      <w:r w:rsidRPr="00335BFA">
        <w:t>aan gegevensverwerking, toezicht en handhaving. Gelet op deze uitvoeringsproblemen en de noodzakelijke inbreuk op de privacy, acht het kabinet het niet realistisch een aparte belasting op veelvliegers in te voeren.</w:t>
      </w:r>
      <w:bookmarkEnd w:id="14"/>
      <w:r w:rsidRPr="00984624">
        <w:t xml:space="preserve"> </w:t>
      </w:r>
      <w:r>
        <w:t xml:space="preserve">Andere landen kennen ook geen vliegbelasting voor veelvliegers. </w:t>
      </w:r>
    </w:p>
    <w:p w:rsidRPr="0029673B" w:rsidR="00FF67A5" w:rsidP="00FF67A5" w:rsidRDefault="00FF67A5" w14:paraId="186FCE8A" w14:textId="77777777">
      <w:pPr>
        <w:spacing w:line="240" w:lineRule="auto"/>
      </w:pPr>
    </w:p>
    <w:p w:rsidR="007858A2" w:rsidRDefault="00ED10CC" w14:paraId="47D19980" w14:textId="77777777">
      <w:pPr>
        <w:pStyle w:val="Slotzin"/>
      </w:pPr>
      <w:r>
        <w:t>Hoogachtend,</w:t>
      </w:r>
    </w:p>
    <w:p w:rsidR="007858A2" w:rsidRDefault="00ED10CC" w14:paraId="4EFAA86E" w14:textId="77777777">
      <w:pPr>
        <w:pStyle w:val="OndertekeningArea1"/>
      </w:pPr>
      <w:r>
        <w:t>DE MINISTER VAN INFRASTRUCTUUR EN WATERSTAAT,</w:t>
      </w:r>
    </w:p>
    <w:p w:rsidR="007858A2" w:rsidRDefault="007858A2" w14:paraId="011C5124" w14:textId="77777777"/>
    <w:p w:rsidR="007858A2" w:rsidRDefault="007858A2" w14:paraId="36618900" w14:textId="77777777"/>
    <w:p w:rsidR="007858A2" w:rsidRDefault="007858A2" w14:paraId="56D1A44F" w14:textId="77777777"/>
    <w:p w:rsidR="007858A2" w:rsidRDefault="007858A2" w14:paraId="439951CD" w14:textId="77777777"/>
    <w:p w:rsidR="007858A2" w:rsidRDefault="00ED10CC" w14:paraId="6BE3FCE9" w14:textId="77777777">
      <w:r>
        <w:t>Vincent Karremans</w:t>
      </w:r>
    </w:p>
    <w:sectPr w:rsidR="007858A2">
      <w:headerReference w:type="even" r:id="rId13"/>
      <w:headerReference w:type="default" r:id="rId14"/>
      <w:footerReference w:type="even" r:id="rId15"/>
      <w:footerReference w:type="default" r:id="rId16"/>
      <w:headerReference w:type="first" r:id="rId17"/>
      <w:footerReference w:type="first" r:id="rId18"/>
      <w:pgSz w:w="11905" w:h="16837"/>
      <w:pgMar w:top="2948" w:right="2777" w:bottom="1020" w:left="1587" w:header="0" w:footer="0" w:gutter="0"/>
      <w:cols w:space="708"/>
      <w:titlePg/>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74B5168" w14:textId="77777777" w:rsidR="00AF6062" w:rsidRDefault="00AF6062">
      <w:pPr>
        <w:spacing w:line="240" w:lineRule="auto"/>
      </w:pPr>
      <w:r>
        <w:separator/>
      </w:r>
    </w:p>
  </w:endnote>
  <w:endnote w:type="continuationSeparator" w:id="0">
    <w:p w14:paraId="3FD73D76" w14:textId="77777777" w:rsidR="00AF6062" w:rsidRDefault="00AF606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DejaVu Sans">
    <w:altName w:val="Verdana"/>
    <w:charset w:val="00"/>
    <w:family w:val="swiss"/>
    <w:pitch w:val="variable"/>
    <w:sig w:usb0="00000000" w:usb1="D200FDFF" w:usb2="0A046029" w:usb3="00000000" w:csb0="800001FF" w:csb1="00000000"/>
  </w:font>
  <w:font w:name="Lohit Hindi">
    <w:altName w:val="Times New Roman"/>
    <w:charset w:val="00"/>
    <w:family w:val="auto"/>
    <w:pitch w:val="default"/>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0002AFF" w:usb1="C000247B" w:usb2="00000009" w:usb3="00000000" w:csb0="000001FF" w:csb1="00000000"/>
  </w:font>
  <w:font w:name="UD Digi Kyokasho NP-R">
    <w:charset w:val="80"/>
    <w:family w:val="roman"/>
    <w:pitch w:val="variable"/>
    <w:sig w:usb0="800002A3" w:usb1="2AC7ECFA" w:usb2="00000010" w:usb3="00000000" w:csb0="00020000"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8EDAF1" w14:textId="77777777" w:rsidR="00F3730D" w:rsidRDefault="00F3730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EF8463" w14:textId="77777777" w:rsidR="00F3730D" w:rsidRDefault="00F3730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D99178" w14:textId="77777777" w:rsidR="00F3730D" w:rsidRDefault="00F3730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870623B" w14:textId="77777777" w:rsidR="00AF6062" w:rsidRDefault="00AF6062">
      <w:pPr>
        <w:spacing w:line="240" w:lineRule="auto"/>
      </w:pPr>
      <w:r>
        <w:separator/>
      </w:r>
    </w:p>
  </w:footnote>
  <w:footnote w:type="continuationSeparator" w:id="0">
    <w:p w14:paraId="443C86EA" w14:textId="77777777" w:rsidR="00AF6062" w:rsidRDefault="00AF6062">
      <w:pPr>
        <w:spacing w:line="240" w:lineRule="auto"/>
      </w:pPr>
      <w:r>
        <w:continuationSeparator/>
      </w:r>
    </w:p>
  </w:footnote>
  <w:footnote w:id="1">
    <w:p w14:paraId="6FE01F7D" w14:textId="77777777" w:rsidR="00FF67A5" w:rsidRPr="006B7326" w:rsidRDefault="00FF67A5" w:rsidP="00FF67A5">
      <w:pPr>
        <w:pStyle w:val="FootnoteText"/>
        <w:rPr>
          <w:sz w:val="16"/>
          <w:szCs w:val="16"/>
        </w:rPr>
      </w:pPr>
      <w:r w:rsidRPr="00080D36">
        <w:rPr>
          <w:rStyle w:val="FootnoteReference"/>
          <w:sz w:val="16"/>
          <w:szCs w:val="16"/>
        </w:rPr>
        <w:footnoteRef/>
      </w:r>
      <w:r w:rsidRPr="00143C1B">
        <w:rPr>
          <w:sz w:val="16"/>
          <w:szCs w:val="16"/>
        </w:rPr>
        <w:t xml:space="preserve"> </w:t>
      </w:r>
      <w:r>
        <w:rPr>
          <w:sz w:val="16"/>
          <w:szCs w:val="16"/>
        </w:rPr>
        <w:t>Kamerstukken II, 2025-2026, 32 637, nr. 739</w:t>
      </w:r>
    </w:p>
  </w:footnote>
  <w:footnote w:id="2">
    <w:p w14:paraId="0424E48B" w14:textId="77777777" w:rsidR="00FF67A5" w:rsidRPr="006B7326" w:rsidRDefault="00FF67A5" w:rsidP="00FF67A5">
      <w:pPr>
        <w:pStyle w:val="FootnoteText"/>
        <w:rPr>
          <w:sz w:val="16"/>
          <w:szCs w:val="16"/>
        </w:rPr>
      </w:pPr>
      <w:r w:rsidRPr="00080D36">
        <w:rPr>
          <w:rStyle w:val="FootnoteReference"/>
          <w:sz w:val="16"/>
          <w:szCs w:val="16"/>
        </w:rPr>
        <w:footnoteRef/>
      </w:r>
      <w:r w:rsidRPr="00080D36">
        <w:rPr>
          <w:sz w:val="16"/>
          <w:szCs w:val="16"/>
        </w:rPr>
        <w:t xml:space="preserve"> Kamerstukken II, 2025-2026, </w:t>
      </w:r>
      <w:r w:rsidRPr="00143C1B">
        <w:rPr>
          <w:sz w:val="16"/>
          <w:szCs w:val="16"/>
        </w:rPr>
        <w:t>31</w:t>
      </w:r>
      <w:r>
        <w:rPr>
          <w:sz w:val="16"/>
          <w:szCs w:val="16"/>
        </w:rPr>
        <w:t xml:space="preserve"> </w:t>
      </w:r>
      <w:r w:rsidRPr="00143C1B">
        <w:rPr>
          <w:sz w:val="16"/>
          <w:szCs w:val="16"/>
        </w:rPr>
        <w:t>936</w:t>
      </w:r>
      <w:r w:rsidRPr="00080D36">
        <w:rPr>
          <w:sz w:val="16"/>
          <w:szCs w:val="16"/>
        </w:rPr>
        <w:t>, nr. 1174</w:t>
      </w:r>
    </w:p>
  </w:footnote>
  <w:footnote w:id="3">
    <w:p w14:paraId="16604BCA" w14:textId="77777777" w:rsidR="00FF67A5" w:rsidRPr="006B7326" w:rsidRDefault="00FF67A5" w:rsidP="00FF67A5">
      <w:pPr>
        <w:pStyle w:val="FootnoteText"/>
        <w:rPr>
          <w:sz w:val="16"/>
          <w:szCs w:val="16"/>
        </w:rPr>
      </w:pPr>
      <w:r w:rsidRPr="006B7326">
        <w:rPr>
          <w:rStyle w:val="FootnoteReference"/>
          <w:sz w:val="16"/>
          <w:szCs w:val="16"/>
        </w:rPr>
        <w:footnoteRef/>
      </w:r>
      <w:r w:rsidRPr="006B7326">
        <w:rPr>
          <w:sz w:val="16"/>
          <w:szCs w:val="16"/>
        </w:rPr>
        <w:t xml:space="preserve"> </w:t>
      </w:r>
      <w:r w:rsidRPr="00143C1B">
        <w:rPr>
          <w:sz w:val="16"/>
          <w:szCs w:val="16"/>
        </w:rPr>
        <w:t>Kamerstuk</w:t>
      </w:r>
      <w:r>
        <w:rPr>
          <w:sz w:val="16"/>
          <w:szCs w:val="16"/>
        </w:rPr>
        <w:t>ken II, 2020-2021,</w:t>
      </w:r>
      <w:r w:rsidRPr="00143C1B">
        <w:rPr>
          <w:sz w:val="16"/>
          <w:szCs w:val="16"/>
        </w:rPr>
        <w:t xml:space="preserve"> 31</w:t>
      </w:r>
      <w:r>
        <w:rPr>
          <w:sz w:val="16"/>
          <w:szCs w:val="16"/>
        </w:rPr>
        <w:t xml:space="preserve"> </w:t>
      </w:r>
      <w:r w:rsidRPr="00143C1B">
        <w:rPr>
          <w:sz w:val="16"/>
          <w:szCs w:val="16"/>
        </w:rPr>
        <w:t>936, nr. 820</w:t>
      </w:r>
    </w:p>
  </w:footnote>
  <w:footnote w:id="4">
    <w:p w14:paraId="07484D11" w14:textId="77777777" w:rsidR="00FF67A5" w:rsidRPr="006B7326" w:rsidRDefault="00FF67A5" w:rsidP="00FF67A5">
      <w:pPr>
        <w:pStyle w:val="FootnoteText"/>
        <w:rPr>
          <w:sz w:val="16"/>
          <w:szCs w:val="16"/>
        </w:rPr>
      </w:pPr>
      <w:r w:rsidRPr="006B7326">
        <w:rPr>
          <w:rStyle w:val="FootnoteReference"/>
          <w:sz w:val="16"/>
          <w:szCs w:val="16"/>
        </w:rPr>
        <w:footnoteRef/>
      </w:r>
      <w:r w:rsidRPr="006B7326">
        <w:rPr>
          <w:sz w:val="16"/>
          <w:szCs w:val="16"/>
        </w:rPr>
        <w:t xml:space="preserve"> </w:t>
      </w:r>
      <w:r w:rsidRPr="00143C1B">
        <w:rPr>
          <w:sz w:val="16"/>
          <w:szCs w:val="16"/>
        </w:rPr>
        <w:t>Kamerstuk</w:t>
      </w:r>
      <w:r>
        <w:rPr>
          <w:sz w:val="16"/>
          <w:szCs w:val="16"/>
        </w:rPr>
        <w:t>ken II, 2022-2023,</w:t>
      </w:r>
      <w:r w:rsidRPr="00143C1B">
        <w:rPr>
          <w:sz w:val="16"/>
          <w:szCs w:val="16"/>
        </w:rPr>
        <w:t xml:space="preserve"> 31</w:t>
      </w:r>
      <w:r>
        <w:rPr>
          <w:sz w:val="16"/>
          <w:szCs w:val="16"/>
        </w:rPr>
        <w:t xml:space="preserve"> </w:t>
      </w:r>
      <w:r w:rsidRPr="00143C1B">
        <w:rPr>
          <w:sz w:val="16"/>
          <w:szCs w:val="16"/>
        </w:rPr>
        <w:t>936, nr. 1080</w:t>
      </w:r>
    </w:p>
  </w:footnote>
  <w:footnote w:id="5">
    <w:p w14:paraId="7BC13FFE" w14:textId="77777777" w:rsidR="00FF67A5" w:rsidRPr="006B7326" w:rsidRDefault="00FF67A5" w:rsidP="00FF67A5">
      <w:pPr>
        <w:pStyle w:val="FootnoteText"/>
        <w:rPr>
          <w:sz w:val="16"/>
          <w:szCs w:val="16"/>
        </w:rPr>
      </w:pPr>
      <w:r w:rsidRPr="006B7326">
        <w:rPr>
          <w:rStyle w:val="FootnoteReference"/>
          <w:sz w:val="16"/>
          <w:szCs w:val="16"/>
        </w:rPr>
        <w:footnoteRef/>
      </w:r>
      <w:r w:rsidRPr="006B7326">
        <w:rPr>
          <w:sz w:val="16"/>
          <w:szCs w:val="16"/>
        </w:rPr>
        <w:t xml:space="preserve"> </w:t>
      </w:r>
      <w:r w:rsidRPr="00143C1B">
        <w:rPr>
          <w:sz w:val="16"/>
          <w:szCs w:val="16"/>
        </w:rPr>
        <w:t>Kamerstuk</w:t>
      </w:r>
      <w:r>
        <w:rPr>
          <w:sz w:val="16"/>
          <w:szCs w:val="16"/>
        </w:rPr>
        <w:t xml:space="preserve">ken II, 2025-2026, </w:t>
      </w:r>
      <w:r w:rsidRPr="00143C1B">
        <w:rPr>
          <w:sz w:val="16"/>
          <w:szCs w:val="16"/>
        </w:rPr>
        <w:t>31</w:t>
      </w:r>
      <w:r>
        <w:rPr>
          <w:sz w:val="16"/>
          <w:szCs w:val="16"/>
        </w:rPr>
        <w:t xml:space="preserve"> </w:t>
      </w:r>
      <w:r w:rsidRPr="00143C1B">
        <w:rPr>
          <w:sz w:val="16"/>
          <w:szCs w:val="16"/>
        </w:rPr>
        <w:t>936, nr. 1304</w:t>
      </w:r>
    </w:p>
  </w:footnote>
  <w:footnote w:id="6">
    <w:p w14:paraId="3FC0E3AB" w14:textId="77777777" w:rsidR="00FF67A5" w:rsidRPr="006B7326" w:rsidRDefault="00FF67A5" w:rsidP="00FF67A5">
      <w:pPr>
        <w:pStyle w:val="FootnoteText"/>
        <w:rPr>
          <w:sz w:val="16"/>
          <w:szCs w:val="16"/>
        </w:rPr>
      </w:pPr>
      <w:r w:rsidRPr="006B7326">
        <w:rPr>
          <w:rStyle w:val="FootnoteReference"/>
          <w:sz w:val="16"/>
          <w:szCs w:val="16"/>
        </w:rPr>
        <w:footnoteRef/>
      </w:r>
      <w:r w:rsidRPr="00080D36">
        <w:rPr>
          <w:sz w:val="16"/>
          <w:szCs w:val="16"/>
        </w:rPr>
        <w:t xml:space="preserve"> </w:t>
      </w:r>
      <w:hyperlink r:id="rId1" w:history="1">
        <w:r w:rsidRPr="00080D36">
          <w:rPr>
            <w:rStyle w:val="Hyperlink"/>
            <w:sz w:val="16"/>
            <w:szCs w:val="16"/>
          </w:rPr>
          <w:t>Hoe zit het nou met… CO2-uitstoot en vliegafstand? - Royal Netherlands Aerospace Centre</w:t>
        </w:r>
      </w:hyperlink>
    </w:p>
  </w:footnote>
  <w:footnote w:id="7">
    <w:p w14:paraId="7AE29D44" w14:textId="1CBA542F" w:rsidR="00544E87" w:rsidRDefault="00544E87">
      <w:pPr>
        <w:pStyle w:val="FootnoteText"/>
      </w:pPr>
      <w:r w:rsidRPr="00544E87">
        <w:rPr>
          <w:rStyle w:val="FootnoteReference"/>
          <w:sz w:val="16"/>
          <w:szCs w:val="16"/>
        </w:rPr>
        <w:footnoteRef/>
      </w:r>
      <w:r w:rsidRPr="00544E87">
        <w:rPr>
          <w:rStyle w:val="FootnoteReference"/>
          <w:sz w:val="16"/>
          <w:szCs w:val="16"/>
        </w:rPr>
        <w:t xml:space="preserve"> </w:t>
      </w:r>
      <w:r w:rsidRPr="00544E87">
        <w:rPr>
          <w:sz w:val="16"/>
          <w:szCs w:val="16"/>
        </w:rPr>
        <w:t>Kamerstukken II, 2022-2023, 31 936, nr. 1080</w:t>
      </w:r>
    </w:p>
  </w:footnote>
  <w:footnote w:id="8">
    <w:p w14:paraId="7E1182BB" w14:textId="77777777" w:rsidR="00FF67A5" w:rsidRDefault="00FF67A5" w:rsidP="00FF67A5">
      <w:pPr>
        <w:pStyle w:val="FootnoteText"/>
      </w:pPr>
      <w:r w:rsidRPr="006B7326">
        <w:rPr>
          <w:rStyle w:val="FootnoteReference"/>
          <w:sz w:val="16"/>
          <w:szCs w:val="16"/>
        </w:rPr>
        <w:footnoteRef/>
      </w:r>
      <w:r w:rsidRPr="006B7326">
        <w:rPr>
          <w:sz w:val="16"/>
          <w:szCs w:val="16"/>
        </w:rPr>
        <w:t xml:space="preserve"> </w:t>
      </w:r>
      <w:r w:rsidRPr="00143C1B">
        <w:rPr>
          <w:sz w:val="16"/>
          <w:szCs w:val="16"/>
        </w:rPr>
        <w:t>Kamerstuk</w:t>
      </w:r>
      <w:r>
        <w:rPr>
          <w:sz w:val="16"/>
          <w:szCs w:val="16"/>
        </w:rPr>
        <w:t>ken II, 2024-2025,</w:t>
      </w:r>
      <w:r w:rsidRPr="00143C1B">
        <w:rPr>
          <w:sz w:val="16"/>
          <w:szCs w:val="16"/>
        </w:rPr>
        <w:t xml:space="preserve"> 31</w:t>
      </w:r>
      <w:r>
        <w:rPr>
          <w:sz w:val="16"/>
          <w:szCs w:val="16"/>
        </w:rPr>
        <w:t xml:space="preserve"> </w:t>
      </w:r>
      <w:r w:rsidRPr="00143C1B">
        <w:rPr>
          <w:sz w:val="16"/>
          <w:szCs w:val="16"/>
        </w:rPr>
        <w:t>936</w:t>
      </w:r>
      <w:r>
        <w:rPr>
          <w:sz w:val="16"/>
          <w:szCs w:val="16"/>
        </w:rPr>
        <w:t xml:space="preserve">, nr. </w:t>
      </w:r>
      <w:r w:rsidRPr="00143C1B">
        <w:rPr>
          <w:sz w:val="16"/>
          <w:szCs w:val="16"/>
        </w:rPr>
        <w:t>1228</w:t>
      </w:r>
    </w:p>
  </w:footnote>
  <w:footnote w:id="9">
    <w:p w14:paraId="00D13234" w14:textId="77777777" w:rsidR="00FF67A5" w:rsidRPr="00080D36" w:rsidRDefault="00FF67A5" w:rsidP="00FF67A5">
      <w:pPr>
        <w:pStyle w:val="FootnoteText"/>
        <w:rPr>
          <w:sz w:val="16"/>
          <w:szCs w:val="16"/>
        </w:rPr>
      </w:pPr>
      <w:r w:rsidRPr="00080D36">
        <w:rPr>
          <w:rStyle w:val="FootnoteReference"/>
          <w:sz w:val="16"/>
          <w:szCs w:val="16"/>
        </w:rPr>
        <w:footnoteRef/>
      </w:r>
      <w:r w:rsidRPr="00080D36">
        <w:rPr>
          <w:sz w:val="16"/>
          <w:szCs w:val="16"/>
        </w:rPr>
        <w:t xml:space="preserve"> </w:t>
      </w:r>
      <w:r>
        <w:rPr>
          <w:sz w:val="16"/>
          <w:szCs w:val="16"/>
        </w:rPr>
        <w:t>Kamerstukken II, 2024-2025, 33 009, nr. 150</w:t>
      </w:r>
    </w:p>
  </w:footnote>
  <w:footnote w:id="10">
    <w:p w14:paraId="747FA883" w14:textId="77777777" w:rsidR="00FF67A5" w:rsidRDefault="00FF67A5" w:rsidP="00FF67A5">
      <w:pPr>
        <w:pStyle w:val="FootnoteText"/>
      </w:pPr>
      <w:r w:rsidRPr="00080D36">
        <w:rPr>
          <w:rStyle w:val="FootnoteReference"/>
          <w:sz w:val="16"/>
          <w:szCs w:val="16"/>
        </w:rPr>
        <w:footnoteRef/>
      </w:r>
      <w:r w:rsidRPr="00080D36">
        <w:rPr>
          <w:sz w:val="16"/>
          <w:szCs w:val="16"/>
        </w:rPr>
        <w:t xml:space="preserve"> Kamerstuk</w:t>
      </w:r>
      <w:r>
        <w:rPr>
          <w:sz w:val="16"/>
          <w:szCs w:val="16"/>
        </w:rPr>
        <w:t>ken II, 2022-2023,</w:t>
      </w:r>
      <w:r w:rsidRPr="00080D36">
        <w:rPr>
          <w:sz w:val="16"/>
          <w:szCs w:val="16"/>
        </w:rPr>
        <w:t xml:space="preserve"> 31</w:t>
      </w:r>
      <w:r>
        <w:rPr>
          <w:sz w:val="16"/>
          <w:szCs w:val="16"/>
        </w:rPr>
        <w:t xml:space="preserve"> </w:t>
      </w:r>
      <w:r w:rsidRPr="00080D36">
        <w:rPr>
          <w:sz w:val="16"/>
          <w:szCs w:val="16"/>
        </w:rPr>
        <w:t>936, nr. 1080</w:t>
      </w:r>
    </w:p>
  </w:footnote>
  <w:footnote w:id="11">
    <w:p w14:paraId="6070AF90" w14:textId="77777777" w:rsidR="00FF67A5" w:rsidRPr="00DC6D62" w:rsidRDefault="00FF67A5" w:rsidP="00FF67A5">
      <w:pPr>
        <w:pStyle w:val="FootnoteText"/>
        <w:rPr>
          <w:sz w:val="16"/>
          <w:szCs w:val="16"/>
        </w:rPr>
      </w:pPr>
      <w:r w:rsidRPr="00DC6D62">
        <w:rPr>
          <w:rStyle w:val="FootnoteReference"/>
          <w:sz w:val="16"/>
          <w:szCs w:val="16"/>
        </w:rPr>
        <w:footnoteRef/>
      </w:r>
      <w:r w:rsidRPr="00DC6D62">
        <w:rPr>
          <w:sz w:val="16"/>
          <w:szCs w:val="16"/>
        </w:rPr>
        <w:t xml:space="preserve"> Kamerstuk</w:t>
      </w:r>
      <w:r>
        <w:rPr>
          <w:sz w:val="16"/>
          <w:szCs w:val="16"/>
        </w:rPr>
        <w:t>ken II, 2026-2027,</w:t>
      </w:r>
      <w:r w:rsidRPr="00DC6D62">
        <w:rPr>
          <w:sz w:val="16"/>
          <w:szCs w:val="16"/>
        </w:rPr>
        <w:t xml:space="preserve"> 31</w:t>
      </w:r>
      <w:r>
        <w:rPr>
          <w:sz w:val="16"/>
          <w:szCs w:val="16"/>
        </w:rPr>
        <w:t xml:space="preserve"> </w:t>
      </w:r>
      <w:r w:rsidRPr="00DC6D62">
        <w:rPr>
          <w:sz w:val="16"/>
          <w:szCs w:val="16"/>
        </w:rPr>
        <w:t>305</w:t>
      </w:r>
      <w:r>
        <w:rPr>
          <w:sz w:val="16"/>
          <w:szCs w:val="16"/>
        </w:rPr>
        <w:t>,</w:t>
      </w:r>
      <w:r w:rsidRPr="00DC6D62">
        <w:rPr>
          <w:sz w:val="16"/>
          <w:szCs w:val="16"/>
        </w:rPr>
        <w:t xml:space="preserve"> nr.566</w:t>
      </w:r>
    </w:p>
  </w:footnote>
  <w:footnote w:id="12">
    <w:p w14:paraId="63EAD977" w14:textId="7764CF25" w:rsidR="00713E22" w:rsidRDefault="00713E22">
      <w:pPr>
        <w:pStyle w:val="FootnoteText"/>
      </w:pPr>
      <w:r w:rsidRPr="00713E22">
        <w:rPr>
          <w:rStyle w:val="FootnoteReference"/>
          <w:sz w:val="16"/>
          <w:szCs w:val="16"/>
        </w:rPr>
        <w:footnoteRef/>
      </w:r>
      <w:r w:rsidRPr="00713E22">
        <w:rPr>
          <w:rStyle w:val="FootnoteReference"/>
          <w:sz w:val="16"/>
          <w:szCs w:val="16"/>
        </w:rPr>
        <w:t xml:space="preserve"> </w:t>
      </w:r>
      <w:r>
        <w:rPr>
          <w:sz w:val="16"/>
          <w:szCs w:val="16"/>
        </w:rPr>
        <w:t>Kamerstuk</w:t>
      </w:r>
      <w:r w:rsidR="00C047E9">
        <w:rPr>
          <w:sz w:val="16"/>
          <w:szCs w:val="16"/>
        </w:rPr>
        <w:t>ken II</w:t>
      </w:r>
      <w:r>
        <w:rPr>
          <w:sz w:val="16"/>
          <w:szCs w:val="16"/>
        </w:rPr>
        <w:t>, 2025-2026, 32637, nr. 739.</w:t>
      </w:r>
    </w:p>
  </w:footnote>
  <w:footnote w:id="13">
    <w:p w14:paraId="5E0C03FF" w14:textId="77777777" w:rsidR="00FF67A5" w:rsidRPr="00080D36" w:rsidRDefault="00FF67A5" w:rsidP="00FF67A5">
      <w:pPr>
        <w:pStyle w:val="FootnoteText"/>
        <w:rPr>
          <w:sz w:val="16"/>
          <w:szCs w:val="16"/>
        </w:rPr>
      </w:pPr>
      <w:r w:rsidRPr="00080D36">
        <w:rPr>
          <w:rStyle w:val="FootnoteReference"/>
          <w:sz w:val="16"/>
          <w:szCs w:val="16"/>
        </w:rPr>
        <w:footnoteRef/>
      </w:r>
      <w:r w:rsidRPr="00080D36">
        <w:rPr>
          <w:sz w:val="16"/>
          <w:szCs w:val="16"/>
        </w:rPr>
        <w:t xml:space="preserve"> De SAF-roadmap is ondertekend door IenW, EZK, DEF, DPO, RVO en 25 sectorpartijen.</w:t>
      </w:r>
    </w:p>
  </w:footnote>
  <w:footnote w:id="14">
    <w:p w14:paraId="0E0241EE" w14:textId="77777777" w:rsidR="00FF67A5" w:rsidRPr="00080D36" w:rsidRDefault="00FF67A5" w:rsidP="00FF67A5">
      <w:pPr>
        <w:pStyle w:val="FootnoteText"/>
      </w:pPr>
      <w:r w:rsidRPr="008210C7">
        <w:rPr>
          <w:rStyle w:val="FootnoteReference"/>
          <w:sz w:val="16"/>
          <w:szCs w:val="16"/>
        </w:rPr>
        <w:footnoteRef/>
      </w:r>
      <w:r w:rsidRPr="008210C7">
        <w:rPr>
          <w:sz w:val="16"/>
          <w:szCs w:val="16"/>
        </w:rPr>
        <w:t xml:space="preserve"> </w:t>
      </w:r>
      <w:r w:rsidRPr="00DC6D62">
        <w:rPr>
          <w:sz w:val="16"/>
          <w:szCs w:val="16"/>
        </w:rPr>
        <w:t>Kamerstuk</w:t>
      </w:r>
      <w:r>
        <w:rPr>
          <w:sz w:val="16"/>
          <w:szCs w:val="16"/>
        </w:rPr>
        <w:t>ken II, 2025-2026,</w:t>
      </w:r>
      <w:r w:rsidRPr="00DC6D62">
        <w:rPr>
          <w:sz w:val="16"/>
          <w:szCs w:val="16"/>
        </w:rPr>
        <w:t xml:space="preserve"> 36936, nr. 1304</w:t>
      </w:r>
    </w:p>
  </w:footnote>
  <w:footnote w:id="15">
    <w:p w14:paraId="07A7F758" w14:textId="77777777" w:rsidR="00FF67A5" w:rsidRPr="008210C7" w:rsidRDefault="00FF67A5" w:rsidP="00FF67A5">
      <w:pPr>
        <w:pStyle w:val="FootnoteText"/>
        <w:rPr>
          <w:sz w:val="16"/>
          <w:szCs w:val="16"/>
        </w:rPr>
      </w:pPr>
      <w:r w:rsidRPr="008210C7">
        <w:rPr>
          <w:rStyle w:val="FootnoteReference"/>
          <w:sz w:val="16"/>
          <w:szCs w:val="16"/>
        </w:rPr>
        <w:footnoteRef/>
      </w:r>
      <w:r w:rsidRPr="008210C7">
        <w:rPr>
          <w:sz w:val="16"/>
          <w:szCs w:val="16"/>
        </w:rPr>
        <w:t xml:space="preserve"> </w:t>
      </w:r>
      <w:r w:rsidRPr="00DC6D62">
        <w:rPr>
          <w:sz w:val="16"/>
          <w:szCs w:val="16"/>
        </w:rPr>
        <w:t>Kamerstuk</w:t>
      </w:r>
      <w:r>
        <w:rPr>
          <w:sz w:val="16"/>
          <w:szCs w:val="16"/>
        </w:rPr>
        <w:t>ken II, 2026-2027,</w:t>
      </w:r>
      <w:r w:rsidRPr="00DC6D62">
        <w:rPr>
          <w:sz w:val="16"/>
          <w:szCs w:val="16"/>
        </w:rPr>
        <w:t xml:space="preserve"> 31</w:t>
      </w:r>
      <w:r>
        <w:rPr>
          <w:sz w:val="16"/>
          <w:szCs w:val="16"/>
        </w:rPr>
        <w:t xml:space="preserve"> </w:t>
      </w:r>
      <w:r w:rsidRPr="00DC6D62">
        <w:rPr>
          <w:sz w:val="16"/>
          <w:szCs w:val="16"/>
        </w:rPr>
        <w:t>936</w:t>
      </w:r>
      <w:r>
        <w:rPr>
          <w:sz w:val="16"/>
          <w:szCs w:val="16"/>
        </w:rPr>
        <w:t>, nr. 1316</w:t>
      </w:r>
    </w:p>
  </w:footnote>
  <w:footnote w:id="16">
    <w:p w14:paraId="51C8A111" w14:textId="77777777" w:rsidR="00FF67A5" w:rsidRPr="008210C7" w:rsidRDefault="00FF67A5" w:rsidP="00FF67A5">
      <w:pPr>
        <w:pStyle w:val="FootnoteText"/>
        <w:rPr>
          <w:sz w:val="16"/>
          <w:szCs w:val="16"/>
        </w:rPr>
      </w:pPr>
      <w:r w:rsidRPr="008210C7">
        <w:rPr>
          <w:rStyle w:val="FootnoteReference"/>
          <w:sz w:val="16"/>
          <w:szCs w:val="16"/>
        </w:rPr>
        <w:footnoteRef/>
      </w:r>
      <w:r w:rsidRPr="008210C7">
        <w:rPr>
          <w:rStyle w:val="FootnoteReference"/>
          <w:sz w:val="16"/>
          <w:szCs w:val="16"/>
        </w:rPr>
        <w:t xml:space="preserve"> </w:t>
      </w:r>
      <w:r w:rsidRPr="00DC6D62">
        <w:rPr>
          <w:sz w:val="16"/>
          <w:szCs w:val="16"/>
        </w:rPr>
        <w:t>Kamerstuk</w:t>
      </w:r>
      <w:r>
        <w:rPr>
          <w:sz w:val="16"/>
          <w:szCs w:val="16"/>
        </w:rPr>
        <w:t>ken II, 2025-2026,</w:t>
      </w:r>
      <w:r w:rsidRPr="00DC6D62">
        <w:rPr>
          <w:sz w:val="16"/>
          <w:szCs w:val="16"/>
        </w:rPr>
        <w:t xml:space="preserve"> 36</w:t>
      </w:r>
      <w:r>
        <w:rPr>
          <w:sz w:val="16"/>
          <w:szCs w:val="16"/>
        </w:rPr>
        <w:t xml:space="preserve"> </w:t>
      </w:r>
      <w:r w:rsidRPr="00DC6D62">
        <w:rPr>
          <w:sz w:val="16"/>
          <w:szCs w:val="16"/>
        </w:rPr>
        <w:t>592, nr. 52</w:t>
      </w:r>
    </w:p>
  </w:footnote>
  <w:footnote w:id="17">
    <w:p w14:paraId="18D7E890" w14:textId="77777777" w:rsidR="00FF67A5" w:rsidRPr="008210C7" w:rsidRDefault="00FF67A5" w:rsidP="00FF67A5">
      <w:pPr>
        <w:pStyle w:val="FootnoteText"/>
        <w:rPr>
          <w:sz w:val="16"/>
          <w:szCs w:val="16"/>
        </w:rPr>
      </w:pPr>
      <w:r w:rsidRPr="008210C7">
        <w:rPr>
          <w:rStyle w:val="FootnoteReference"/>
          <w:sz w:val="16"/>
          <w:szCs w:val="16"/>
        </w:rPr>
        <w:footnoteRef/>
      </w:r>
      <w:r w:rsidRPr="008210C7">
        <w:rPr>
          <w:sz w:val="16"/>
          <w:szCs w:val="16"/>
        </w:rPr>
        <w:t xml:space="preserve"> </w:t>
      </w:r>
      <w:bookmarkStart w:id="6" w:name="_Hlk243770735"/>
      <w:r w:rsidRPr="00DC6D62">
        <w:rPr>
          <w:sz w:val="16"/>
          <w:szCs w:val="16"/>
        </w:rPr>
        <w:t>Kamerstuk</w:t>
      </w:r>
      <w:r>
        <w:rPr>
          <w:sz w:val="16"/>
          <w:szCs w:val="16"/>
        </w:rPr>
        <w:t>ken II, 2025-2026,</w:t>
      </w:r>
      <w:r w:rsidRPr="00DC6D62">
        <w:rPr>
          <w:sz w:val="16"/>
          <w:szCs w:val="16"/>
        </w:rPr>
        <w:t xml:space="preserve"> 27 830, nr. 509</w:t>
      </w:r>
      <w:bookmarkEnd w:id="6"/>
    </w:p>
  </w:footnote>
  <w:footnote w:id="18">
    <w:p w14:paraId="2E01988E" w14:textId="745AF4A6" w:rsidR="00FF67A5" w:rsidRPr="008210C7" w:rsidRDefault="00FF67A5" w:rsidP="00FF67A5">
      <w:pPr>
        <w:pStyle w:val="FootnoteText"/>
        <w:rPr>
          <w:sz w:val="16"/>
          <w:szCs w:val="16"/>
        </w:rPr>
      </w:pPr>
      <w:r w:rsidRPr="008210C7">
        <w:rPr>
          <w:rStyle w:val="FootnoteReference"/>
          <w:sz w:val="16"/>
          <w:szCs w:val="16"/>
        </w:rPr>
        <w:footnoteRef/>
      </w:r>
      <w:r w:rsidRPr="008210C7">
        <w:rPr>
          <w:rStyle w:val="FootnoteReference"/>
          <w:sz w:val="16"/>
          <w:szCs w:val="16"/>
        </w:rPr>
        <w:t xml:space="preserve"> </w:t>
      </w:r>
      <w:r w:rsidR="005404E0" w:rsidRPr="005404E0">
        <w:rPr>
          <w:sz w:val="16"/>
          <w:szCs w:val="16"/>
        </w:rPr>
        <w:t>https://open.overheid.nl/overheid/openbaarmakingen/api/v0/attachment/f66108c8-32b5-4caa-b233-32c46ff1f803</w:t>
      </w:r>
    </w:p>
  </w:footnote>
  <w:footnote w:id="19">
    <w:p w14:paraId="0E465AED" w14:textId="77777777" w:rsidR="00FF67A5" w:rsidRPr="008210C7" w:rsidRDefault="00FF67A5" w:rsidP="00FF67A5">
      <w:pPr>
        <w:pStyle w:val="FootnoteText"/>
        <w:rPr>
          <w:sz w:val="16"/>
          <w:szCs w:val="16"/>
        </w:rPr>
      </w:pPr>
      <w:r w:rsidRPr="008210C7">
        <w:rPr>
          <w:rStyle w:val="FootnoteReference"/>
          <w:sz w:val="16"/>
          <w:szCs w:val="16"/>
        </w:rPr>
        <w:footnoteRef/>
      </w:r>
      <w:r w:rsidRPr="008210C7">
        <w:rPr>
          <w:sz w:val="16"/>
          <w:szCs w:val="16"/>
        </w:rPr>
        <w:t xml:space="preserve"> </w:t>
      </w:r>
      <w:bookmarkStart w:id="7" w:name="_Hlk243770885"/>
      <w:r w:rsidRPr="00DC6D62">
        <w:rPr>
          <w:sz w:val="16"/>
          <w:szCs w:val="16"/>
        </w:rPr>
        <w:t>Kamerstuk</w:t>
      </w:r>
      <w:r>
        <w:rPr>
          <w:sz w:val="16"/>
          <w:szCs w:val="16"/>
        </w:rPr>
        <w:t>ken II, 2025-2026,</w:t>
      </w:r>
      <w:r w:rsidRPr="00DC6D62">
        <w:rPr>
          <w:sz w:val="16"/>
          <w:szCs w:val="16"/>
        </w:rPr>
        <w:t xml:space="preserve"> 29</w:t>
      </w:r>
      <w:r>
        <w:rPr>
          <w:sz w:val="16"/>
          <w:szCs w:val="16"/>
        </w:rPr>
        <w:t xml:space="preserve"> </w:t>
      </w:r>
      <w:r w:rsidRPr="00DC6D62">
        <w:rPr>
          <w:sz w:val="16"/>
          <w:szCs w:val="16"/>
        </w:rPr>
        <w:t>665</w:t>
      </w:r>
      <w:r>
        <w:rPr>
          <w:sz w:val="16"/>
          <w:szCs w:val="16"/>
        </w:rPr>
        <w:t>,</w:t>
      </w:r>
      <w:r w:rsidRPr="00DC6D62">
        <w:rPr>
          <w:sz w:val="16"/>
          <w:szCs w:val="16"/>
        </w:rPr>
        <w:t xml:space="preserve"> nr. </w:t>
      </w:r>
      <w:bookmarkEnd w:id="7"/>
      <w:r w:rsidRPr="00DC6D62">
        <w:rPr>
          <w:sz w:val="16"/>
          <w:szCs w:val="16"/>
        </w:rPr>
        <w:t>623</w:t>
      </w:r>
    </w:p>
  </w:footnote>
  <w:footnote w:id="20">
    <w:p w14:paraId="1B7B40E5" w14:textId="15006A1F" w:rsidR="003E4088" w:rsidRDefault="003E4088">
      <w:pPr>
        <w:pStyle w:val="FootnoteText"/>
      </w:pPr>
      <w:r w:rsidRPr="003E4088">
        <w:rPr>
          <w:rStyle w:val="FootnoteReference"/>
          <w:sz w:val="16"/>
          <w:szCs w:val="16"/>
        </w:rPr>
        <w:footnoteRef/>
      </w:r>
      <w:r w:rsidRPr="003E4088">
        <w:rPr>
          <w:rStyle w:val="FootnoteReference"/>
          <w:sz w:val="16"/>
          <w:szCs w:val="16"/>
        </w:rPr>
        <w:t xml:space="preserve"> </w:t>
      </w:r>
      <w:r w:rsidRPr="003E4088">
        <w:rPr>
          <w:sz w:val="16"/>
          <w:szCs w:val="16"/>
        </w:rPr>
        <w:t>Kamerstukken</w:t>
      </w:r>
      <w:r w:rsidR="00C047E9">
        <w:rPr>
          <w:sz w:val="16"/>
          <w:szCs w:val="16"/>
        </w:rPr>
        <w:t xml:space="preserve"> II, 2026-2027,</w:t>
      </w:r>
      <w:r w:rsidRPr="003E4088">
        <w:rPr>
          <w:sz w:val="16"/>
          <w:szCs w:val="16"/>
        </w:rPr>
        <w:t xml:space="preserve"> 37020-XII</w:t>
      </w:r>
      <w:r w:rsidR="00C047E9">
        <w:rPr>
          <w:sz w:val="16"/>
          <w:szCs w:val="16"/>
        </w:rPr>
        <w:t xml:space="preserve">, nr. </w:t>
      </w:r>
      <w:r w:rsidRPr="003E4088">
        <w:rPr>
          <w:sz w:val="16"/>
          <w:szCs w:val="16"/>
        </w:rPr>
        <w:t>26</w:t>
      </w:r>
    </w:p>
  </w:footnote>
  <w:footnote w:id="21">
    <w:p w14:paraId="3C1AF9AF" w14:textId="77777777" w:rsidR="00FF67A5" w:rsidRPr="008210C7" w:rsidRDefault="00FF67A5" w:rsidP="00FF67A5">
      <w:pPr>
        <w:pStyle w:val="FootnoteText"/>
        <w:rPr>
          <w:sz w:val="16"/>
          <w:szCs w:val="16"/>
        </w:rPr>
      </w:pPr>
      <w:r w:rsidRPr="008210C7">
        <w:rPr>
          <w:rStyle w:val="FootnoteReference"/>
          <w:sz w:val="16"/>
          <w:szCs w:val="16"/>
        </w:rPr>
        <w:footnoteRef/>
      </w:r>
      <w:r w:rsidRPr="008210C7">
        <w:rPr>
          <w:sz w:val="16"/>
          <w:szCs w:val="16"/>
        </w:rPr>
        <w:t xml:space="preserve"> </w:t>
      </w:r>
      <w:r w:rsidRPr="00DC6D62">
        <w:rPr>
          <w:sz w:val="16"/>
          <w:szCs w:val="16"/>
        </w:rPr>
        <w:t>Kamerstuk TZ202610-190</w:t>
      </w:r>
    </w:p>
  </w:footnote>
  <w:footnote w:id="22">
    <w:p w14:paraId="71E98244" w14:textId="77777777" w:rsidR="00FF67A5" w:rsidRPr="00DC6D62" w:rsidRDefault="00FF67A5" w:rsidP="00FF67A5">
      <w:pPr>
        <w:pStyle w:val="FootnoteText"/>
        <w:rPr>
          <w:sz w:val="16"/>
          <w:szCs w:val="16"/>
        </w:rPr>
      </w:pPr>
      <w:r w:rsidRPr="00582AE0">
        <w:rPr>
          <w:rStyle w:val="FootnoteReference"/>
          <w:sz w:val="16"/>
          <w:szCs w:val="16"/>
        </w:rPr>
        <w:footnoteRef/>
      </w:r>
      <w:r w:rsidRPr="00582AE0">
        <w:rPr>
          <w:sz w:val="16"/>
          <w:szCs w:val="16"/>
        </w:rPr>
        <w:t xml:space="preserve"> </w:t>
      </w:r>
      <w:r w:rsidRPr="00DC6D62">
        <w:rPr>
          <w:sz w:val="16"/>
          <w:szCs w:val="16"/>
        </w:rPr>
        <w:t>Kamerstukken II 2025</w:t>
      </w:r>
      <w:r>
        <w:rPr>
          <w:sz w:val="16"/>
          <w:szCs w:val="16"/>
        </w:rPr>
        <w:t>-20</w:t>
      </w:r>
      <w:r w:rsidRPr="00DC6D62">
        <w:rPr>
          <w:sz w:val="16"/>
          <w:szCs w:val="16"/>
        </w:rPr>
        <w:t>26, 31 936, nr. 1293.</w:t>
      </w:r>
    </w:p>
  </w:footnote>
  <w:footnote w:id="23">
    <w:p w14:paraId="263766C9" w14:textId="77777777" w:rsidR="00FF67A5" w:rsidRDefault="00FF67A5" w:rsidP="00FF67A5">
      <w:pPr>
        <w:pStyle w:val="FootnoteText"/>
      </w:pPr>
      <w:r w:rsidRPr="00582AE0">
        <w:rPr>
          <w:rStyle w:val="FootnoteReference"/>
          <w:sz w:val="16"/>
          <w:szCs w:val="16"/>
        </w:rPr>
        <w:footnoteRef/>
      </w:r>
      <w:r w:rsidRPr="00582AE0">
        <w:rPr>
          <w:sz w:val="16"/>
          <w:szCs w:val="16"/>
        </w:rPr>
        <w:t xml:space="preserve"> </w:t>
      </w:r>
      <w:r w:rsidRPr="00DC6D62">
        <w:rPr>
          <w:sz w:val="16"/>
          <w:szCs w:val="16"/>
        </w:rPr>
        <w:t xml:space="preserve">Kamerstukken </w:t>
      </w:r>
      <w:r w:rsidRPr="003A76F9">
        <w:rPr>
          <w:rFonts w:eastAsia="UD Digi Kyokasho NP-R" w:cstheme="minorBidi"/>
          <w:sz w:val="16"/>
          <w:szCs w:val="16"/>
        </w:rPr>
        <w:t>II 2025-2026, 31 936, nr. 1290.</w:t>
      </w:r>
    </w:p>
  </w:footnote>
  <w:footnote w:id="24">
    <w:p w14:paraId="366EFF11" w14:textId="1DC581BB" w:rsidR="00FF67A5" w:rsidRPr="00582AE0" w:rsidRDefault="00FF67A5" w:rsidP="00FF67A5">
      <w:pPr>
        <w:pStyle w:val="FootnoteText"/>
        <w:rPr>
          <w:sz w:val="16"/>
          <w:szCs w:val="16"/>
        </w:rPr>
      </w:pPr>
      <w:r w:rsidRPr="00582AE0">
        <w:rPr>
          <w:rStyle w:val="FootnoteReference"/>
          <w:sz w:val="16"/>
          <w:szCs w:val="16"/>
        </w:rPr>
        <w:footnoteRef/>
      </w:r>
      <w:r w:rsidRPr="00582AE0">
        <w:rPr>
          <w:sz w:val="16"/>
          <w:szCs w:val="16"/>
        </w:rPr>
        <w:t xml:space="preserve"> </w:t>
      </w:r>
      <w:r w:rsidR="00B0058D">
        <w:rPr>
          <w:sz w:val="16"/>
          <w:szCs w:val="16"/>
        </w:rPr>
        <w:t xml:space="preserve">Beoordeling nieuw Commissievoorstel, </w:t>
      </w:r>
      <w:r w:rsidRPr="00304AF5">
        <w:rPr>
          <w:sz w:val="16"/>
          <w:szCs w:val="16"/>
        </w:rPr>
        <w:t>Kamerstukken II, 2026-2027, 22 112, nr. 4443</w:t>
      </w:r>
    </w:p>
  </w:footnote>
  <w:footnote w:id="25">
    <w:p w14:paraId="4407A8CF" w14:textId="77777777" w:rsidR="00FF67A5" w:rsidRPr="00582AE0" w:rsidRDefault="00FF67A5" w:rsidP="00FF67A5">
      <w:pPr>
        <w:pStyle w:val="FootnoteText"/>
        <w:rPr>
          <w:sz w:val="16"/>
          <w:szCs w:val="16"/>
        </w:rPr>
      </w:pPr>
      <w:r w:rsidRPr="00582AE0">
        <w:rPr>
          <w:rStyle w:val="FootnoteReference"/>
          <w:sz w:val="16"/>
          <w:szCs w:val="16"/>
        </w:rPr>
        <w:footnoteRef/>
      </w:r>
      <w:r w:rsidRPr="00582AE0">
        <w:rPr>
          <w:sz w:val="16"/>
          <w:szCs w:val="16"/>
        </w:rPr>
        <w:t xml:space="preserve"> </w:t>
      </w:r>
      <w:r w:rsidRPr="00303A14">
        <w:rPr>
          <w:sz w:val="16"/>
          <w:szCs w:val="16"/>
        </w:rPr>
        <w:t>Kamerstuk TZ202605-005</w:t>
      </w:r>
    </w:p>
  </w:footnote>
  <w:footnote w:id="26">
    <w:p w14:paraId="359B499C" w14:textId="2AA25A65" w:rsidR="00E654AE" w:rsidRDefault="00E654AE">
      <w:pPr>
        <w:pStyle w:val="FootnoteText"/>
      </w:pPr>
      <w:r w:rsidRPr="00E654AE">
        <w:rPr>
          <w:rStyle w:val="FootnoteReference"/>
          <w:sz w:val="16"/>
          <w:szCs w:val="16"/>
        </w:rPr>
        <w:footnoteRef/>
      </w:r>
      <w:r w:rsidRPr="00E654AE">
        <w:rPr>
          <w:rStyle w:val="FootnoteReference"/>
          <w:sz w:val="16"/>
          <w:szCs w:val="16"/>
        </w:rPr>
        <w:t xml:space="preserve"> </w:t>
      </w:r>
      <w:r w:rsidRPr="00E654AE">
        <w:rPr>
          <w:sz w:val="16"/>
          <w:szCs w:val="16"/>
        </w:rPr>
        <w:t xml:space="preserve">Kamerstukken II, 2025-2026, </w:t>
      </w:r>
      <w:r w:rsidR="00C047E9">
        <w:rPr>
          <w:sz w:val="16"/>
          <w:szCs w:val="16"/>
        </w:rPr>
        <w:t>29665-632</w:t>
      </w:r>
    </w:p>
  </w:footnote>
  <w:footnote w:id="27">
    <w:p w14:paraId="672BB068" w14:textId="77777777" w:rsidR="00FF67A5" w:rsidRPr="00582AE0" w:rsidRDefault="00FF67A5" w:rsidP="00FF67A5">
      <w:pPr>
        <w:pStyle w:val="FootnoteText"/>
        <w:rPr>
          <w:sz w:val="16"/>
          <w:szCs w:val="16"/>
        </w:rPr>
      </w:pPr>
      <w:r w:rsidRPr="00582AE0">
        <w:rPr>
          <w:rStyle w:val="FootnoteReference"/>
          <w:sz w:val="16"/>
          <w:szCs w:val="16"/>
        </w:rPr>
        <w:footnoteRef/>
      </w:r>
      <w:r w:rsidRPr="00582AE0">
        <w:rPr>
          <w:sz w:val="16"/>
          <w:szCs w:val="16"/>
        </w:rPr>
        <w:t xml:space="preserve"> </w:t>
      </w:r>
      <w:bookmarkStart w:id="10" w:name="_Hlk243771757"/>
      <w:r w:rsidRPr="00080D36">
        <w:rPr>
          <w:sz w:val="16"/>
          <w:szCs w:val="16"/>
        </w:rPr>
        <w:t>Kamerstuk TZ202605-005</w:t>
      </w:r>
      <w:bookmarkEnd w:id="10"/>
    </w:p>
  </w:footnote>
  <w:footnote w:id="28">
    <w:p w14:paraId="121B63D2" w14:textId="77777777" w:rsidR="00FF67A5" w:rsidRPr="00080D36" w:rsidRDefault="00FF67A5" w:rsidP="00FF67A5">
      <w:pPr>
        <w:pStyle w:val="FootnoteText"/>
      </w:pPr>
      <w:r w:rsidRPr="00582AE0">
        <w:rPr>
          <w:rStyle w:val="FootnoteReference"/>
          <w:sz w:val="16"/>
          <w:szCs w:val="16"/>
        </w:rPr>
        <w:footnoteRef/>
      </w:r>
      <w:r w:rsidRPr="00582AE0">
        <w:rPr>
          <w:sz w:val="16"/>
          <w:szCs w:val="16"/>
        </w:rPr>
        <w:t xml:space="preserve"> </w:t>
      </w:r>
      <w:bookmarkStart w:id="12" w:name="_Hlk243772108"/>
      <w:r w:rsidRPr="00080D36">
        <w:rPr>
          <w:sz w:val="16"/>
          <w:szCs w:val="16"/>
        </w:rPr>
        <w:t>Kamerstuk TZ202610-191</w:t>
      </w:r>
      <w:bookmarkEnd w:id="12"/>
    </w:p>
  </w:footnote>
  <w:footnote w:id="29">
    <w:p w14:paraId="3FD12131" w14:textId="77777777" w:rsidR="00FF67A5" w:rsidRPr="00582AE0" w:rsidRDefault="00FF67A5" w:rsidP="00FF67A5">
      <w:pPr>
        <w:pStyle w:val="FootnoteText"/>
        <w:rPr>
          <w:sz w:val="16"/>
          <w:szCs w:val="16"/>
        </w:rPr>
      </w:pPr>
      <w:r w:rsidRPr="00582AE0">
        <w:rPr>
          <w:rStyle w:val="FootnoteReference"/>
          <w:sz w:val="16"/>
          <w:szCs w:val="16"/>
        </w:rPr>
        <w:footnoteRef/>
      </w:r>
      <w:r w:rsidRPr="00582AE0">
        <w:rPr>
          <w:rStyle w:val="FootnoteReference"/>
          <w:sz w:val="16"/>
          <w:szCs w:val="16"/>
        </w:rPr>
        <w:t xml:space="preserve"> </w:t>
      </w:r>
      <w:r w:rsidRPr="00080D36">
        <w:rPr>
          <w:sz w:val="16"/>
          <w:szCs w:val="16"/>
        </w:rPr>
        <w:t>Rb. Den Haag 28 januari 2026, ECLI:NL:RBDHA:2026:1344, ro. 12.2; Rb. Den Haag 18 maart 2026, ECLI:NL:RBDHA:2026:5739, ro. 2.3.</w:t>
      </w:r>
    </w:p>
  </w:footnote>
  <w:footnote w:id="30">
    <w:p w14:paraId="72F1E9C0" w14:textId="7ED70583" w:rsidR="00BB2B41" w:rsidRDefault="00BB2B41">
      <w:pPr>
        <w:pStyle w:val="FootnoteText"/>
      </w:pPr>
      <w:r w:rsidRPr="00BB2B41">
        <w:rPr>
          <w:rStyle w:val="FootnoteReference"/>
          <w:sz w:val="16"/>
          <w:szCs w:val="16"/>
        </w:rPr>
        <w:footnoteRef/>
      </w:r>
      <w:r w:rsidRPr="00BB2B41">
        <w:rPr>
          <w:rStyle w:val="FootnoteReference"/>
          <w:sz w:val="16"/>
          <w:szCs w:val="16"/>
        </w:rPr>
        <w:t xml:space="preserve"> </w:t>
      </w:r>
      <w:r w:rsidRPr="00BB2B41">
        <w:rPr>
          <w:sz w:val="16"/>
          <w:szCs w:val="16"/>
        </w:rPr>
        <w:t>Kamerstukken II, 2025-2026, 29655 nr. 632</w:t>
      </w:r>
    </w:p>
  </w:footnote>
  <w:footnote w:id="31">
    <w:p w14:paraId="38A3FEF0" w14:textId="77777777" w:rsidR="00BF53A0" w:rsidRPr="00582AE0" w:rsidRDefault="00BF53A0" w:rsidP="00BF53A0">
      <w:pPr>
        <w:pStyle w:val="FootnoteText"/>
        <w:rPr>
          <w:sz w:val="16"/>
          <w:szCs w:val="16"/>
        </w:rPr>
      </w:pPr>
      <w:r w:rsidRPr="00582AE0">
        <w:rPr>
          <w:rStyle w:val="FootnoteReference"/>
          <w:sz w:val="16"/>
          <w:szCs w:val="16"/>
        </w:rPr>
        <w:footnoteRef/>
      </w:r>
      <w:r w:rsidRPr="00582AE0">
        <w:rPr>
          <w:sz w:val="16"/>
          <w:szCs w:val="16"/>
        </w:rPr>
        <w:t xml:space="preserve"> </w:t>
      </w:r>
      <w:r w:rsidRPr="00304AF5">
        <w:rPr>
          <w:sz w:val="16"/>
          <w:szCs w:val="16"/>
        </w:rPr>
        <w:t>Kamerstuk</w:t>
      </w:r>
      <w:r>
        <w:rPr>
          <w:sz w:val="16"/>
          <w:szCs w:val="16"/>
        </w:rPr>
        <w:t xml:space="preserve">ken II, 2025-2026, </w:t>
      </w:r>
      <w:r w:rsidRPr="00304AF5">
        <w:rPr>
          <w:sz w:val="16"/>
          <w:szCs w:val="16"/>
        </w:rPr>
        <w:t>31936, nr. 1279</w:t>
      </w:r>
    </w:p>
  </w:footnote>
  <w:footnote w:id="32">
    <w:p w14:paraId="0A63FBDE" w14:textId="6D22DDDD" w:rsidR="005444A0" w:rsidRPr="00A23726" w:rsidRDefault="005444A0" w:rsidP="005444A0">
      <w:pPr>
        <w:pStyle w:val="FootnoteText"/>
        <w:rPr>
          <w:sz w:val="16"/>
          <w:szCs w:val="16"/>
        </w:rPr>
      </w:pPr>
      <w:r w:rsidRPr="003162B9">
        <w:rPr>
          <w:rStyle w:val="FootnoteReference"/>
          <w:sz w:val="16"/>
          <w:szCs w:val="16"/>
        </w:rPr>
        <w:footnoteRef/>
      </w:r>
      <w:r w:rsidRPr="003162B9">
        <w:rPr>
          <w:sz w:val="16"/>
          <w:szCs w:val="16"/>
        </w:rPr>
        <w:t xml:space="preserve"> </w:t>
      </w:r>
      <w:r w:rsidR="003162B9" w:rsidRPr="003162B9">
        <w:rPr>
          <w:sz w:val="16"/>
          <w:szCs w:val="16"/>
        </w:rPr>
        <w:t>Kamerstukken</w:t>
      </w:r>
      <w:r w:rsidR="003162B9">
        <w:rPr>
          <w:sz w:val="16"/>
          <w:szCs w:val="16"/>
        </w:rPr>
        <w:t xml:space="preserve"> II, 2025-2026, </w:t>
      </w:r>
      <w:r w:rsidR="003162B9" w:rsidRPr="003162B9">
        <w:rPr>
          <w:sz w:val="16"/>
          <w:szCs w:val="16"/>
        </w:rPr>
        <w:t>Z</w:t>
      </w:r>
      <w:r w:rsidR="003162B9">
        <w:rPr>
          <w:sz w:val="16"/>
          <w:szCs w:val="16"/>
        </w:rPr>
        <w:t xml:space="preserve"> </w:t>
      </w:r>
      <w:r w:rsidR="003162B9" w:rsidRPr="003162B9">
        <w:rPr>
          <w:sz w:val="16"/>
          <w:szCs w:val="16"/>
        </w:rPr>
        <w:t>23</w:t>
      </w:r>
      <w:r w:rsidR="003162B9">
        <w:rPr>
          <w:sz w:val="16"/>
          <w:szCs w:val="16"/>
        </w:rPr>
        <w:t xml:space="preserve"> </w:t>
      </w:r>
      <w:r w:rsidR="003162B9" w:rsidRPr="003162B9">
        <w:rPr>
          <w:sz w:val="16"/>
          <w:szCs w:val="16"/>
        </w:rPr>
        <w:t>922</w:t>
      </w:r>
    </w:p>
  </w:footnote>
  <w:footnote w:id="33">
    <w:p w14:paraId="1028DD10" w14:textId="77777777" w:rsidR="00FF67A5" w:rsidRPr="00304AF5" w:rsidRDefault="00FF67A5" w:rsidP="00FF67A5">
      <w:pPr>
        <w:pStyle w:val="FootnoteText"/>
        <w:rPr>
          <w:sz w:val="16"/>
          <w:szCs w:val="16"/>
        </w:rPr>
      </w:pPr>
      <w:r w:rsidRPr="00304AF5">
        <w:rPr>
          <w:rStyle w:val="FootnoteReference"/>
          <w:sz w:val="16"/>
          <w:szCs w:val="16"/>
        </w:rPr>
        <w:footnoteRef/>
      </w:r>
      <w:r w:rsidRPr="00304AF5">
        <w:rPr>
          <w:sz w:val="16"/>
          <w:szCs w:val="16"/>
        </w:rPr>
        <w:t xml:space="preserve"> </w:t>
      </w:r>
      <w:hyperlink r:id="rId2" w:history="1">
        <w:r w:rsidRPr="00080D36">
          <w:rPr>
            <w:rStyle w:val="Hyperlink"/>
            <w:sz w:val="16"/>
            <w:szCs w:val="16"/>
          </w:rPr>
          <w:t>De onbetaalde rekening van de luchtvaart - CE Delft</w:t>
        </w:r>
      </w:hyperlink>
    </w:p>
  </w:footnote>
  <w:footnote w:id="34">
    <w:p w14:paraId="3E156B60" w14:textId="61B240A0" w:rsidR="00724E62" w:rsidRDefault="00724E62">
      <w:pPr>
        <w:pStyle w:val="FootnoteText"/>
      </w:pPr>
      <w:r w:rsidRPr="00EF3F58">
        <w:rPr>
          <w:rStyle w:val="FootnoteReference"/>
          <w:sz w:val="16"/>
          <w:szCs w:val="16"/>
        </w:rPr>
        <w:footnoteRef/>
      </w:r>
      <w:r>
        <w:t xml:space="preserve"> </w:t>
      </w:r>
      <w:r w:rsidRPr="00952D76">
        <w:rPr>
          <w:sz w:val="16"/>
          <w:szCs w:val="16"/>
        </w:rPr>
        <w:t>Kamerstuk TZ202610-183</w:t>
      </w:r>
    </w:p>
  </w:footnote>
  <w:footnote w:id="35">
    <w:p w14:paraId="0AB5752C" w14:textId="57674726" w:rsidR="00FF67A5" w:rsidRPr="00304AF5" w:rsidRDefault="00FF67A5" w:rsidP="00FF67A5">
      <w:pPr>
        <w:pStyle w:val="FootnoteText"/>
        <w:rPr>
          <w:sz w:val="16"/>
          <w:szCs w:val="16"/>
        </w:rPr>
      </w:pPr>
      <w:r w:rsidRPr="00304AF5">
        <w:rPr>
          <w:rStyle w:val="FootnoteReference"/>
          <w:sz w:val="16"/>
          <w:szCs w:val="16"/>
        </w:rPr>
        <w:footnoteRef/>
      </w:r>
      <w:r w:rsidRPr="00304AF5">
        <w:rPr>
          <w:sz w:val="16"/>
          <w:szCs w:val="16"/>
        </w:rPr>
        <w:t xml:space="preserve"> Kamerstukken II</w:t>
      </w:r>
      <w:r>
        <w:rPr>
          <w:sz w:val="16"/>
          <w:szCs w:val="16"/>
        </w:rPr>
        <w:t>,</w:t>
      </w:r>
      <w:r w:rsidRPr="00304AF5">
        <w:rPr>
          <w:sz w:val="16"/>
          <w:szCs w:val="16"/>
        </w:rPr>
        <w:t xml:space="preserve"> 2023</w:t>
      </w:r>
      <w:r>
        <w:rPr>
          <w:sz w:val="16"/>
          <w:szCs w:val="16"/>
        </w:rPr>
        <w:t>-20</w:t>
      </w:r>
      <w:r w:rsidRPr="00304AF5">
        <w:rPr>
          <w:sz w:val="16"/>
          <w:szCs w:val="16"/>
        </w:rPr>
        <w:t>24, 31</w:t>
      </w:r>
      <w:r>
        <w:rPr>
          <w:sz w:val="16"/>
          <w:szCs w:val="16"/>
        </w:rPr>
        <w:t xml:space="preserve"> </w:t>
      </w:r>
      <w:r w:rsidRPr="00304AF5">
        <w:rPr>
          <w:sz w:val="16"/>
          <w:szCs w:val="16"/>
        </w:rPr>
        <w:t>936, nr. 1134. CE Delft (2023), De prijs van een vliegreis</w:t>
      </w:r>
    </w:p>
  </w:footnote>
  <w:footnote w:id="36">
    <w:p w14:paraId="6E5CE1F6" w14:textId="77777777" w:rsidR="00FF67A5" w:rsidRPr="00335BFA" w:rsidRDefault="00FF67A5" w:rsidP="00FF67A5">
      <w:pPr>
        <w:pStyle w:val="FootnoteText"/>
        <w:rPr>
          <w:sz w:val="16"/>
          <w:szCs w:val="16"/>
        </w:rPr>
      </w:pPr>
      <w:r w:rsidRPr="00304AF5">
        <w:rPr>
          <w:rStyle w:val="FootnoteReference"/>
          <w:sz w:val="16"/>
          <w:szCs w:val="16"/>
        </w:rPr>
        <w:footnoteRef/>
      </w:r>
      <w:r w:rsidRPr="00304AF5">
        <w:rPr>
          <w:sz w:val="16"/>
          <w:szCs w:val="16"/>
        </w:rPr>
        <w:t xml:space="preserve"> Kamerstukken II</w:t>
      </w:r>
      <w:r>
        <w:rPr>
          <w:sz w:val="16"/>
          <w:szCs w:val="16"/>
        </w:rPr>
        <w:t>,</w:t>
      </w:r>
      <w:r w:rsidRPr="00304AF5">
        <w:rPr>
          <w:sz w:val="16"/>
          <w:szCs w:val="16"/>
        </w:rPr>
        <w:t xml:space="preserve"> 2019</w:t>
      </w:r>
      <w:r>
        <w:rPr>
          <w:sz w:val="16"/>
          <w:szCs w:val="16"/>
        </w:rPr>
        <w:t>-20</w:t>
      </w:r>
      <w:r w:rsidRPr="00304AF5">
        <w:rPr>
          <w:sz w:val="16"/>
          <w:szCs w:val="16"/>
        </w:rPr>
        <w:t>20, 31</w:t>
      </w:r>
      <w:r>
        <w:rPr>
          <w:sz w:val="16"/>
          <w:szCs w:val="16"/>
        </w:rPr>
        <w:t xml:space="preserve"> </w:t>
      </w:r>
      <w:r w:rsidRPr="00304AF5">
        <w:rPr>
          <w:sz w:val="16"/>
          <w:szCs w:val="16"/>
        </w:rPr>
        <w:t>936, nr. 702. CE Delft (2019), De prijs van een vliegreis</w:t>
      </w:r>
    </w:p>
  </w:footnote>
  <w:footnote w:id="37">
    <w:p w14:paraId="7C55976B" w14:textId="77777777" w:rsidR="00FF67A5" w:rsidRPr="00335BFA" w:rsidRDefault="00FF67A5" w:rsidP="00FF67A5">
      <w:pPr>
        <w:pStyle w:val="FootnoteText"/>
        <w:rPr>
          <w:sz w:val="16"/>
          <w:szCs w:val="16"/>
        </w:rPr>
      </w:pPr>
      <w:r w:rsidRPr="00335BFA">
        <w:rPr>
          <w:rStyle w:val="FootnoteReference"/>
          <w:sz w:val="16"/>
          <w:szCs w:val="16"/>
        </w:rPr>
        <w:footnoteRef/>
      </w:r>
      <w:r w:rsidRPr="00335BFA">
        <w:rPr>
          <w:sz w:val="16"/>
          <w:szCs w:val="16"/>
        </w:rPr>
        <w:t xml:space="preserve"> Kamerstukken II 2024</w:t>
      </w:r>
      <w:r>
        <w:rPr>
          <w:sz w:val="16"/>
          <w:szCs w:val="16"/>
        </w:rPr>
        <w:t>-20</w:t>
      </w:r>
      <w:r w:rsidRPr="00335BFA">
        <w:rPr>
          <w:sz w:val="16"/>
          <w:szCs w:val="16"/>
        </w:rPr>
        <w:t>25, 31</w:t>
      </w:r>
      <w:r>
        <w:rPr>
          <w:sz w:val="16"/>
          <w:szCs w:val="16"/>
        </w:rPr>
        <w:t xml:space="preserve"> </w:t>
      </w:r>
      <w:r w:rsidRPr="00335BFA">
        <w:rPr>
          <w:sz w:val="16"/>
          <w:szCs w:val="16"/>
        </w:rPr>
        <w:t xml:space="preserve">936, nr. 1179. Decisio (2024), Belang Schiphol voor economie en vestigingsklimaat </w:t>
      </w:r>
    </w:p>
  </w:footnote>
  <w:footnote w:id="38">
    <w:p w14:paraId="13D1A32C" w14:textId="3982C946" w:rsidR="00FF67A5" w:rsidRDefault="00FF67A5" w:rsidP="00FF67A5">
      <w:pPr>
        <w:pStyle w:val="FootnoteText"/>
        <w:rPr>
          <w:sz w:val="16"/>
          <w:szCs w:val="16"/>
        </w:rPr>
      </w:pPr>
      <w:r w:rsidRPr="00335BFA">
        <w:rPr>
          <w:rStyle w:val="FootnoteReference"/>
          <w:sz w:val="16"/>
          <w:szCs w:val="16"/>
        </w:rPr>
        <w:footnoteRef/>
      </w:r>
      <w:r w:rsidRPr="00335BFA">
        <w:rPr>
          <w:sz w:val="16"/>
          <w:szCs w:val="16"/>
        </w:rPr>
        <w:t xml:space="preserve"> Conform het amendement van het lid Stultiens, </w:t>
      </w:r>
      <w:r w:rsidR="00C047E9">
        <w:rPr>
          <w:sz w:val="16"/>
          <w:szCs w:val="16"/>
        </w:rPr>
        <w:t>K</w:t>
      </w:r>
      <w:r w:rsidRPr="00335BFA">
        <w:rPr>
          <w:sz w:val="16"/>
          <w:szCs w:val="16"/>
        </w:rPr>
        <w:t>amerstukken II</w:t>
      </w:r>
      <w:r>
        <w:rPr>
          <w:sz w:val="16"/>
          <w:szCs w:val="16"/>
        </w:rPr>
        <w:t>,</w:t>
      </w:r>
      <w:r w:rsidRPr="00335BFA">
        <w:rPr>
          <w:sz w:val="16"/>
          <w:szCs w:val="16"/>
        </w:rPr>
        <w:t xml:space="preserve"> 2025</w:t>
      </w:r>
      <w:r>
        <w:rPr>
          <w:sz w:val="16"/>
          <w:szCs w:val="16"/>
        </w:rPr>
        <w:t>-20</w:t>
      </w:r>
      <w:r w:rsidRPr="00335BFA">
        <w:rPr>
          <w:sz w:val="16"/>
          <w:szCs w:val="16"/>
        </w:rPr>
        <w:t>26, 36815</w:t>
      </w:r>
      <w:r>
        <w:rPr>
          <w:sz w:val="16"/>
          <w:szCs w:val="16"/>
        </w:rPr>
        <w:t>,</w:t>
      </w:r>
      <w:r w:rsidRPr="00335BFA">
        <w:rPr>
          <w:sz w:val="16"/>
          <w:szCs w:val="16"/>
        </w:rPr>
        <w:t xml:space="preserve"> </w:t>
      </w:r>
      <w:r>
        <w:rPr>
          <w:sz w:val="16"/>
          <w:szCs w:val="16"/>
        </w:rPr>
        <w:t xml:space="preserve"> </w:t>
      </w:r>
    </w:p>
    <w:p w14:paraId="7A9EEA37" w14:textId="7D2F1F53" w:rsidR="00FF67A5" w:rsidRPr="00335BFA" w:rsidRDefault="00FF67A5" w:rsidP="00FF67A5">
      <w:pPr>
        <w:pStyle w:val="FootnoteText"/>
        <w:rPr>
          <w:sz w:val="16"/>
          <w:szCs w:val="16"/>
        </w:rPr>
      </w:pPr>
      <w:r w:rsidRPr="00335BFA">
        <w:rPr>
          <w:sz w:val="16"/>
          <w:szCs w:val="16"/>
        </w:rPr>
        <w:t>nr.13</w:t>
      </w:r>
    </w:p>
  </w:footnote>
  <w:footnote w:id="39">
    <w:p w14:paraId="3D8C340B" w14:textId="77777777" w:rsidR="00FF67A5" w:rsidRPr="00335BFA" w:rsidRDefault="00FF67A5" w:rsidP="00FF67A5">
      <w:pPr>
        <w:pStyle w:val="FootnoteText"/>
        <w:rPr>
          <w:sz w:val="16"/>
          <w:szCs w:val="16"/>
        </w:rPr>
      </w:pPr>
      <w:r w:rsidRPr="00335BFA">
        <w:rPr>
          <w:rStyle w:val="FootnoteReference"/>
          <w:sz w:val="16"/>
          <w:szCs w:val="16"/>
        </w:rPr>
        <w:footnoteRef/>
      </w:r>
      <w:r w:rsidRPr="00335BFA">
        <w:rPr>
          <w:sz w:val="16"/>
          <w:szCs w:val="16"/>
        </w:rPr>
        <w:t xml:space="preserve"> Kamerstukken II 2022</w:t>
      </w:r>
      <w:r>
        <w:rPr>
          <w:sz w:val="16"/>
          <w:szCs w:val="16"/>
        </w:rPr>
        <w:t>-20</w:t>
      </w:r>
      <w:r w:rsidRPr="00335BFA">
        <w:rPr>
          <w:sz w:val="16"/>
          <w:szCs w:val="16"/>
        </w:rPr>
        <w:t>23, 36</w:t>
      </w:r>
      <w:r>
        <w:rPr>
          <w:sz w:val="16"/>
          <w:szCs w:val="16"/>
        </w:rPr>
        <w:t xml:space="preserve"> </w:t>
      </w:r>
      <w:r w:rsidRPr="00335BFA">
        <w:rPr>
          <w:sz w:val="16"/>
          <w:szCs w:val="16"/>
        </w:rPr>
        <w:t xml:space="preserve">202, nr. 157. </w:t>
      </w:r>
    </w:p>
  </w:footnote>
  <w:footnote w:id="40">
    <w:p w14:paraId="46B571C6" w14:textId="77777777" w:rsidR="00FF67A5" w:rsidRPr="00335BFA" w:rsidRDefault="00FF67A5" w:rsidP="00FF67A5">
      <w:pPr>
        <w:pStyle w:val="FootnoteText"/>
        <w:rPr>
          <w:sz w:val="16"/>
          <w:szCs w:val="16"/>
        </w:rPr>
      </w:pPr>
      <w:r w:rsidRPr="00335BFA">
        <w:rPr>
          <w:rStyle w:val="FootnoteReference"/>
          <w:sz w:val="16"/>
          <w:szCs w:val="16"/>
        </w:rPr>
        <w:footnoteRef/>
      </w:r>
      <w:r w:rsidRPr="00335BFA">
        <w:rPr>
          <w:sz w:val="16"/>
          <w:szCs w:val="16"/>
        </w:rPr>
        <w:t xml:space="preserve"> Kamerstukken II</w:t>
      </w:r>
      <w:r>
        <w:rPr>
          <w:sz w:val="16"/>
          <w:szCs w:val="16"/>
        </w:rPr>
        <w:t>,</w:t>
      </w:r>
      <w:r w:rsidRPr="00335BFA">
        <w:rPr>
          <w:sz w:val="16"/>
          <w:szCs w:val="16"/>
        </w:rPr>
        <w:t xml:space="preserve"> 2022</w:t>
      </w:r>
      <w:r>
        <w:rPr>
          <w:sz w:val="16"/>
          <w:szCs w:val="16"/>
        </w:rPr>
        <w:t>-20</w:t>
      </w:r>
      <w:r w:rsidRPr="00335BFA">
        <w:rPr>
          <w:sz w:val="16"/>
          <w:szCs w:val="16"/>
        </w:rPr>
        <w:t>23, 36</w:t>
      </w:r>
      <w:r>
        <w:rPr>
          <w:sz w:val="16"/>
          <w:szCs w:val="16"/>
        </w:rPr>
        <w:t xml:space="preserve"> </w:t>
      </w:r>
      <w:r w:rsidRPr="00335BFA">
        <w:rPr>
          <w:sz w:val="16"/>
          <w:szCs w:val="16"/>
        </w:rPr>
        <w:t xml:space="preserve">202, nr. 157. </w:t>
      </w:r>
    </w:p>
  </w:footnote>
  <w:footnote w:id="41">
    <w:p w14:paraId="1ED72B4F" w14:textId="1C72BA30" w:rsidR="00102EFC" w:rsidRDefault="00102EFC">
      <w:pPr>
        <w:pStyle w:val="FootnoteText"/>
      </w:pPr>
      <w:r w:rsidRPr="00102EFC">
        <w:rPr>
          <w:rStyle w:val="FootnoteReference"/>
          <w:sz w:val="16"/>
          <w:szCs w:val="16"/>
        </w:rPr>
        <w:footnoteRef/>
      </w:r>
      <w:r w:rsidRPr="00102EFC">
        <w:rPr>
          <w:rStyle w:val="FootnoteReference"/>
          <w:sz w:val="16"/>
          <w:szCs w:val="16"/>
        </w:rPr>
        <w:t xml:space="preserve"> </w:t>
      </w:r>
      <w:r>
        <w:rPr>
          <w:sz w:val="16"/>
          <w:szCs w:val="16"/>
        </w:rPr>
        <w:t xml:space="preserve">Kamerstuk </w:t>
      </w:r>
      <w:r w:rsidRPr="00102EFC">
        <w:rPr>
          <w:sz w:val="16"/>
          <w:szCs w:val="16"/>
        </w:rPr>
        <w:t>TZ202610-188</w:t>
      </w:r>
    </w:p>
  </w:footnote>
  <w:footnote w:id="42">
    <w:p w14:paraId="39DA825C" w14:textId="77777777" w:rsidR="00FF67A5" w:rsidRPr="00335BFA" w:rsidRDefault="00FF67A5" w:rsidP="00FF67A5">
      <w:pPr>
        <w:pStyle w:val="FootnoteText"/>
        <w:rPr>
          <w:sz w:val="16"/>
          <w:szCs w:val="16"/>
        </w:rPr>
      </w:pPr>
      <w:r w:rsidRPr="00335BFA">
        <w:rPr>
          <w:rStyle w:val="FootnoteReference"/>
          <w:sz w:val="16"/>
          <w:szCs w:val="16"/>
        </w:rPr>
        <w:footnoteRef/>
      </w:r>
      <w:r w:rsidRPr="00335BFA">
        <w:rPr>
          <w:sz w:val="16"/>
          <w:szCs w:val="16"/>
        </w:rPr>
        <w:t xml:space="preserve"> Kamerstukken II 2025</w:t>
      </w:r>
      <w:r>
        <w:rPr>
          <w:sz w:val="16"/>
          <w:szCs w:val="16"/>
        </w:rPr>
        <w:t>-20</w:t>
      </w:r>
      <w:r w:rsidRPr="00335BFA">
        <w:rPr>
          <w:sz w:val="16"/>
          <w:szCs w:val="16"/>
        </w:rPr>
        <w:t>26, 36 815, nr. 3</w:t>
      </w:r>
    </w:p>
  </w:footnote>
  <w:footnote w:id="43">
    <w:p w14:paraId="0EC7DD90" w14:textId="77777777" w:rsidR="00FF67A5" w:rsidRDefault="00FF67A5" w:rsidP="00FF67A5">
      <w:pPr>
        <w:pStyle w:val="FootnoteText"/>
      </w:pPr>
      <w:r w:rsidRPr="00335BFA">
        <w:rPr>
          <w:rStyle w:val="FootnoteReference"/>
          <w:sz w:val="16"/>
          <w:szCs w:val="16"/>
        </w:rPr>
        <w:footnoteRef/>
      </w:r>
      <w:r w:rsidRPr="00335BFA">
        <w:rPr>
          <w:sz w:val="16"/>
          <w:szCs w:val="16"/>
        </w:rPr>
        <w:t xml:space="preserve"> Ervan uitgaande dat de vliegbelasting door de luchtvaartmaatschappij aan de passagier wordt doorbelast, hetgeen geen verplichting is, maar wel overwegend het geval is.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CEB8E0" w14:textId="77777777" w:rsidR="00F3730D" w:rsidRDefault="00F3730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DAD8EC" w14:textId="77777777" w:rsidR="007858A2" w:rsidRDefault="00ED10CC">
    <w:r>
      <w:rPr>
        <w:noProof/>
        <w:lang w:val="en-GB" w:eastAsia="en-GB"/>
      </w:rPr>
      <mc:AlternateContent>
        <mc:Choice Requires="wps">
          <w:drawing>
            <wp:anchor distT="0" distB="0" distL="0" distR="0" simplePos="0" relativeHeight="251651584" behindDoc="0" locked="1" layoutInCell="1" allowOverlap="1" wp14:anchorId="39C3A1AF" wp14:editId="211E9583">
              <wp:simplePos x="5903595" y="1907539"/>
              <wp:positionH relativeFrom="page">
                <wp:posOffset>5903595</wp:posOffset>
              </wp:positionH>
              <wp:positionV relativeFrom="paragraph">
                <wp:posOffset>1907539</wp:posOffset>
              </wp:positionV>
              <wp:extent cx="1259840" cy="7991475"/>
              <wp:effectExtent l="0" t="0" r="0" b="0"/>
              <wp:wrapNone/>
              <wp:docPr id="1" name="7268d852-823c-11ee-8554-0242ac120003"/>
              <wp:cNvGraphicFramePr/>
              <a:graphic xmlns:a="http://schemas.openxmlformats.org/drawingml/2006/main">
                <a:graphicData uri="http://schemas.microsoft.com/office/word/2010/wordprocessingShape">
                  <wps:wsp>
                    <wps:cNvSpPr txBox="1"/>
                    <wps:spPr>
                      <a:xfrm>
                        <a:off x="0" y="0"/>
                        <a:ext cx="1259840" cy="7991475"/>
                      </a:xfrm>
                      <a:prstGeom prst="rect">
                        <a:avLst/>
                      </a:prstGeom>
                      <a:noFill/>
                    </wps:spPr>
                    <wps:txbx>
                      <w:txbxContent>
                        <w:p w14:paraId="1270579C" w14:textId="77777777" w:rsidR="007858A2" w:rsidRDefault="00ED10CC">
                          <w:pPr>
                            <w:pStyle w:val="AfzendgegevensKop0"/>
                          </w:pPr>
                          <w:r>
                            <w:t>Ministerie van Infrastructuur en Waterstaat</w:t>
                          </w:r>
                        </w:p>
                        <w:p w14:paraId="3AD66777" w14:textId="77777777" w:rsidR="00CD4EDE" w:rsidRDefault="00CD4EDE" w:rsidP="00CD4EDE"/>
                        <w:p w14:paraId="58A4903E" w14:textId="77777777" w:rsidR="00CD4EDE" w:rsidRPr="00CD4EDE" w:rsidRDefault="00CD4EDE" w:rsidP="00CD4EDE">
                          <w:pPr>
                            <w:spacing w:line="276" w:lineRule="auto"/>
                            <w:rPr>
                              <w:b/>
                              <w:bCs/>
                              <w:sz w:val="13"/>
                              <w:szCs w:val="13"/>
                            </w:rPr>
                          </w:pPr>
                          <w:r w:rsidRPr="00CD4EDE">
                            <w:rPr>
                              <w:b/>
                              <w:bCs/>
                              <w:sz w:val="13"/>
                              <w:szCs w:val="13"/>
                            </w:rPr>
                            <w:t>Kenmerk</w:t>
                          </w:r>
                        </w:p>
                        <w:p w14:paraId="2F67E3DC" w14:textId="77777777" w:rsidR="00E20F0D" w:rsidRPr="00CD4EDE" w:rsidRDefault="00E20F0D" w:rsidP="00E20F0D">
                          <w:pPr>
                            <w:spacing w:line="276" w:lineRule="auto"/>
                            <w:rPr>
                              <w:sz w:val="13"/>
                              <w:szCs w:val="13"/>
                            </w:rPr>
                          </w:pPr>
                          <w:r w:rsidRPr="00CD4EDE">
                            <w:rPr>
                              <w:sz w:val="13"/>
                              <w:szCs w:val="13"/>
                            </w:rPr>
                            <w:t>IENW/BSK-2026/</w:t>
                          </w:r>
                          <w:r>
                            <w:rPr>
                              <w:sz w:val="13"/>
                              <w:szCs w:val="13"/>
                            </w:rPr>
                            <w:t>218512</w:t>
                          </w:r>
                        </w:p>
                        <w:p w14:paraId="3C3E9050" w14:textId="112ABB80" w:rsidR="00CD4EDE" w:rsidRPr="00CD4EDE" w:rsidRDefault="00CD4EDE" w:rsidP="00CD4EDE">
                          <w:pPr>
                            <w:spacing w:line="276" w:lineRule="auto"/>
                            <w:rPr>
                              <w:sz w:val="13"/>
                              <w:szCs w:val="13"/>
                            </w:rPr>
                          </w:pPr>
                        </w:p>
                        <w:p w14:paraId="55271D86" w14:textId="77777777" w:rsidR="00CD4EDE" w:rsidRPr="00CD4EDE" w:rsidRDefault="00CD4EDE" w:rsidP="00CD4EDE"/>
                      </w:txbxContent>
                    </wps:txbx>
                    <wps:bodyPr vert="horz" wrap="square" lIns="0" tIns="0" rIns="0" bIns="0" anchor="t" anchorCtr="0"/>
                  </wps:wsp>
                </a:graphicData>
              </a:graphic>
            </wp:anchor>
          </w:drawing>
        </mc:Choice>
        <mc:Fallback>
          <w:pict>
            <v:shapetype w14:anchorId="39C3A1AF" id="_x0000_t202" coordsize="21600,21600" o:spt="202" path="m,l,21600r21600,l21600,xe">
              <v:stroke joinstyle="miter"/>
              <v:path gradientshapeok="t" o:connecttype="rect"/>
            </v:shapetype>
            <v:shape id="7268d852-823c-11ee-8554-0242ac120003" o:spid="_x0000_s1026" type="#_x0000_t202" style="position:absolute;margin-left:464.85pt;margin-top:150.2pt;width:99.2pt;height:629.25pt;z-index:25165158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CIXgvQEAAE0DAAAOAAAAZHJzL2Uyb0RvYy54bWysU9uO0zAQfUfiHyy/p7lss02jpivBahES&#10;AqSFD3Adu7EUXxh7m5SvZ+w2XQRviJfJeMZzfObMZPcw65GcBHhlTUfLVUGJMNz2yhw7+v3bU9ZQ&#10;4gMzPRutER09C08f9m/f7CbXisoOduwFEAQxvp1cR4cQXJvnng9CM7+yThhMSguaBTzCMe+BTYiu&#10;x7wqivt8stA7sFx4j9HHS5LuE76UgocvUnoRyNhR5BaShWQP0eb7HWuPwNyg+JUG+wcWmimDj96g&#10;Hllg5AXUX1BacbDeyrDiVudWSsVF6gG7KYs/unkemBOpFxTHu5tM/v/B8s+nr0BUj7OjxDCNI9pU&#10;903f1FXWVHc8K0shsqau11lRrSvGS1S9uIu6Tc63WP7sECDM7+wcMa5xj8EoxyxBxy82SjCPEzjf&#10;VBdzIDwWVfW2WWOKY26z3ZbrTR1x8tdyBz58EFaT6HQUcKxJbXb65MPl6nIlvmbskxrHGI8cL1yi&#10;F+bDfCV4sP0ZeePmIt5g4SclE25BR/2PFwaCkvGjQZnjyiwOLM5hcZjhWNrRQMnFfR/Sai0v48xS&#10;G9f9ikvx+znxe/0L9r8AAAD//wMAUEsDBBQABgAIAAAAIQCL/xGK4gAAAA0BAAAPAAAAZHJzL2Rv&#10;d25yZXYueG1sTI/BTsMwDIbvSLxDZCRuLGlho+2aThOCExKiK4cd08ZrqzVOabKtvD3ZCW62/On3&#10;9+eb2QzsjJPrLUmIFgIYUmN1T62Er+rtIQHmvCKtBkso4QcdbIrbm1xl2l6oxPPOtyyEkMuUhM77&#10;MePcNR0a5RZ2RAq3g52M8mGdWq4ndQnhZuCxECtuVE/hQ6dGfOmwOe5ORsJ2T+Vr//1Rf5aHsq+q&#10;VND76ijl/d28XQPzOPs/GK76QR2K4FTbE2nHBglpnD4HVMKjEE/ArkQUJxGwOkzLZZICL3L+v0Xx&#10;CwAA//8DAFBLAQItABQABgAIAAAAIQC2gziS/gAAAOEBAAATAAAAAAAAAAAAAAAAAAAAAABbQ29u&#10;dGVudF9UeXBlc10ueG1sUEsBAi0AFAAGAAgAAAAhADj9If/WAAAAlAEAAAsAAAAAAAAAAAAAAAAA&#10;LwEAAF9yZWxzLy5yZWxzUEsBAi0AFAAGAAgAAAAhAEYIheC9AQAATQMAAA4AAAAAAAAAAAAAAAAA&#10;LgIAAGRycy9lMm9Eb2MueG1sUEsBAi0AFAAGAAgAAAAhAIv/EYriAAAADQEAAA8AAAAAAAAAAAAA&#10;AAAAFwQAAGRycy9kb3ducmV2LnhtbFBLBQYAAAAABAAEAPMAAAAmBQAAAAA=&#10;" filled="f" stroked="f">
              <v:textbox inset="0,0,0,0">
                <w:txbxContent>
                  <w:p w14:paraId="1270579C" w14:textId="77777777" w:rsidR="007858A2" w:rsidRDefault="00ED10CC">
                    <w:pPr>
                      <w:pStyle w:val="AfzendgegevensKop0"/>
                    </w:pPr>
                    <w:r>
                      <w:t>Ministerie van Infrastructuur en Waterstaat</w:t>
                    </w:r>
                  </w:p>
                  <w:p w14:paraId="3AD66777" w14:textId="77777777" w:rsidR="00CD4EDE" w:rsidRDefault="00CD4EDE" w:rsidP="00CD4EDE"/>
                  <w:p w14:paraId="58A4903E" w14:textId="77777777" w:rsidR="00CD4EDE" w:rsidRPr="00CD4EDE" w:rsidRDefault="00CD4EDE" w:rsidP="00CD4EDE">
                    <w:pPr>
                      <w:spacing w:line="276" w:lineRule="auto"/>
                      <w:rPr>
                        <w:b/>
                        <w:bCs/>
                        <w:sz w:val="13"/>
                        <w:szCs w:val="13"/>
                      </w:rPr>
                    </w:pPr>
                    <w:r w:rsidRPr="00CD4EDE">
                      <w:rPr>
                        <w:b/>
                        <w:bCs/>
                        <w:sz w:val="13"/>
                        <w:szCs w:val="13"/>
                      </w:rPr>
                      <w:t>Kenmerk</w:t>
                    </w:r>
                  </w:p>
                  <w:p w14:paraId="2F67E3DC" w14:textId="77777777" w:rsidR="00E20F0D" w:rsidRPr="00CD4EDE" w:rsidRDefault="00E20F0D" w:rsidP="00E20F0D">
                    <w:pPr>
                      <w:spacing w:line="276" w:lineRule="auto"/>
                      <w:rPr>
                        <w:sz w:val="13"/>
                        <w:szCs w:val="13"/>
                      </w:rPr>
                    </w:pPr>
                    <w:r w:rsidRPr="00CD4EDE">
                      <w:rPr>
                        <w:sz w:val="13"/>
                        <w:szCs w:val="13"/>
                      </w:rPr>
                      <w:t>IENW/BSK-2026/</w:t>
                    </w:r>
                    <w:r>
                      <w:rPr>
                        <w:sz w:val="13"/>
                        <w:szCs w:val="13"/>
                      </w:rPr>
                      <w:t>218512</w:t>
                    </w:r>
                  </w:p>
                  <w:p w14:paraId="3C3E9050" w14:textId="112ABB80" w:rsidR="00CD4EDE" w:rsidRPr="00CD4EDE" w:rsidRDefault="00CD4EDE" w:rsidP="00CD4EDE">
                    <w:pPr>
                      <w:spacing w:line="276" w:lineRule="auto"/>
                      <w:rPr>
                        <w:sz w:val="13"/>
                        <w:szCs w:val="13"/>
                      </w:rPr>
                    </w:pPr>
                  </w:p>
                  <w:p w14:paraId="55271D86" w14:textId="77777777" w:rsidR="00CD4EDE" w:rsidRPr="00CD4EDE" w:rsidRDefault="00CD4EDE" w:rsidP="00CD4EDE"/>
                </w:txbxContent>
              </v:textbox>
              <w10:wrap anchorx="page"/>
              <w10:anchorlock/>
            </v:shape>
          </w:pict>
        </mc:Fallback>
      </mc:AlternateContent>
    </w:r>
    <w:r>
      <w:rPr>
        <w:noProof/>
        <w:lang w:val="en-GB" w:eastAsia="en-GB"/>
      </w:rPr>
      <mc:AlternateContent>
        <mc:Choice Requires="wps">
          <w:drawing>
            <wp:anchor distT="0" distB="0" distL="0" distR="0" simplePos="0" relativeHeight="251652608" behindDoc="0" locked="1" layoutInCell="1" allowOverlap="1" wp14:anchorId="2D5A7B63" wp14:editId="033C52AB">
              <wp:simplePos x="5903595" y="10223500"/>
              <wp:positionH relativeFrom="page">
                <wp:posOffset>5903595</wp:posOffset>
              </wp:positionH>
              <wp:positionV relativeFrom="paragraph">
                <wp:posOffset>10223500</wp:posOffset>
              </wp:positionV>
              <wp:extent cx="1257300" cy="180975"/>
              <wp:effectExtent l="0" t="0" r="0" b="0"/>
              <wp:wrapNone/>
              <wp:docPr id="2" name="7268d871-823c-11ee-8554-0242ac120003"/>
              <wp:cNvGraphicFramePr/>
              <a:graphic xmlns:a="http://schemas.openxmlformats.org/drawingml/2006/main">
                <a:graphicData uri="http://schemas.microsoft.com/office/word/2010/wordprocessingShape">
                  <wps:wsp>
                    <wps:cNvSpPr txBox="1"/>
                    <wps:spPr>
                      <a:xfrm>
                        <a:off x="0" y="0"/>
                        <a:ext cx="1257300" cy="180975"/>
                      </a:xfrm>
                      <a:prstGeom prst="rect">
                        <a:avLst/>
                      </a:prstGeom>
                      <a:noFill/>
                    </wps:spPr>
                    <wps:txbx>
                      <w:txbxContent>
                        <w:p w14:paraId="248F823F" w14:textId="77777777" w:rsidR="007858A2" w:rsidRDefault="00ED10CC">
                          <w:pPr>
                            <w:pStyle w:val="Referentiegegevens"/>
                          </w:pPr>
                          <w:r>
                            <w:t xml:space="preserve">Page </w:t>
                          </w:r>
                          <w:r>
                            <w:fldChar w:fldCharType="begin"/>
                          </w:r>
                          <w:r>
                            <w:instrText>PAGE</w:instrText>
                          </w:r>
                          <w:r>
                            <w:fldChar w:fldCharType="separate"/>
                          </w:r>
                          <w:r w:rsidR="00FF67A5">
                            <w:rPr>
                              <w:noProof/>
                            </w:rPr>
                            <w:t>1</w:t>
                          </w:r>
                          <w:r>
                            <w:fldChar w:fldCharType="end"/>
                          </w:r>
                          <w:r>
                            <w:t xml:space="preserve"> of </w:t>
                          </w:r>
                          <w:r>
                            <w:fldChar w:fldCharType="begin"/>
                          </w:r>
                          <w:r>
                            <w:instrText>NUMPAGES</w:instrText>
                          </w:r>
                          <w:r>
                            <w:fldChar w:fldCharType="separate"/>
                          </w:r>
                          <w:r w:rsidR="00FF67A5">
                            <w:rPr>
                              <w:noProof/>
                            </w:rPr>
                            <w:t>1</w:t>
                          </w:r>
                          <w:r>
                            <w:fldChar w:fldCharType="end"/>
                          </w:r>
                        </w:p>
                      </w:txbxContent>
                    </wps:txbx>
                    <wps:bodyPr vert="horz" wrap="square" lIns="0" tIns="0" rIns="0" bIns="0" anchor="t" anchorCtr="0"/>
                  </wps:wsp>
                </a:graphicData>
              </a:graphic>
            </wp:anchor>
          </w:drawing>
        </mc:Choice>
        <mc:Fallback>
          <w:pict>
            <v:shape w14:anchorId="2D5A7B63" id="7268d871-823c-11ee-8554-0242ac120003" o:spid="_x0000_s1027" type="#_x0000_t202" style="position:absolute;margin-left:464.85pt;margin-top:805pt;width:99pt;height:14.25pt;z-index:25165260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ERJyvgEAAFMDAAAOAAAAZHJzL2Uyb0RvYy54bWysU9tu2zAMfR+wfxD07viSpvGMKAW2osOA&#10;YSvQ7QMUWYoFWJdRauzs60cpdTpsb8NeaIoUjw4P6d3dbEZykhC0s4zWq4oSaYXrtT0y+v3bQ9FS&#10;EiK3PR+dlYyeZaB3+7dvdpPvZOMGN/YSCILY0E2e0SFG35VlEIM0PKyclxaTyoHhEY9wLHvgE6Kb&#10;sWyq6racHPQenJAhYPT+kqT7jK+UFPGrUkFGMjKK3GK2kO0h2XK/490RuB+0eKHB/4GF4drio1eo&#10;ex45eQb9F5TRAlxwKq6EM6VTSguZe8Bu6uqPbp4G7mXuBcUJ/ipT+H+w4svpEYjuGW0osdzgiLbN&#10;bdu327pom7Uo6lrKot1sboqquWm4qFH1ap10m3zosPzJI0Cc37sZ57/EAwaTHLMCk77YKME8TuB8&#10;VV3OkYhU1Gy26wpTAnN1W73bbhJM+VrtIcSP0hmSHEYBp5rF5qfPIV6uLlfSY9Y96HFM8UTxQiV5&#10;cT7MudUrzYPrz8ge9xdhBwc/KZlwFxgNP545SErGTxbFTouzOLA4h8XhVmApo5GSi/sh5gVbCODk&#10;cjcvW5ZW4/dzpvn6L+x/AQAA//8DAFBLAwQUAAYACAAAACEAU+ADVuEAAAAOAQAADwAAAGRycy9k&#10;b3ducmV2LnhtbEyPwU7DMBBE70j8g7VI3KidINImxKkqBCckRBoOHJ3YTaLG6xC7bfh7Nqdy3Jmn&#10;2Zl8O9uBnc3ke4cSopUAZrBxusdWwlf19rAB5oNCrQaHRsKv8bAtbm9ylWl3wdKc96FlFII+UxK6&#10;EMaMc990xiq/cqNB8g5usirQObVcT+pC4XbgsRAJt6pH+tCp0bx0pjnuT1bC7hvL1/7no/4sD2Vf&#10;VanA9+Qo5f3dvHsGFswcrjAs9ak6FNSpdifUng0S0jhdE0pGEglatSBRvCatXrTHzRPwIuf/ZxR/&#10;AAAA//8DAFBLAQItABQABgAIAAAAIQC2gziS/gAAAOEBAAATAAAAAAAAAAAAAAAAAAAAAABbQ29u&#10;dGVudF9UeXBlc10ueG1sUEsBAi0AFAAGAAgAAAAhADj9If/WAAAAlAEAAAsAAAAAAAAAAAAAAAAA&#10;LwEAAF9yZWxzLy5yZWxzUEsBAi0AFAAGAAgAAAAhAFAREnK+AQAAUwMAAA4AAAAAAAAAAAAAAAAA&#10;LgIAAGRycy9lMm9Eb2MueG1sUEsBAi0AFAAGAAgAAAAhAFPgA1bhAAAADgEAAA8AAAAAAAAAAAAA&#10;AAAAGAQAAGRycy9kb3ducmV2LnhtbFBLBQYAAAAABAAEAPMAAAAmBQAAAAA=&#10;" filled="f" stroked="f">
              <v:textbox inset="0,0,0,0">
                <w:txbxContent>
                  <w:p w14:paraId="248F823F" w14:textId="77777777" w:rsidR="007858A2" w:rsidRDefault="00ED10CC">
                    <w:pPr>
                      <w:pStyle w:val="Referentiegegevens"/>
                    </w:pPr>
                    <w:r>
                      <w:t xml:space="preserve">Page </w:t>
                    </w:r>
                    <w:r>
                      <w:fldChar w:fldCharType="begin"/>
                    </w:r>
                    <w:r>
                      <w:instrText>PAGE</w:instrText>
                    </w:r>
                    <w:r>
                      <w:fldChar w:fldCharType="separate"/>
                    </w:r>
                    <w:r w:rsidR="00FF67A5">
                      <w:rPr>
                        <w:noProof/>
                      </w:rPr>
                      <w:t>1</w:t>
                    </w:r>
                    <w:r>
                      <w:fldChar w:fldCharType="end"/>
                    </w:r>
                    <w:r>
                      <w:t xml:space="preserve"> of </w:t>
                    </w:r>
                    <w:r>
                      <w:fldChar w:fldCharType="begin"/>
                    </w:r>
                    <w:r>
                      <w:instrText>NUMPAGES</w:instrText>
                    </w:r>
                    <w:r>
                      <w:fldChar w:fldCharType="separate"/>
                    </w:r>
                    <w:r w:rsidR="00FF67A5">
                      <w:rPr>
                        <w:noProof/>
                      </w:rPr>
                      <w:t>1</w:t>
                    </w:r>
                    <w:r>
                      <w:fldChar w:fldCharType="end"/>
                    </w:r>
                  </w:p>
                </w:txbxContent>
              </v:textbox>
              <w10:wrap anchorx="page"/>
              <w10:anchorlock/>
            </v:shape>
          </w:pict>
        </mc:Fallback>
      </mc:AlternateContent>
    </w:r>
    <w:r>
      <w:rPr>
        <w:noProof/>
        <w:lang w:val="en-GB" w:eastAsia="en-GB"/>
      </w:rPr>
      <mc:AlternateContent>
        <mc:Choice Requires="wps">
          <w:drawing>
            <wp:anchor distT="0" distB="0" distL="0" distR="0" simplePos="0" relativeHeight="251653632" behindDoc="0" locked="1" layoutInCell="1" allowOverlap="1" wp14:anchorId="3C3C2B76" wp14:editId="6B5C1054">
              <wp:simplePos x="1007744" y="10223500"/>
              <wp:positionH relativeFrom="page">
                <wp:posOffset>1007744</wp:posOffset>
              </wp:positionH>
              <wp:positionV relativeFrom="paragraph">
                <wp:posOffset>10223500</wp:posOffset>
              </wp:positionV>
              <wp:extent cx="1800225" cy="180975"/>
              <wp:effectExtent l="0" t="0" r="0" b="0"/>
              <wp:wrapNone/>
              <wp:docPr id="3" name="726221f1-823c-11ee-8554-0242ac120003"/>
              <wp:cNvGraphicFramePr/>
              <a:graphic xmlns:a="http://schemas.openxmlformats.org/drawingml/2006/main">
                <a:graphicData uri="http://schemas.microsoft.com/office/word/2010/wordprocessingShape">
                  <wps:wsp>
                    <wps:cNvSpPr txBox="1"/>
                    <wps:spPr>
                      <a:xfrm>
                        <a:off x="0" y="0"/>
                        <a:ext cx="1800225" cy="180975"/>
                      </a:xfrm>
                      <a:prstGeom prst="rect">
                        <a:avLst/>
                      </a:prstGeom>
                      <a:noFill/>
                    </wps:spPr>
                    <wps:txbx>
                      <w:txbxContent>
                        <w:p w14:paraId="658BB4C2" w14:textId="77777777" w:rsidR="004605FB" w:rsidRDefault="004605FB"/>
                      </w:txbxContent>
                    </wps:txbx>
                    <wps:bodyPr vert="horz" wrap="square" lIns="0" tIns="0" rIns="0" bIns="0" anchor="t" anchorCtr="0"/>
                  </wps:wsp>
                </a:graphicData>
              </a:graphic>
            </wp:anchor>
          </w:drawing>
        </mc:Choice>
        <mc:Fallback>
          <w:pict>
            <v:shape w14:anchorId="3C3C2B76" id="726221f1-823c-11ee-8554-0242ac120003" o:spid="_x0000_s1028" type="#_x0000_t202" style="position:absolute;margin-left:79.35pt;margin-top:805pt;width:141.75pt;height:14.25pt;z-index:25165363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fu8tvgEAAFMDAAAOAAAAZHJzL2Uyb0RvYy54bWysU8tu2zAQvBfoPxC8y5LoOHEE0wGaIEWB&#10;og2Q5ANoamkJEB8hGUvu13dJR07R3IpeqH1wh7Ozq83NpAdyAB96azitFxUlYKRte7Pn9PnpvlhT&#10;EqIwrRisAU6PEOjN9vOnzegaYLazQwueIIgJzeg47WJ0TVkG2YEWYWEdGEwq67WI6Pp92XoxIroe&#10;SlZVl+Vofeu8lRACRu9OSbrN+EqBjD+VChDJwClyi/n0+dyls9xuRLP3wnW9fKMh/oGFFr3BR89Q&#10;dyIK8ur7D1C6l94Gq+JCWl1apXoJuQfspq7+6uaxEw5yLyhOcGeZwv+DlT8OD570LadLSozQOKIr&#10;dslYrepizZayqGuAYr1aXRQVu2BC1qh6tUy6jS40WP7oECBOX+yE85/jAYNJjkl5nb7YKME8TuB4&#10;Vh2mSGQqWlcVYytKJObQub5aJZjyvdr5EL+C1SQZnHqcahZbHL6HeLo6X0mPGXvfD0OKJ4onKsmK&#10;027KrbKZ5s62R2SP+4uwnfW/KBlxFzgNL6/CAyXDN4Nip8WZDT8bu9kQRmIpp5GSk3kb84LNBHBy&#10;uZu3LUur8aefab7/C9vfAAAA//8DAFBLAwQUAAYACAAAACEAJo7baOEAAAANAQAADwAAAGRycy9k&#10;b3ducmV2LnhtbEyPwU7DMBBE70j8g7VI3Kjd0IYQ4lQVghMSIg0Hjk7sJlbjdYjdNvw92xPcdnZH&#10;s2+KzewGdjJTsB4lLBcCmMHWa4udhM/69S4DFqJCrQaPRsKPCbApr68KlWt/xsqcdrFjFIIhVxL6&#10;GMec89D2xqmw8KNBuu395FQkOXVcT+pM4W7giRApd8oifejVaJ570x52Rydh+4XVi/1+bz6qfWXr&#10;+lHgW3qQ8vZm3j4Bi2aOf2a44BM6lMTU+CPqwAbS6+yBrDSkS0GtyLJaJQmw5rK6z9bAy4L/b1H+&#10;AgAA//8DAFBLAQItABQABgAIAAAAIQC2gziS/gAAAOEBAAATAAAAAAAAAAAAAAAAAAAAAABbQ29u&#10;dGVudF9UeXBlc10ueG1sUEsBAi0AFAAGAAgAAAAhADj9If/WAAAAlAEAAAsAAAAAAAAAAAAAAAAA&#10;LwEAAF9yZWxzLy5yZWxzUEsBAi0AFAAGAAgAAAAhAA9+7y2+AQAAUwMAAA4AAAAAAAAAAAAAAAAA&#10;LgIAAGRycy9lMm9Eb2MueG1sUEsBAi0AFAAGAAgAAAAhACaO22jhAAAADQEAAA8AAAAAAAAAAAAA&#10;AAAAGAQAAGRycy9kb3ducmV2LnhtbFBLBQYAAAAABAAEAPMAAAAmBQAAAAA=&#10;" filled="f" stroked="f">
              <v:textbox inset="0,0,0,0">
                <w:txbxContent>
                  <w:p w14:paraId="658BB4C2" w14:textId="77777777" w:rsidR="004605FB" w:rsidRDefault="004605FB"/>
                </w:txbxContent>
              </v:textbox>
              <w10:wrap anchorx="page"/>
              <w10:anchorlock/>
            </v:shape>
          </w:pict>
        </mc:Fallback>
      </mc:AlternateContent>
    </w:r>
    <w:r>
      <w:rPr>
        <w:noProof/>
        <w:lang w:val="en-GB" w:eastAsia="en-GB"/>
      </w:rPr>
      <mc:AlternateContent>
        <mc:Choice Requires="wps">
          <w:drawing>
            <wp:anchor distT="0" distB="0" distL="0" distR="0" simplePos="0" relativeHeight="251654656" behindDoc="0" locked="1" layoutInCell="1" allowOverlap="1" wp14:anchorId="45EB5BC7" wp14:editId="712CC578">
              <wp:simplePos x="1007744" y="1199515"/>
              <wp:positionH relativeFrom="page">
                <wp:posOffset>1007744</wp:posOffset>
              </wp:positionH>
              <wp:positionV relativeFrom="paragraph">
                <wp:posOffset>1199515</wp:posOffset>
              </wp:positionV>
              <wp:extent cx="2381250" cy="285750"/>
              <wp:effectExtent l="0" t="0" r="0" b="0"/>
              <wp:wrapNone/>
              <wp:docPr id="4" name="726e58e4-823c-11ee-8554-0242ac120003"/>
              <wp:cNvGraphicFramePr/>
              <a:graphic xmlns:a="http://schemas.openxmlformats.org/drawingml/2006/main">
                <a:graphicData uri="http://schemas.microsoft.com/office/word/2010/wordprocessingShape">
                  <wps:wsp>
                    <wps:cNvSpPr txBox="1"/>
                    <wps:spPr>
                      <a:xfrm>
                        <a:off x="0" y="0"/>
                        <a:ext cx="2381250" cy="285750"/>
                      </a:xfrm>
                      <a:prstGeom prst="rect">
                        <a:avLst/>
                      </a:prstGeom>
                      <a:noFill/>
                    </wps:spPr>
                    <wps:txbx>
                      <w:txbxContent>
                        <w:p w14:paraId="61FD8AE6" w14:textId="77777777" w:rsidR="004605FB" w:rsidRDefault="004605FB"/>
                      </w:txbxContent>
                    </wps:txbx>
                    <wps:bodyPr vert="horz" wrap="square" lIns="0" tIns="0" rIns="0" bIns="0" anchor="t" anchorCtr="0"/>
                  </wps:wsp>
                </a:graphicData>
              </a:graphic>
            </wp:anchor>
          </w:drawing>
        </mc:Choice>
        <mc:Fallback>
          <w:pict>
            <v:shape w14:anchorId="45EB5BC7" id="726e58e4-823c-11ee-8554-0242ac120003" o:spid="_x0000_s1029" type="#_x0000_t202" style="position:absolute;margin-left:79.35pt;margin-top:94.45pt;width:187.5pt;height:22.5pt;z-index:25165465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gLfLvgEAAFMDAAAOAAAAZHJzL2Uyb0RvYy54bWysU8tu2zAQvBfoPxC8y5JoKxEEywHaIEGB&#10;oC2Q9gNoamUREB8hGUvu13dJR06R3IJeqOUuOZyZXW1vZjWSIzgvjW5puSooAS1MJ/Whpb9/3WU1&#10;JT5w3fHRaGjpCTy92X3+tJ1sA8wMZuzAEQTRvplsS4cQbJPnXgyguF8ZCxqLvXGKB9y6Q945PiG6&#10;GnNWFFf5ZFxnnRHgPWZvz0W6S/h9DyL86HsPgYwtRW4hrS6t+7jmuy1vDo7bQYoXGvwDLBSXGh+9&#10;QN3ywMmzk++glBTOeNOHlTAqN30vBSQNqKYs3qh5HLiFpAXN8fZik/9/sOL78acjsmvphhLNFbbo&#10;ml1BVcMmq9laZGUJkNVVtckKtmFclOh6sY6+TdY3eP3RIkCYv5gZ+7/kPSajHXPvVPyiUIJ17MDp&#10;4jrMgQhMsnVdsgpLAmusrq4xRvj89bZ1PtyDUSQGLXXY1WQ2Pz74cD66HImPaXMnxzHmI8UzlRiF&#10;eT8nqRf6e9OdkD3OL8IOxv2hZMJZaKl/euYOKBm/aTQ7Ds4SuCXYLwHXAq+2NFByDr+GNGALAexc&#10;UvMyZXE0/t0nmq//wu4vAAAA//8DAFBLAwQUAAYACAAAACEAPPsda+AAAAALAQAADwAAAGRycy9k&#10;b3ducmV2LnhtbEyPQU+DQBCF7yb+h82YeLOLJa2ALE1j9GTSSPHgcYEpbMrOIrtt8d87Pelt3szL&#10;m+/lm9kO4oyTN44UPC4iEEiNaw11Cj6rt4cEhA+aWj04QgU/6GFT3N7kOmvdhUo870MnOIR8phX0&#10;IYyZlL7p0Wq/cCMS3w5usjqwnDrZTvrC4XaQyyhaS6sN8Ydej/jSY3Pcn6yC7ReVr+Z7V3+Uh9JU&#10;VRrR+/qo1P3dvH0GEXAOf2a44jM6FMxUuxO1XgysV8kTW3lIkhQEO1ZxzJtawTKOU5BFLv93KH4B&#10;AAD//wMAUEsBAi0AFAAGAAgAAAAhALaDOJL+AAAA4QEAABMAAAAAAAAAAAAAAAAAAAAAAFtDb250&#10;ZW50X1R5cGVzXS54bWxQSwECLQAUAAYACAAAACEAOP0h/9YAAACUAQAACwAAAAAAAAAAAAAAAAAv&#10;AQAAX3JlbHMvLnJlbHNQSwECLQAUAAYACAAAACEAR4C3y74BAABTAwAADgAAAAAAAAAAAAAAAAAu&#10;AgAAZHJzL2Uyb0RvYy54bWxQSwECLQAUAAYACAAAACEAPPsda+AAAAALAQAADwAAAAAAAAAAAAAA&#10;AAAYBAAAZHJzL2Rvd25yZXYueG1sUEsFBgAAAAAEAAQA8wAAACUFAAAAAA==&#10;" filled="f" stroked="f">
              <v:textbox inset="0,0,0,0">
                <w:txbxContent>
                  <w:p w14:paraId="61FD8AE6" w14:textId="77777777" w:rsidR="004605FB" w:rsidRDefault="004605FB"/>
                </w:txbxContent>
              </v:textbox>
              <w10:wrap anchorx="page"/>
              <w10:anchorlock/>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5135AA" w14:textId="77777777" w:rsidR="007858A2" w:rsidRDefault="00ED10CC">
    <w:pPr>
      <w:spacing w:after="7029" w:line="14" w:lineRule="exact"/>
    </w:pPr>
    <w:r>
      <w:rPr>
        <w:noProof/>
        <w:lang w:val="en-GB" w:eastAsia="en-GB"/>
      </w:rPr>
      <mc:AlternateContent>
        <mc:Choice Requires="wps">
          <w:drawing>
            <wp:anchor distT="0" distB="0" distL="0" distR="0" simplePos="0" relativeHeight="251655680" behindDoc="0" locked="1" layoutInCell="1" allowOverlap="1" wp14:anchorId="5DA0872D" wp14:editId="726EA97A">
              <wp:simplePos x="1007744" y="10223500"/>
              <wp:positionH relativeFrom="page">
                <wp:posOffset>1007744</wp:posOffset>
              </wp:positionH>
              <wp:positionV relativeFrom="paragraph">
                <wp:posOffset>10223500</wp:posOffset>
              </wp:positionV>
              <wp:extent cx="1800225" cy="180975"/>
              <wp:effectExtent l="0" t="0" r="0" b="0"/>
              <wp:wrapNone/>
              <wp:docPr id="5" name="72622181-823c-11ee-8554-0242ac120003"/>
              <wp:cNvGraphicFramePr/>
              <a:graphic xmlns:a="http://schemas.openxmlformats.org/drawingml/2006/main">
                <a:graphicData uri="http://schemas.microsoft.com/office/word/2010/wordprocessingShape">
                  <wps:wsp>
                    <wps:cNvSpPr txBox="1"/>
                    <wps:spPr>
                      <a:xfrm>
                        <a:off x="0" y="0"/>
                        <a:ext cx="1800225" cy="180975"/>
                      </a:xfrm>
                      <a:prstGeom prst="rect">
                        <a:avLst/>
                      </a:prstGeom>
                      <a:noFill/>
                    </wps:spPr>
                    <wps:txbx>
                      <w:txbxContent>
                        <w:p w14:paraId="1A00106E" w14:textId="77777777" w:rsidR="004605FB" w:rsidRDefault="004605FB"/>
                      </w:txbxContent>
                    </wps:txbx>
                    <wps:bodyPr vert="horz" wrap="square" lIns="0" tIns="0" rIns="0" bIns="0" anchor="t" anchorCtr="0"/>
                  </wps:wsp>
                </a:graphicData>
              </a:graphic>
            </wp:anchor>
          </w:drawing>
        </mc:Choice>
        <mc:Fallback>
          <w:pict>
            <v:shapetype w14:anchorId="5DA0872D" id="_x0000_t202" coordsize="21600,21600" o:spt="202" path="m,l,21600r21600,l21600,xe">
              <v:stroke joinstyle="miter"/>
              <v:path gradientshapeok="t" o:connecttype="rect"/>
            </v:shapetype>
            <v:shape id="72622181-823c-11ee-8554-0242ac120003" o:spid="_x0000_s1030" type="#_x0000_t202" style="position:absolute;margin-left:79.35pt;margin-top:805pt;width:141.75pt;height:14.25pt;z-index:25165568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HxelvgEAAFMDAAAOAAAAZHJzL2Uyb0RvYy54bWysU8tu2zAQvBfoPxC8y5IYO1EE0wHaIEWB&#10;og2Q5gNoamUREB8lGUvu13dJR07R3opeqH1wh7Ozq+3drEdyBB+UNZzWq4oSMNJ2yhw4ff7+UDSU&#10;hChMJ0ZrgNMTBHq3e/9uO7kWmB3s2IEnCGJCOzlOhxhdW5ZBDqBFWFkHBpO99VpEdP2h7LyYEF2P&#10;Jauq63KyvnPeSggBo/fnJN1l/L4HGb/1fYBIRk6RW8ynz+c+neVuK9qDF25Q8pWG+AcWWiiDj16g&#10;7kUU5MWrv6C0kt4G28eVtLq0fa8k5B6wm7r6o5unQTjIvaA4wV1kCv8PVn49PnqiOk43lBihcUQ3&#10;7JqxuqmLhl3Joq4BimazWRcVWzMha1S9ukq6TS60WP7kECDOH+yM81/iAYNJjrn3On2xUYJ5nMDp&#10;ojrMkchU1FQVY/i8xBw6tzebBFO+VTsf4iewmiSDU49TzWKL45cQz1eXK+kxYx/UOKZ4onimkqw4&#10;7+fc6nqhubfdCdnj/iLsYP1PSibcBU7DjxfhgZLxs0Gx0+Ishl+M/WIII7GU00jJ2fwY84ItBHBy&#10;uZvXLUur8bufab79C7tfAAAA//8DAFBLAwQUAAYACAAAACEAJo7baOEAAAANAQAADwAAAGRycy9k&#10;b3ducmV2LnhtbEyPwU7DMBBE70j8g7VI3Kjd0IYQ4lQVghMSIg0Hjk7sJlbjdYjdNvw92xPcdnZH&#10;s2+KzewGdjJTsB4lLBcCmMHWa4udhM/69S4DFqJCrQaPRsKPCbApr68KlWt/xsqcdrFjFIIhVxL6&#10;GMec89D2xqmw8KNBuu395FQkOXVcT+pM4W7giRApd8oifejVaJ570x52Rydh+4XVi/1+bz6qfWXr&#10;+lHgW3qQ8vZm3j4Bi2aOf2a44BM6lMTU+CPqwAbS6+yBrDSkS0GtyLJaJQmw5rK6z9bAy4L/b1H+&#10;AgAA//8DAFBLAQItABQABgAIAAAAIQC2gziS/gAAAOEBAAATAAAAAAAAAAAAAAAAAAAAAABbQ29u&#10;dGVudF9UeXBlc10ueG1sUEsBAi0AFAAGAAgAAAAhADj9If/WAAAAlAEAAAsAAAAAAAAAAAAAAAAA&#10;LwEAAF9yZWxzLy5yZWxzUEsBAi0AFAAGAAgAAAAhAH0fF6W+AQAAUwMAAA4AAAAAAAAAAAAAAAAA&#10;LgIAAGRycy9lMm9Eb2MueG1sUEsBAi0AFAAGAAgAAAAhACaO22jhAAAADQEAAA8AAAAAAAAAAAAA&#10;AAAAGAQAAGRycy9kb3ducmV2LnhtbFBLBQYAAAAABAAEAPMAAAAmBQAAAAA=&#10;" filled="f" stroked="f">
              <v:textbox inset="0,0,0,0">
                <w:txbxContent>
                  <w:p w14:paraId="1A00106E" w14:textId="77777777" w:rsidR="004605FB" w:rsidRDefault="004605FB"/>
                </w:txbxContent>
              </v:textbox>
              <w10:wrap anchorx="page"/>
              <w10:anchorlock/>
            </v:shape>
          </w:pict>
        </mc:Fallback>
      </mc:AlternateContent>
    </w:r>
    <w:r>
      <w:rPr>
        <w:noProof/>
        <w:lang w:val="en-GB" w:eastAsia="en-GB"/>
      </w:rPr>
      <mc:AlternateContent>
        <mc:Choice Requires="wps">
          <w:drawing>
            <wp:anchor distT="0" distB="0" distL="0" distR="0" simplePos="0" relativeHeight="251656704" behindDoc="0" locked="1" layoutInCell="1" allowOverlap="1" wp14:anchorId="1A68AF40" wp14:editId="3D17DC87">
              <wp:simplePos x="5921375" y="10223500"/>
              <wp:positionH relativeFrom="page">
                <wp:posOffset>5921375</wp:posOffset>
              </wp:positionH>
              <wp:positionV relativeFrom="paragraph">
                <wp:posOffset>10223500</wp:posOffset>
              </wp:positionV>
              <wp:extent cx="1257300" cy="180975"/>
              <wp:effectExtent l="0" t="0" r="0" b="0"/>
              <wp:wrapNone/>
              <wp:docPr id="6" name="7268d813-823c-11ee-8554-0242ac120003"/>
              <wp:cNvGraphicFramePr/>
              <a:graphic xmlns:a="http://schemas.openxmlformats.org/drawingml/2006/main">
                <a:graphicData uri="http://schemas.microsoft.com/office/word/2010/wordprocessingShape">
                  <wps:wsp>
                    <wps:cNvSpPr txBox="1"/>
                    <wps:spPr>
                      <a:xfrm>
                        <a:off x="0" y="0"/>
                        <a:ext cx="1257300" cy="180975"/>
                      </a:xfrm>
                      <a:prstGeom prst="rect">
                        <a:avLst/>
                      </a:prstGeom>
                      <a:noFill/>
                    </wps:spPr>
                    <wps:txbx>
                      <w:txbxContent>
                        <w:p w14:paraId="316B67E4" w14:textId="009552CA" w:rsidR="007858A2" w:rsidRDefault="00ED10CC">
                          <w:pPr>
                            <w:pStyle w:val="Referentiegegevens"/>
                          </w:pPr>
                          <w:r>
                            <w:t xml:space="preserve">Page </w:t>
                          </w:r>
                          <w:r>
                            <w:fldChar w:fldCharType="begin"/>
                          </w:r>
                          <w:r>
                            <w:instrText>PAGE</w:instrText>
                          </w:r>
                          <w:r>
                            <w:fldChar w:fldCharType="separate"/>
                          </w:r>
                          <w:r w:rsidR="00583510">
                            <w:rPr>
                              <w:noProof/>
                            </w:rPr>
                            <w:t>1</w:t>
                          </w:r>
                          <w:r>
                            <w:fldChar w:fldCharType="end"/>
                          </w:r>
                          <w:r>
                            <w:t xml:space="preserve"> of </w:t>
                          </w:r>
                          <w:r>
                            <w:fldChar w:fldCharType="begin"/>
                          </w:r>
                          <w:r>
                            <w:instrText>NUMPAGES</w:instrText>
                          </w:r>
                          <w:r>
                            <w:fldChar w:fldCharType="separate"/>
                          </w:r>
                          <w:r w:rsidR="00583510">
                            <w:rPr>
                              <w:noProof/>
                            </w:rPr>
                            <w:t>1</w:t>
                          </w:r>
                          <w:r>
                            <w:fldChar w:fldCharType="end"/>
                          </w:r>
                        </w:p>
                      </w:txbxContent>
                    </wps:txbx>
                    <wps:bodyPr vert="horz" wrap="square" lIns="0" tIns="0" rIns="0" bIns="0" anchor="t" anchorCtr="0"/>
                  </wps:wsp>
                </a:graphicData>
              </a:graphic>
            </wp:anchor>
          </w:drawing>
        </mc:Choice>
        <mc:Fallback>
          <w:pict>
            <v:shape w14:anchorId="1A68AF40" id="7268d813-823c-11ee-8554-0242ac120003" o:spid="_x0000_s1031" type="#_x0000_t202" style="position:absolute;margin-left:466.25pt;margin-top:805pt;width:99pt;height:14.25pt;z-index:25165670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Fm2DwAEAAFMDAAAOAAAAZHJzL2Uyb0RvYy54bWysU9tu2zAMfR+wfxD07viSJnGNOAXWosOA&#10;YSvQ9gMUWYoFWKIqqbGzrx+l1Omwvg17oSlSPDo8pLc3kx7IUTivwLS0XBSUCMOhU+bQ0uen+6ym&#10;xAdmOjaAES09CU9vdp8/bUfbiAp6GDrhCIIY34y2pX0Itslzz3uhmV+AFQaTEpxmAY/ukHeOjYiu&#10;h7wqinU+guusAy68x+jdOUl3CV9KwcNPKb0IZGgpcgvJumT30ea7LWsOjtle8Tca7B9YaKYMPnqB&#10;umOBkVenPkBpxR14kGHBQecgpeIi9YDdlMVf3Tz2zIrUC4rj7UUm//9g+Y/jgyOqa+maEsM0jmhT&#10;reuuLpdZXS15VpZCZPVqdZUV1VXFeImqF8uo22h9g+WPFgHC9AUmnP8c9xiMckzS6fjFRgnmcQKn&#10;i+piCoTHomq1WRaY4pgr6+J6s4ow+Xu1dT58FaBJdFrqcKpJbHb87sP56nwlPmbgXg1DjEeKZyrR&#10;C9N+Sq0m/BjZQ3dC9ri/CNuD+0XJiLvQUv/yypygZPhmUOy4OLPjZmc/O8xwLG1poOTs3oa0YDMB&#10;nFzq5m3L4mr8eU403/+F3W8AAAD//wMAUEsDBBQABgAIAAAAIQBaTrqJ4QAAAA4BAAAPAAAAZHJz&#10;L2Rvd25yZXYueG1sTI/BboMwEETvlfoP1lbqrbEJCkooJoqq9lSpCqGHHg12AAWvKXYS+vddTslx&#10;Z55mZ7LtZHt2MaPvHEqIFgKYwdrpDhsJ3+XHyxqYDwq16h0aCX/GwzZ/fMhUqt0VC3M5hIZRCPpU&#10;SWhDGFLOfd0aq/zCDQbJO7rRqkDn2HA9qiuF254vhUi4VR3Sh1YN5q019elwthJ2P1i8d79f1b44&#10;Fl1ZbgR+Jicpn5+m3SuwYKZwg2GuT9Uhp06VO6P2rJewiZcrQslIIkGrZiSKBWnVrMXrFfA84/cz&#10;8n8AAAD//wMAUEsBAi0AFAAGAAgAAAAhALaDOJL+AAAA4QEAABMAAAAAAAAAAAAAAAAAAAAAAFtD&#10;b250ZW50X1R5cGVzXS54bWxQSwECLQAUAAYACAAAACEAOP0h/9YAAACUAQAACwAAAAAAAAAAAAAA&#10;AAAvAQAAX3JlbHMvLnJlbHNQSwECLQAUAAYACAAAACEAVhZtg8ABAABTAwAADgAAAAAAAAAAAAAA&#10;AAAuAgAAZHJzL2Uyb0RvYy54bWxQSwECLQAUAAYACAAAACEAWk66ieEAAAAOAQAADwAAAAAAAAAA&#10;AAAAAAAaBAAAZHJzL2Rvd25yZXYueG1sUEsFBgAAAAAEAAQA8wAAACgFAAAAAA==&#10;" filled="f" stroked="f">
              <v:textbox inset="0,0,0,0">
                <w:txbxContent>
                  <w:p w14:paraId="316B67E4" w14:textId="009552CA" w:rsidR="007858A2" w:rsidRDefault="00ED10CC">
                    <w:pPr>
                      <w:pStyle w:val="Referentiegegevens"/>
                    </w:pPr>
                    <w:r>
                      <w:t xml:space="preserve">Page </w:t>
                    </w:r>
                    <w:r>
                      <w:fldChar w:fldCharType="begin"/>
                    </w:r>
                    <w:r>
                      <w:instrText>PAGE</w:instrText>
                    </w:r>
                    <w:r>
                      <w:fldChar w:fldCharType="separate"/>
                    </w:r>
                    <w:r w:rsidR="00583510">
                      <w:rPr>
                        <w:noProof/>
                      </w:rPr>
                      <w:t>1</w:t>
                    </w:r>
                    <w:r>
                      <w:fldChar w:fldCharType="end"/>
                    </w:r>
                    <w:r>
                      <w:t xml:space="preserve"> of </w:t>
                    </w:r>
                    <w:r>
                      <w:fldChar w:fldCharType="begin"/>
                    </w:r>
                    <w:r>
                      <w:instrText>NUMPAGES</w:instrText>
                    </w:r>
                    <w:r>
                      <w:fldChar w:fldCharType="separate"/>
                    </w:r>
                    <w:r w:rsidR="00583510">
                      <w:rPr>
                        <w:noProof/>
                      </w:rPr>
                      <w:t>1</w:t>
                    </w:r>
                    <w:r>
                      <w:fldChar w:fldCharType="end"/>
                    </w:r>
                  </w:p>
                </w:txbxContent>
              </v:textbox>
              <w10:wrap anchorx="page"/>
              <w10:anchorlock/>
            </v:shape>
          </w:pict>
        </mc:Fallback>
      </mc:AlternateContent>
    </w:r>
    <w:r>
      <w:rPr>
        <w:noProof/>
        <w:lang w:val="en-GB" w:eastAsia="en-GB"/>
      </w:rPr>
      <mc:AlternateContent>
        <mc:Choice Requires="wps">
          <w:drawing>
            <wp:anchor distT="0" distB="0" distL="0" distR="0" simplePos="0" relativeHeight="251657728" behindDoc="0" locked="1" layoutInCell="1" allowOverlap="1" wp14:anchorId="5773FC4F" wp14:editId="17A357AA">
              <wp:simplePos x="5921375" y="1943735"/>
              <wp:positionH relativeFrom="page">
                <wp:posOffset>5921375</wp:posOffset>
              </wp:positionH>
              <wp:positionV relativeFrom="paragraph">
                <wp:posOffset>1943735</wp:posOffset>
              </wp:positionV>
              <wp:extent cx="1259840" cy="8009890"/>
              <wp:effectExtent l="0" t="0" r="0" b="0"/>
              <wp:wrapNone/>
              <wp:docPr id="7" name="7268d739-823c-11ee-8554-0242ac120003"/>
              <wp:cNvGraphicFramePr/>
              <a:graphic xmlns:a="http://schemas.openxmlformats.org/drawingml/2006/main">
                <a:graphicData uri="http://schemas.microsoft.com/office/word/2010/wordprocessingShape">
                  <wps:wsp>
                    <wps:cNvSpPr txBox="1"/>
                    <wps:spPr>
                      <a:xfrm>
                        <a:off x="0" y="0"/>
                        <a:ext cx="1259840" cy="8009890"/>
                      </a:xfrm>
                      <a:prstGeom prst="rect">
                        <a:avLst/>
                      </a:prstGeom>
                      <a:noFill/>
                    </wps:spPr>
                    <wps:txbx>
                      <w:txbxContent>
                        <w:p w14:paraId="6817BA72" w14:textId="77777777" w:rsidR="007858A2" w:rsidRDefault="00ED10CC">
                          <w:pPr>
                            <w:pStyle w:val="AfzendgegevensKop0"/>
                          </w:pPr>
                          <w:r>
                            <w:t>Ministerie van Infrastructuur en Waterstaat</w:t>
                          </w:r>
                        </w:p>
                        <w:p w14:paraId="71589063" w14:textId="77777777" w:rsidR="007858A2" w:rsidRDefault="007858A2">
                          <w:pPr>
                            <w:pStyle w:val="WitregelW1"/>
                          </w:pPr>
                        </w:p>
                        <w:p w14:paraId="6DA81D9F" w14:textId="77777777" w:rsidR="007858A2" w:rsidRDefault="00ED10CC">
                          <w:pPr>
                            <w:pStyle w:val="Afzendgegevens"/>
                          </w:pPr>
                          <w:r>
                            <w:t>Rijnstraat 8</w:t>
                          </w:r>
                        </w:p>
                        <w:p w14:paraId="6585601C" w14:textId="77777777" w:rsidR="007858A2" w:rsidRPr="00FF67A5" w:rsidRDefault="00ED10CC">
                          <w:pPr>
                            <w:pStyle w:val="Afzendgegevens"/>
                            <w:rPr>
                              <w:lang w:val="de-DE"/>
                            </w:rPr>
                          </w:pPr>
                          <w:r w:rsidRPr="00FF67A5">
                            <w:rPr>
                              <w:lang w:val="de-DE"/>
                            </w:rPr>
                            <w:t>2515 XP  Den Haag</w:t>
                          </w:r>
                        </w:p>
                        <w:p w14:paraId="48C4FC0C" w14:textId="77777777" w:rsidR="007858A2" w:rsidRPr="00FF67A5" w:rsidRDefault="00ED10CC">
                          <w:pPr>
                            <w:pStyle w:val="Afzendgegevens"/>
                            <w:rPr>
                              <w:lang w:val="de-DE"/>
                            </w:rPr>
                          </w:pPr>
                          <w:r w:rsidRPr="00FF67A5">
                            <w:rPr>
                              <w:lang w:val="de-DE"/>
                            </w:rPr>
                            <w:t>Postbus 20901</w:t>
                          </w:r>
                        </w:p>
                        <w:p w14:paraId="48062516" w14:textId="77777777" w:rsidR="007858A2" w:rsidRPr="00FF67A5" w:rsidRDefault="00ED10CC">
                          <w:pPr>
                            <w:pStyle w:val="Afzendgegevens"/>
                            <w:rPr>
                              <w:lang w:val="de-DE"/>
                            </w:rPr>
                          </w:pPr>
                          <w:r w:rsidRPr="00FF67A5">
                            <w:rPr>
                              <w:lang w:val="de-DE"/>
                            </w:rPr>
                            <w:t>2500 EX Den Haag</w:t>
                          </w:r>
                        </w:p>
                        <w:p w14:paraId="2EC996D5" w14:textId="77777777" w:rsidR="007858A2" w:rsidRPr="00FF67A5" w:rsidRDefault="007858A2">
                          <w:pPr>
                            <w:pStyle w:val="WitregelW1"/>
                            <w:rPr>
                              <w:lang w:val="de-DE"/>
                            </w:rPr>
                          </w:pPr>
                        </w:p>
                        <w:p w14:paraId="06AC3B0E" w14:textId="77777777" w:rsidR="007858A2" w:rsidRPr="00FF67A5" w:rsidRDefault="00ED10CC">
                          <w:pPr>
                            <w:pStyle w:val="Afzendgegevens"/>
                            <w:rPr>
                              <w:lang w:val="de-DE"/>
                            </w:rPr>
                          </w:pPr>
                          <w:r w:rsidRPr="00FF67A5">
                            <w:rPr>
                              <w:lang w:val="de-DE"/>
                            </w:rPr>
                            <w:t>T   070-456 0000</w:t>
                          </w:r>
                        </w:p>
                        <w:p w14:paraId="18623B1D" w14:textId="77777777" w:rsidR="007858A2" w:rsidRDefault="00ED10CC">
                          <w:pPr>
                            <w:pStyle w:val="Afzendgegevens"/>
                          </w:pPr>
                          <w:r>
                            <w:t>F   070-456 1111</w:t>
                          </w:r>
                        </w:p>
                        <w:p w14:paraId="0118E44A" w14:textId="77777777" w:rsidR="00CD4EDE" w:rsidRDefault="00CD4EDE" w:rsidP="00CD4EDE"/>
                        <w:p w14:paraId="005C7836" w14:textId="77777777" w:rsidR="00CD4EDE" w:rsidRPr="00CD4EDE" w:rsidRDefault="00CD4EDE" w:rsidP="00CD4EDE">
                          <w:pPr>
                            <w:spacing w:line="276" w:lineRule="auto"/>
                            <w:rPr>
                              <w:b/>
                              <w:bCs/>
                              <w:sz w:val="13"/>
                              <w:szCs w:val="13"/>
                            </w:rPr>
                          </w:pPr>
                          <w:r w:rsidRPr="00CD4EDE">
                            <w:rPr>
                              <w:b/>
                              <w:bCs/>
                              <w:sz w:val="13"/>
                              <w:szCs w:val="13"/>
                            </w:rPr>
                            <w:t>Kenmerk</w:t>
                          </w:r>
                        </w:p>
                        <w:p w14:paraId="767C5F6B" w14:textId="14E78821" w:rsidR="00CD4EDE" w:rsidRPr="00CD4EDE" w:rsidRDefault="00CD4EDE" w:rsidP="00CD4EDE">
                          <w:pPr>
                            <w:spacing w:line="276" w:lineRule="auto"/>
                            <w:rPr>
                              <w:sz w:val="13"/>
                              <w:szCs w:val="13"/>
                            </w:rPr>
                          </w:pPr>
                          <w:r w:rsidRPr="00CD4EDE">
                            <w:rPr>
                              <w:sz w:val="13"/>
                              <w:szCs w:val="13"/>
                            </w:rPr>
                            <w:t>IENW/BSK-2026/</w:t>
                          </w:r>
                          <w:r w:rsidR="00554572">
                            <w:rPr>
                              <w:sz w:val="13"/>
                              <w:szCs w:val="13"/>
                            </w:rPr>
                            <w:t>218512</w:t>
                          </w:r>
                        </w:p>
                        <w:p w14:paraId="5520EF81" w14:textId="77777777" w:rsidR="00CD4EDE" w:rsidRPr="00CD4EDE" w:rsidRDefault="00CD4EDE" w:rsidP="00CD4EDE">
                          <w:pPr>
                            <w:spacing w:line="276" w:lineRule="auto"/>
                            <w:rPr>
                              <w:sz w:val="13"/>
                              <w:szCs w:val="13"/>
                            </w:rPr>
                          </w:pPr>
                        </w:p>
                        <w:p w14:paraId="05A6CE2D" w14:textId="6C89F2F4" w:rsidR="00CD4EDE" w:rsidRPr="00CD4EDE" w:rsidRDefault="00CD4EDE" w:rsidP="00CD4EDE">
                          <w:pPr>
                            <w:spacing w:line="276" w:lineRule="auto"/>
                            <w:rPr>
                              <w:b/>
                              <w:bCs/>
                              <w:sz w:val="13"/>
                              <w:szCs w:val="13"/>
                            </w:rPr>
                          </w:pPr>
                          <w:r w:rsidRPr="00CD4EDE">
                            <w:rPr>
                              <w:b/>
                              <w:bCs/>
                              <w:sz w:val="13"/>
                              <w:szCs w:val="13"/>
                            </w:rPr>
                            <w:t>Bijlage(n)</w:t>
                          </w:r>
                        </w:p>
                        <w:p w14:paraId="713D739E" w14:textId="2062D727" w:rsidR="00CD4EDE" w:rsidRPr="00CD4EDE" w:rsidRDefault="00F3730D" w:rsidP="00CD4EDE">
                          <w:pPr>
                            <w:spacing w:line="276" w:lineRule="auto"/>
                            <w:rPr>
                              <w:sz w:val="13"/>
                              <w:szCs w:val="13"/>
                            </w:rPr>
                          </w:pPr>
                          <w:r>
                            <w:rPr>
                              <w:sz w:val="13"/>
                              <w:szCs w:val="13"/>
                            </w:rPr>
                            <w:t>3</w:t>
                          </w:r>
                        </w:p>
                      </w:txbxContent>
                    </wps:txbx>
                    <wps:bodyPr vert="horz" wrap="square" lIns="0" tIns="0" rIns="0" bIns="0" anchor="t" anchorCtr="0"/>
                  </wps:wsp>
                </a:graphicData>
              </a:graphic>
            </wp:anchor>
          </w:drawing>
        </mc:Choice>
        <mc:Fallback>
          <w:pict>
            <v:shape w14:anchorId="5773FC4F" id="7268d739-823c-11ee-8554-0242ac120003" o:spid="_x0000_s1032" type="#_x0000_t202" style="position:absolute;margin-left:466.25pt;margin-top:153.05pt;width:99.2pt;height:630.7pt;z-index:25165772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nfxwwAEAAFQDAAAOAAAAZHJzL2Uyb0RvYy54bWysU9tu2zAMfR+wfxD07viSm2NEKbAVHQYM&#10;24CuH6DIcizAEjVJjZ19/SilToftrdgLTZHi0eEhvb+b9EDO0nkFhtFyUVAijYBWmROjTz8espoS&#10;H7hp+QBGMnqRnt4d3r/bj7aRFfQwtNIRBDG+GS2jfQi2yXMveqm5X4CVBpMdOM0DHt0pbx0fEV0P&#10;eVUUm3wE11oHQnqP0ftrkh4SftdJEb51nZeBDIwit5CsS/YYbX7Y8+bkuO2VeKHB38BCc2Xw0RvU&#10;PQ+cPDv1D5RWwoGHLiwE6By6TgmZesBuyuKvbh57bmXqBcXx9iaT/3+w4uv5uyOqZXRLieEaR7St&#10;NnW7Xe6yulqKrCylzOr1epUV1ariokTVi2XUbbS+wfJHiwBh+gATzn+OewxGOabO6fjFRgnmcQKX&#10;m+pyCkTEomq9q1eYEpiri2JX79Jc8tdy63z4JEGT6DDqcKxJbX7+4gNSwavzlfiagQc1DDEeOV65&#10;RC9Mxyn1upl5HqG9IH1cYITtwf2iZMRlYNT/fOZOUjJ8Nqh23JzZcbNznB1uBJYyGii5uh9D2rCZ&#10;AI4uUXxZs7gbf54Tzdef4fAbAAD//wMAUEsDBBQABgAIAAAAIQAjtp0b4gAAAA0BAAAPAAAAZHJz&#10;L2Rvd25yZXYueG1sTI/BToNAEIbvJr7DZky82V1KQEGWpjF6MjFSPHhc2CmQsrPIblt8e7cne5vJ&#10;fPnn+4vNYkZ2wtkNliREKwEMqbV6oE7CV/328ATMeUVajZZQwi862JS3N4XKtT1Thaed71gIIZcr&#10;Cb33U865a3s0yq3shBRuezsb5cM6d1zP6hzCzcjXQqTcqIHCh15N+NJje9gdjYTtN1Wvw89H81nt&#10;q6GuM0Hv6UHK+7tl+wzM4+L/YbjoB3Uog1Njj6QdGyVk8ToJqIRYpBGwCxHFIgPWhClJHxPgZcGv&#10;W5R/AAAA//8DAFBLAQItABQABgAIAAAAIQC2gziS/gAAAOEBAAATAAAAAAAAAAAAAAAAAAAAAABb&#10;Q29udGVudF9UeXBlc10ueG1sUEsBAi0AFAAGAAgAAAAhADj9If/WAAAAlAEAAAsAAAAAAAAAAAAA&#10;AAAALwEAAF9yZWxzLy5yZWxzUEsBAi0AFAAGAAgAAAAhAPyd/HDAAQAAVAMAAA4AAAAAAAAAAAAA&#10;AAAALgIAAGRycy9lMm9Eb2MueG1sUEsBAi0AFAAGAAgAAAAhACO2nRviAAAADQEAAA8AAAAAAAAA&#10;AAAAAAAAGgQAAGRycy9kb3ducmV2LnhtbFBLBQYAAAAABAAEAPMAAAApBQAAAAA=&#10;" filled="f" stroked="f">
              <v:textbox inset="0,0,0,0">
                <w:txbxContent>
                  <w:p w14:paraId="6817BA72" w14:textId="77777777" w:rsidR="007858A2" w:rsidRDefault="00ED10CC">
                    <w:pPr>
                      <w:pStyle w:val="AfzendgegevensKop0"/>
                    </w:pPr>
                    <w:r>
                      <w:t>Ministerie van Infrastructuur en Waterstaat</w:t>
                    </w:r>
                  </w:p>
                  <w:p w14:paraId="71589063" w14:textId="77777777" w:rsidR="007858A2" w:rsidRDefault="007858A2">
                    <w:pPr>
                      <w:pStyle w:val="WitregelW1"/>
                    </w:pPr>
                  </w:p>
                  <w:p w14:paraId="6DA81D9F" w14:textId="77777777" w:rsidR="007858A2" w:rsidRDefault="00ED10CC">
                    <w:pPr>
                      <w:pStyle w:val="Afzendgegevens"/>
                    </w:pPr>
                    <w:r>
                      <w:t>Rijnstraat 8</w:t>
                    </w:r>
                  </w:p>
                  <w:p w14:paraId="6585601C" w14:textId="77777777" w:rsidR="007858A2" w:rsidRPr="00FF67A5" w:rsidRDefault="00ED10CC">
                    <w:pPr>
                      <w:pStyle w:val="Afzendgegevens"/>
                      <w:rPr>
                        <w:lang w:val="de-DE"/>
                      </w:rPr>
                    </w:pPr>
                    <w:r w:rsidRPr="00FF67A5">
                      <w:rPr>
                        <w:lang w:val="de-DE"/>
                      </w:rPr>
                      <w:t>2515 XP  Den Haag</w:t>
                    </w:r>
                  </w:p>
                  <w:p w14:paraId="48C4FC0C" w14:textId="77777777" w:rsidR="007858A2" w:rsidRPr="00FF67A5" w:rsidRDefault="00ED10CC">
                    <w:pPr>
                      <w:pStyle w:val="Afzendgegevens"/>
                      <w:rPr>
                        <w:lang w:val="de-DE"/>
                      </w:rPr>
                    </w:pPr>
                    <w:r w:rsidRPr="00FF67A5">
                      <w:rPr>
                        <w:lang w:val="de-DE"/>
                      </w:rPr>
                      <w:t>Postbus 20901</w:t>
                    </w:r>
                  </w:p>
                  <w:p w14:paraId="48062516" w14:textId="77777777" w:rsidR="007858A2" w:rsidRPr="00FF67A5" w:rsidRDefault="00ED10CC">
                    <w:pPr>
                      <w:pStyle w:val="Afzendgegevens"/>
                      <w:rPr>
                        <w:lang w:val="de-DE"/>
                      </w:rPr>
                    </w:pPr>
                    <w:r w:rsidRPr="00FF67A5">
                      <w:rPr>
                        <w:lang w:val="de-DE"/>
                      </w:rPr>
                      <w:t>2500 EX Den Haag</w:t>
                    </w:r>
                  </w:p>
                  <w:p w14:paraId="2EC996D5" w14:textId="77777777" w:rsidR="007858A2" w:rsidRPr="00FF67A5" w:rsidRDefault="007858A2">
                    <w:pPr>
                      <w:pStyle w:val="WitregelW1"/>
                      <w:rPr>
                        <w:lang w:val="de-DE"/>
                      </w:rPr>
                    </w:pPr>
                  </w:p>
                  <w:p w14:paraId="06AC3B0E" w14:textId="77777777" w:rsidR="007858A2" w:rsidRPr="00FF67A5" w:rsidRDefault="00ED10CC">
                    <w:pPr>
                      <w:pStyle w:val="Afzendgegevens"/>
                      <w:rPr>
                        <w:lang w:val="de-DE"/>
                      </w:rPr>
                    </w:pPr>
                    <w:r w:rsidRPr="00FF67A5">
                      <w:rPr>
                        <w:lang w:val="de-DE"/>
                      </w:rPr>
                      <w:t>T   070-456 0000</w:t>
                    </w:r>
                  </w:p>
                  <w:p w14:paraId="18623B1D" w14:textId="77777777" w:rsidR="007858A2" w:rsidRDefault="00ED10CC">
                    <w:pPr>
                      <w:pStyle w:val="Afzendgegevens"/>
                    </w:pPr>
                    <w:r>
                      <w:t>F   070-456 1111</w:t>
                    </w:r>
                  </w:p>
                  <w:p w14:paraId="0118E44A" w14:textId="77777777" w:rsidR="00CD4EDE" w:rsidRDefault="00CD4EDE" w:rsidP="00CD4EDE"/>
                  <w:p w14:paraId="005C7836" w14:textId="77777777" w:rsidR="00CD4EDE" w:rsidRPr="00CD4EDE" w:rsidRDefault="00CD4EDE" w:rsidP="00CD4EDE">
                    <w:pPr>
                      <w:spacing w:line="276" w:lineRule="auto"/>
                      <w:rPr>
                        <w:b/>
                        <w:bCs/>
                        <w:sz w:val="13"/>
                        <w:szCs w:val="13"/>
                      </w:rPr>
                    </w:pPr>
                    <w:r w:rsidRPr="00CD4EDE">
                      <w:rPr>
                        <w:b/>
                        <w:bCs/>
                        <w:sz w:val="13"/>
                        <w:szCs w:val="13"/>
                      </w:rPr>
                      <w:t>Kenmerk</w:t>
                    </w:r>
                  </w:p>
                  <w:p w14:paraId="767C5F6B" w14:textId="14E78821" w:rsidR="00CD4EDE" w:rsidRPr="00CD4EDE" w:rsidRDefault="00CD4EDE" w:rsidP="00CD4EDE">
                    <w:pPr>
                      <w:spacing w:line="276" w:lineRule="auto"/>
                      <w:rPr>
                        <w:sz w:val="13"/>
                        <w:szCs w:val="13"/>
                      </w:rPr>
                    </w:pPr>
                    <w:r w:rsidRPr="00CD4EDE">
                      <w:rPr>
                        <w:sz w:val="13"/>
                        <w:szCs w:val="13"/>
                      </w:rPr>
                      <w:t>IENW/BSK-2026/</w:t>
                    </w:r>
                    <w:r w:rsidR="00554572">
                      <w:rPr>
                        <w:sz w:val="13"/>
                        <w:szCs w:val="13"/>
                      </w:rPr>
                      <w:t>218512</w:t>
                    </w:r>
                  </w:p>
                  <w:p w14:paraId="5520EF81" w14:textId="77777777" w:rsidR="00CD4EDE" w:rsidRPr="00CD4EDE" w:rsidRDefault="00CD4EDE" w:rsidP="00CD4EDE">
                    <w:pPr>
                      <w:spacing w:line="276" w:lineRule="auto"/>
                      <w:rPr>
                        <w:sz w:val="13"/>
                        <w:szCs w:val="13"/>
                      </w:rPr>
                    </w:pPr>
                  </w:p>
                  <w:p w14:paraId="05A6CE2D" w14:textId="6C89F2F4" w:rsidR="00CD4EDE" w:rsidRPr="00CD4EDE" w:rsidRDefault="00CD4EDE" w:rsidP="00CD4EDE">
                    <w:pPr>
                      <w:spacing w:line="276" w:lineRule="auto"/>
                      <w:rPr>
                        <w:b/>
                        <w:bCs/>
                        <w:sz w:val="13"/>
                        <w:szCs w:val="13"/>
                      </w:rPr>
                    </w:pPr>
                    <w:r w:rsidRPr="00CD4EDE">
                      <w:rPr>
                        <w:b/>
                        <w:bCs/>
                        <w:sz w:val="13"/>
                        <w:szCs w:val="13"/>
                      </w:rPr>
                      <w:t>Bijlage(n)</w:t>
                    </w:r>
                  </w:p>
                  <w:p w14:paraId="713D739E" w14:textId="2062D727" w:rsidR="00CD4EDE" w:rsidRPr="00CD4EDE" w:rsidRDefault="00F3730D" w:rsidP="00CD4EDE">
                    <w:pPr>
                      <w:spacing w:line="276" w:lineRule="auto"/>
                      <w:rPr>
                        <w:sz w:val="13"/>
                        <w:szCs w:val="13"/>
                      </w:rPr>
                    </w:pPr>
                    <w:r>
                      <w:rPr>
                        <w:sz w:val="13"/>
                        <w:szCs w:val="13"/>
                      </w:rPr>
                      <w:t>3</w:t>
                    </w:r>
                  </w:p>
                </w:txbxContent>
              </v:textbox>
              <w10:wrap anchorx="page"/>
              <w10:anchorlock/>
            </v:shape>
          </w:pict>
        </mc:Fallback>
      </mc:AlternateContent>
    </w:r>
    <w:r>
      <w:rPr>
        <w:noProof/>
        <w:lang w:val="en-GB" w:eastAsia="en-GB"/>
      </w:rPr>
      <mc:AlternateContent>
        <mc:Choice Requires="wps">
          <w:drawing>
            <wp:anchor distT="0" distB="0" distL="0" distR="0" simplePos="0" relativeHeight="251658752" behindDoc="0" locked="1" layoutInCell="1" allowOverlap="1" wp14:anchorId="7066DCFC" wp14:editId="3538B3A5">
              <wp:simplePos x="3527425" y="0"/>
              <wp:positionH relativeFrom="page">
                <wp:posOffset>3527425</wp:posOffset>
              </wp:positionH>
              <wp:positionV relativeFrom="paragraph">
                <wp:posOffset>0</wp:posOffset>
              </wp:positionV>
              <wp:extent cx="467995" cy="1583690"/>
              <wp:effectExtent l="0" t="0" r="0" b="0"/>
              <wp:wrapNone/>
              <wp:docPr id="8" name="7268d758-823c-11ee-8554-0242ac120003"/>
              <wp:cNvGraphicFramePr/>
              <a:graphic xmlns:a="http://schemas.openxmlformats.org/drawingml/2006/main">
                <a:graphicData uri="http://schemas.microsoft.com/office/word/2010/wordprocessingShape">
                  <wps:wsp>
                    <wps:cNvSpPr txBox="1"/>
                    <wps:spPr>
                      <a:xfrm>
                        <a:off x="0" y="0"/>
                        <a:ext cx="467995" cy="1583690"/>
                      </a:xfrm>
                      <a:prstGeom prst="rect">
                        <a:avLst/>
                      </a:prstGeom>
                      <a:noFill/>
                    </wps:spPr>
                    <wps:txbx>
                      <w:txbxContent>
                        <w:p w14:paraId="2BB82598" w14:textId="77777777" w:rsidR="007858A2" w:rsidRDefault="00ED10CC">
                          <w:pPr>
                            <w:spacing w:line="240" w:lineRule="auto"/>
                          </w:pPr>
                          <w:r>
                            <w:rPr>
                              <w:noProof/>
                              <w:lang w:val="en-GB" w:eastAsia="en-GB"/>
                            </w:rPr>
                            <w:drawing>
                              <wp:inline distT="0" distB="0" distL="0" distR="0" wp14:anchorId="52A42101" wp14:editId="7D92F99A">
                                <wp:extent cx="467995" cy="1583865"/>
                                <wp:effectExtent l="0" t="0" r="0" b="0"/>
                                <wp:docPr id="9" name="Rijkslint" descr="Rijkslint, logo voor de Rijksoverheid (blauw)"/>
                                <wp:cNvGraphicFramePr/>
                                <a:graphic xmlns:a="http://schemas.openxmlformats.org/drawingml/2006/main">
                                  <a:graphicData uri="http://schemas.openxmlformats.org/drawingml/2006/picture">
                                    <pic:pic xmlns:pic="http://schemas.openxmlformats.org/drawingml/2006/picture">
                                      <pic:nvPicPr>
                                        <pic:cNvPr id="9" name="Rijkslint"/>
                                        <pic:cNvPicPr/>
                                      </pic:nvPicPr>
                                      <pic:blipFill>
                                        <a:blip r:embed="rId1"/>
                                        <a:stretch>
                                          <a:fillRect/>
                                        </a:stretch>
                                      </pic:blipFill>
                                      <pic:spPr bwMode="auto">
                                        <a:xfrm>
                                          <a:off x="0" y="0"/>
                                          <a:ext cx="467995" cy="1583865"/>
                                        </a:xfrm>
                                        <a:prstGeom prst="rect">
                                          <a:avLst/>
                                        </a:prstGeom>
                                      </pic:spPr>
                                    </pic:pic>
                                  </a:graphicData>
                                </a:graphic>
                              </wp:inline>
                            </w:drawing>
                          </w:r>
                        </w:p>
                      </w:txbxContent>
                    </wps:txbx>
                    <wps:bodyPr vert="horz" wrap="square" lIns="0" tIns="0" rIns="0" bIns="0" anchor="t" anchorCtr="0"/>
                  </wps:wsp>
                </a:graphicData>
              </a:graphic>
            </wp:anchor>
          </w:drawing>
        </mc:Choice>
        <mc:Fallback>
          <w:pict>
            <v:shape w14:anchorId="7066DCFC" id="7268d758-823c-11ee-8554-0242ac120003" o:spid="_x0000_s1033" type="#_x0000_t202" style="position:absolute;margin-left:277.75pt;margin-top:0;width:36.85pt;height:124.7pt;z-index:25165875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N6TYwQEAAFMDAAAOAAAAZHJzL2Uyb0RvYy54bWysU8tu2zAQvBfIPxC8y3rYsmXBdIAmSFEg&#10;aAuk+QCaIi0C4qMkY8n5+i7pyCnaW9ALtdwlh7Mzq93tpAZ04s5LowkuFwVGXDPTSX0k+PnnQ9Zg&#10;5APVHR2M5gSfuce3+5tPu9G2vDK9GTruEIBo346W4D4E2+a5Zz1X1C+M5RqKwjhFA2zdMe8cHQFd&#10;DXlVFOt8NK6zzjDuPWTvL0W8T/hCcBa+C+F5QAPBwC2k1aX1ENd8v6Pt0VHbS/ZGg36AhaJSw6NX&#10;qHsaKHpx8h8oJZkz3oiwYEblRgjJeOoBuimLv7p56qnlqRcQx9urTP7/wbJvpx8OyY5gMEpTBRZt&#10;qnXTbeoma6oly8qS86yp61VWVKuKshJUL5ZRt9H6Fq4/WQAI02czgf9z3kMyyjEJp+IXGkVQBwfO&#10;V9X5FBCD5Gq92W5rjBiUyrpZrrfJlvz9tnU+fOFGoRgQ7MDVJDY9PfoATODofCQ+ps2DHIaYjxQv&#10;VGIUpsOUWt3MNA+mOwN7mF+A7Y17xWiEWSDY/3qhjmM0fNUgdhycOXBzcJgDqhlcJThgdAnvQhqw&#10;mQA4lyi+TVkcjT/3ieb7v7D/DQAA//8DAFBLAwQUAAYACAAAACEABqMnVN0AAAAIAQAADwAAAGRy&#10;cy9kb3ducmV2LnhtbEyPwU7DMBBE70j8g7VI3KhDVCIS4lQVghMSIg0Hjk68TazG6xC7bfh7lhPd&#10;22hGs2/KzeJGccI5WE8K7lcJCKTOG0u9gs/m9e4RRIiajB49oYIfDLCprq9KXRh/phpPu9gLLqFQ&#10;aAVDjFMhZegGdDqs/ITE3t7PTkeWcy/NrM9c7kaZJkkmnbbEHwY94fOA3WF3dAq2X1S/2O/39qPe&#10;17Zp8oTesoNStzfL9glExCX+h+EPn9GhYqbWH8kEMSp44OOoAl7EdpbmKYhWQbrO1yCrUl4OqH4B&#10;AAD//wMAUEsBAi0AFAAGAAgAAAAhALaDOJL+AAAA4QEAABMAAAAAAAAAAAAAAAAAAAAAAFtDb250&#10;ZW50X1R5cGVzXS54bWxQSwECLQAUAAYACAAAACEAOP0h/9YAAACUAQAACwAAAAAAAAAAAAAAAAAv&#10;AQAAX3JlbHMvLnJlbHNQSwECLQAUAAYACAAAACEAsDek2MEBAABTAwAADgAAAAAAAAAAAAAAAAAu&#10;AgAAZHJzL2Uyb0RvYy54bWxQSwECLQAUAAYACAAAACEABqMnVN0AAAAIAQAADwAAAAAAAAAAAAAA&#10;AAAbBAAAZHJzL2Rvd25yZXYueG1sUEsFBgAAAAAEAAQA8wAAACUFAAAAAA==&#10;" filled="f" stroked="f">
              <v:textbox inset="0,0,0,0">
                <w:txbxContent>
                  <w:p w14:paraId="2BB82598" w14:textId="77777777" w:rsidR="007858A2" w:rsidRDefault="00ED10CC">
                    <w:pPr>
                      <w:spacing w:line="240" w:lineRule="auto"/>
                    </w:pPr>
                    <w:r>
                      <w:rPr>
                        <w:noProof/>
                        <w:lang w:val="en-GB" w:eastAsia="en-GB"/>
                      </w:rPr>
                      <w:drawing>
                        <wp:inline distT="0" distB="0" distL="0" distR="0" wp14:anchorId="52A42101" wp14:editId="7D92F99A">
                          <wp:extent cx="467995" cy="1583865"/>
                          <wp:effectExtent l="0" t="0" r="0" b="0"/>
                          <wp:docPr id="9" name="Rijkslint" descr="Rijkslint, logo voor de Rijksoverheid (blauw)"/>
                          <wp:cNvGraphicFramePr/>
                          <a:graphic xmlns:a="http://schemas.openxmlformats.org/drawingml/2006/main">
                            <a:graphicData uri="http://schemas.openxmlformats.org/drawingml/2006/picture">
                              <pic:pic xmlns:pic="http://schemas.openxmlformats.org/drawingml/2006/picture">
                                <pic:nvPicPr>
                                  <pic:cNvPr id="9" name="Rijkslint"/>
                                  <pic:cNvPicPr/>
                                </pic:nvPicPr>
                                <pic:blipFill>
                                  <a:blip r:embed="rId1"/>
                                  <a:stretch>
                                    <a:fillRect/>
                                  </a:stretch>
                                </pic:blipFill>
                                <pic:spPr bwMode="auto">
                                  <a:xfrm>
                                    <a:off x="0" y="0"/>
                                    <a:ext cx="467995" cy="1583865"/>
                                  </a:xfrm>
                                  <a:prstGeom prst="rect">
                                    <a:avLst/>
                                  </a:prstGeom>
                                </pic:spPr>
                              </pic:pic>
                            </a:graphicData>
                          </a:graphic>
                        </wp:inline>
                      </w:drawing>
                    </w:r>
                  </w:p>
                </w:txbxContent>
              </v:textbox>
              <w10:wrap anchorx="page"/>
              <w10:anchorlock/>
            </v:shape>
          </w:pict>
        </mc:Fallback>
      </mc:AlternateContent>
    </w:r>
    <w:r>
      <w:rPr>
        <w:noProof/>
        <w:lang w:val="en-GB" w:eastAsia="en-GB"/>
      </w:rPr>
      <mc:AlternateContent>
        <mc:Choice Requires="wps">
          <w:drawing>
            <wp:anchor distT="0" distB="0" distL="0" distR="0" simplePos="0" relativeHeight="251659776" behindDoc="0" locked="1" layoutInCell="1" allowOverlap="1" wp14:anchorId="5B50A3C5" wp14:editId="3FA7ACCF">
              <wp:simplePos x="3995420" y="0"/>
              <wp:positionH relativeFrom="page">
                <wp:posOffset>3995420</wp:posOffset>
              </wp:positionH>
              <wp:positionV relativeFrom="paragraph">
                <wp:posOffset>0</wp:posOffset>
              </wp:positionV>
              <wp:extent cx="2339975" cy="1583690"/>
              <wp:effectExtent l="0" t="0" r="0" b="0"/>
              <wp:wrapNone/>
              <wp:docPr id="10" name="7268d778-823c-11ee-8554-0242ac120003"/>
              <wp:cNvGraphicFramePr/>
              <a:graphic xmlns:a="http://schemas.openxmlformats.org/drawingml/2006/main">
                <a:graphicData uri="http://schemas.microsoft.com/office/word/2010/wordprocessingShape">
                  <wps:wsp>
                    <wps:cNvSpPr txBox="1"/>
                    <wps:spPr>
                      <a:xfrm>
                        <a:off x="0" y="0"/>
                        <a:ext cx="2339975" cy="1583690"/>
                      </a:xfrm>
                      <a:prstGeom prst="rect">
                        <a:avLst/>
                      </a:prstGeom>
                      <a:noFill/>
                    </wps:spPr>
                    <wps:txbx>
                      <w:txbxContent>
                        <w:p w14:paraId="20B8D30C" w14:textId="77777777" w:rsidR="007858A2" w:rsidRDefault="00ED10CC">
                          <w:pPr>
                            <w:spacing w:line="240" w:lineRule="auto"/>
                          </w:pPr>
                          <w:r>
                            <w:rPr>
                              <w:noProof/>
                              <w:lang w:val="en-GB" w:eastAsia="en-GB"/>
                            </w:rPr>
                            <w:drawing>
                              <wp:inline distT="0" distB="0" distL="0" distR="0" wp14:anchorId="0A7E8BC6" wp14:editId="33C4E41A">
                                <wp:extent cx="2339975" cy="1582834"/>
                                <wp:effectExtent l="0" t="0" r="0" b="0"/>
                                <wp:docPr id="11" name="IENM_Brief_aan_Parlement" descr="Ministerie van Infrastructuur en Waterstaat"/>
                                <wp:cNvGraphicFramePr/>
                                <a:graphic xmlns:a="http://schemas.openxmlformats.org/drawingml/2006/main">
                                  <a:graphicData uri="http://schemas.openxmlformats.org/drawingml/2006/picture">
                                    <pic:pic xmlns:pic="http://schemas.openxmlformats.org/drawingml/2006/picture">
                                      <pic:nvPicPr>
                                        <pic:cNvPr id="11" name="IENM_Brief_aan_Parlement"/>
                                        <pic:cNvPicPr/>
                                      </pic:nvPicPr>
                                      <pic:blipFill>
                                        <a:blip r:embed="rId2"/>
                                        <a:stretch>
                                          <a:fillRect/>
                                        </a:stretch>
                                      </pic:blipFill>
                                      <pic:spPr bwMode="auto">
                                        <a:xfrm>
                                          <a:off x="0" y="0"/>
                                          <a:ext cx="2339975" cy="1582834"/>
                                        </a:xfrm>
                                        <a:prstGeom prst="rect">
                                          <a:avLst/>
                                        </a:prstGeom>
                                      </pic:spPr>
                                    </pic:pic>
                                  </a:graphicData>
                                </a:graphic>
                              </wp:inline>
                            </w:drawing>
                          </w:r>
                        </w:p>
                      </w:txbxContent>
                    </wps:txbx>
                    <wps:bodyPr vert="horz" wrap="square" lIns="0" tIns="0" rIns="0" bIns="0" anchor="t" anchorCtr="0"/>
                  </wps:wsp>
                </a:graphicData>
              </a:graphic>
            </wp:anchor>
          </w:drawing>
        </mc:Choice>
        <mc:Fallback>
          <w:pict>
            <v:shape w14:anchorId="5B50A3C5" id="7268d778-823c-11ee-8554-0242ac120003" o:spid="_x0000_s1034" type="#_x0000_t202" style="position:absolute;margin-left:314.6pt;margin-top:0;width:184.25pt;height:124.7pt;z-index:25165977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u3SLwQEAAFUDAAAOAAAAZHJzL2Uyb0RvYy54bWysU9uO0zAQfUfiHyy/p7lt2zRquhKsFiEh&#10;QFr4ANexG0vxhbG3Sfl6xu6mi+AN8TIZz3iOz5yZ7O9nPZKzAK+s6Wi5KigRhttemVNHv397zBpK&#10;fGCmZ6M1oqMX4en94e2b/eRaUdnBjr0AgiDGt5Pr6BCCa/Pc80Fo5lfWCYNJaUGzgEc45T2wCdH1&#10;mFdFscknC70Dy4X3GH24Jukh4UspePgipReBjB1FbiFZSPYYbX7Ys/YEzA2Kv9Bg/8BCM2Xw0RvU&#10;AwuMPIP6C0orDtZbGVbc6txKqbhIPWA3ZfFHN08DcyL1guJ4d5PJ/z9Y/vn8FYjqcXYoj2EaZ7St&#10;Nk2/3TZZU9U8K0shsma9vsuK6q5ivETZizoKNznfYv2TQ4Qwv7Mzgixxj8GoxyxBxy92SjCPb1xu&#10;sos5EI7Bqq53u+2aEo65ct3Um10aTP5a7sCHD8JqEp2OAs41yc3On3xAKnh1uRJfM/ZRjWOMR45X&#10;LtEL83FOzTYLz6PtL0gfNxhhBws/KZlwGzrqfzwzEJSMHw3KHVdncWBxjovDDMfSjgZKru77kFZs&#10;IYCzSxRf9iwux+/nRPP1bzj8AgAA//8DAFBLAwQUAAYACAAAACEAWMNnP94AAAAIAQAADwAAAGRy&#10;cy9kb3ducmV2LnhtbEyPwU7DMBBE70j8g7VI3KhDVKU4ZFNVCE5IiDQcODrJNrEar0PstuHvMSc4&#10;jmY086bYLnYUZ5q9cYxwv0pAELeuM9wjfNQvdw8gfNDc6dExIXyTh215fVXovHMXrui8D72IJexz&#10;jTCEMOVS+nYgq/3KTcTRO7jZ6hDl3Mtu1pdYbkeZJkkmrTYcFwY90dNA7XF/sgi7T66ezddb814d&#10;KlPXKuHX7Ih4e7PsHkEEWsJfGH7xIzqUkalxJ+68GBGyVKUxihAfRVupzQZEg5Cu1RpkWcj/B8of&#10;AAAA//8DAFBLAQItABQABgAIAAAAIQC2gziS/gAAAOEBAAATAAAAAAAAAAAAAAAAAAAAAABbQ29u&#10;dGVudF9UeXBlc10ueG1sUEsBAi0AFAAGAAgAAAAhADj9If/WAAAAlAEAAAsAAAAAAAAAAAAAAAAA&#10;LwEAAF9yZWxzLy5yZWxzUEsBAi0AFAAGAAgAAAAhAM67dIvBAQAAVQMAAA4AAAAAAAAAAAAAAAAA&#10;LgIAAGRycy9lMm9Eb2MueG1sUEsBAi0AFAAGAAgAAAAhAFjDZz/eAAAACAEAAA8AAAAAAAAAAAAA&#10;AAAAGwQAAGRycy9kb3ducmV2LnhtbFBLBQYAAAAABAAEAPMAAAAmBQAAAAA=&#10;" filled="f" stroked="f">
              <v:textbox inset="0,0,0,0">
                <w:txbxContent>
                  <w:p w14:paraId="20B8D30C" w14:textId="77777777" w:rsidR="007858A2" w:rsidRDefault="00ED10CC">
                    <w:pPr>
                      <w:spacing w:line="240" w:lineRule="auto"/>
                    </w:pPr>
                    <w:r>
                      <w:rPr>
                        <w:noProof/>
                        <w:lang w:val="en-GB" w:eastAsia="en-GB"/>
                      </w:rPr>
                      <w:drawing>
                        <wp:inline distT="0" distB="0" distL="0" distR="0" wp14:anchorId="0A7E8BC6" wp14:editId="33C4E41A">
                          <wp:extent cx="2339975" cy="1582834"/>
                          <wp:effectExtent l="0" t="0" r="0" b="0"/>
                          <wp:docPr id="11" name="IENM_Brief_aan_Parlement" descr="Ministerie van Infrastructuur en Waterstaat"/>
                          <wp:cNvGraphicFramePr/>
                          <a:graphic xmlns:a="http://schemas.openxmlformats.org/drawingml/2006/main">
                            <a:graphicData uri="http://schemas.openxmlformats.org/drawingml/2006/picture">
                              <pic:pic xmlns:pic="http://schemas.openxmlformats.org/drawingml/2006/picture">
                                <pic:nvPicPr>
                                  <pic:cNvPr id="11" name="IENM_Brief_aan_Parlement"/>
                                  <pic:cNvPicPr/>
                                </pic:nvPicPr>
                                <pic:blipFill>
                                  <a:blip r:embed="rId2"/>
                                  <a:stretch>
                                    <a:fillRect/>
                                  </a:stretch>
                                </pic:blipFill>
                                <pic:spPr bwMode="auto">
                                  <a:xfrm>
                                    <a:off x="0" y="0"/>
                                    <a:ext cx="2339975" cy="1582834"/>
                                  </a:xfrm>
                                  <a:prstGeom prst="rect">
                                    <a:avLst/>
                                  </a:prstGeom>
                                </pic:spPr>
                              </pic:pic>
                            </a:graphicData>
                          </a:graphic>
                        </wp:inline>
                      </w:drawing>
                    </w:r>
                  </w:p>
                </w:txbxContent>
              </v:textbox>
              <w10:wrap anchorx="page"/>
              <w10:anchorlock/>
            </v:shape>
          </w:pict>
        </mc:Fallback>
      </mc:AlternateContent>
    </w:r>
    <w:r>
      <w:rPr>
        <w:noProof/>
        <w:lang w:val="en-GB" w:eastAsia="en-GB"/>
      </w:rPr>
      <mc:AlternateContent>
        <mc:Choice Requires="wps">
          <w:drawing>
            <wp:anchor distT="0" distB="0" distL="0" distR="0" simplePos="0" relativeHeight="251660800" behindDoc="0" locked="1" layoutInCell="1" allowOverlap="1" wp14:anchorId="1E9D5EC9" wp14:editId="164A19D7">
              <wp:simplePos x="1007744" y="1691639"/>
              <wp:positionH relativeFrom="page">
                <wp:posOffset>1007744</wp:posOffset>
              </wp:positionH>
              <wp:positionV relativeFrom="paragraph">
                <wp:posOffset>1691639</wp:posOffset>
              </wp:positionV>
              <wp:extent cx="3563620" cy="143510"/>
              <wp:effectExtent l="0" t="0" r="0" b="0"/>
              <wp:wrapNone/>
              <wp:docPr id="12" name="7268d797-823c-11ee-8554-0242ac120003"/>
              <wp:cNvGraphicFramePr/>
              <a:graphic xmlns:a="http://schemas.openxmlformats.org/drawingml/2006/main">
                <a:graphicData uri="http://schemas.microsoft.com/office/word/2010/wordprocessingShape">
                  <wps:wsp>
                    <wps:cNvSpPr txBox="1"/>
                    <wps:spPr>
                      <a:xfrm>
                        <a:off x="0" y="0"/>
                        <a:ext cx="3563620" cy="143510"/>
                      </a:xfrm>
                      <a:prstGeom prst="rect">
                        <a:avLst/>
                      </a:prstGeom>
                      <a:noFill/>
                    </wps:spPr>
                    <wps:txbx>
                      <w:txbxContent>
                        <w:p w14:paraId="2D235862" w14:textId="77777777" w:rsidR="007858A2" w:rsidRDefault="00ED10CC">
                          <w:pPr>
                            <w:pStyle w:val="Referentiegegevens"/>
                          </w:pPr>
                          <w:r>
                            <w:t>&gt; Retouradres Postbus 20901 2500 EX  Den Haag</w:t>
                          </w:r>
                        </w:p>
                      </w:txbxContent>
                    </wps:txbx>
                    <wps:bodyPr vert="horz" wrap="square" lIns="0" tIns="0" rIns="0" bIns="0" anchor="t" anchorCtr="0"/>
                  </wps:wsp>
                </a:graphicData>
              </a:graphic>
            </wp:anchor>
          </w:drawing>
        </mc:Choice>
        <mc:Fallback>
          <w:pict>
            <v:shape w14:anchorId="1E9D5EC9" id="7268d797-823c-11ee-8554-0242ac120003" o:spid="_x0000_s1035" type="#_x0000_t202" style="position:absolute;margin-left:79.35pt;margin-top:133.2pt;width:280.6pt;height:11.3pt;z-index:25166080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SGowAEAAFQDAAAOAAAAZHJzL2Uyb0RvYy54bWysU9tu2zAMfR+wfxD07viWW404BbaiRYFi&#10;G9DtAxRZigVYoiapsdOvH6XU6bC9DXuhKVI8Ojykd7eTHshJOK/AtLRcFJQIw6FT5tjSH9/vsy0l&#10;PjDTsQGMaOlZeHq7//hhN9pGVNDD0AlHEMT4ZrQt7UOwTZ573gvN/AKsMJiU4DQLeHTHvHNsRHQ9&#10;5FVRrPMRXGcdcOE9Ru8uSbpP+FIKHr5K6UUgQ0uRW0jWJXuINt/vWHN0zPaKv9Fg/8BCM2Xw0SvU&#10;HQuMvDj1F5RW3IEHGRYcdA5SKi5SD9hNWfzRzXPPrEi9oDjeXmXy/w+Wfzl9c0R1OLuKEsM0zmhT&#10;rbfd5maTbauaZ2UpRLZdrZZZUS0rxkuUvaijcKP1DdY/W0QI0yeYEGSOewxGPSbpdPxipwTzOILz&#10;VXYxBcIxWK/W9brCFMdcuaxXZZpL/l5tnQ8PAjSJTksdjjWpzU5PPiATvDpfiY8ZuFfDEOOR4oVK&#10;9MJ0mFKvNzPNA3RnZI8LjLA9uFdKRlyGlvqfL8wJSoZHg2rHzZkdNzuH2WGGY2lLAyUX93NIGzYT&#10;wNElim9rFnfj93Oi+f4z7H8BAAD//wMAUEsDBBQABgAIAAAAIQCGBf3o4AAAAAsBAAAPAAAAZHJz&#10;L2Rvd25yZXYueG1sTI/BTsMwDIbvSLxDZCRuLNkEXVuaThOCE9JEVw4c0yZrozVOabKtvP3MCY6/&#10;/en352Izu4GdzRSsRwnLhQBmsPXaYifhs357SIGFqFCrwaOR8GMCbMrbm0Ll2l+wMud97BiVYMiV&#10;hD7GMec8tL1xKiz8aJB2Bz85FSlOHdeTulC5G/hKiIQ7ZZEu9Go0L71pj/uTk7D9wurVfu+aj+pQ&#10;2brOBL4nRynv7+btM7Bo5vgHw68+qUNJTo0/oQ5soPyUrgmVsEqSR2BErJdZBqyhSZoJ4GXB//9Q&#10;XgEAAP//AwBQSwECLQAUAAYACAAAACEAtoM4kv4AAADhAQAAEwAAAAAAAAAAAAAAAAAAAAAAW0Nv&#10;bnRlbnRfVHlwZXNdLnhtbFBLAQItABQABgAIAAAAIQA4/SH/1gAAAJQBAAALAAAAAAAAAAAAAAAA&#10;AC8BAABfcmVscy8ucmVsc1BLAQItABQABgAIAAAAIQBFuSGowAEAAFQDAAAOAAAAAAAAAAAAAAAA&#10;AC4CAABkcnMvZTJvRG9jLnhtbFBLAQItABQABgAIAAAAIQCGBf3o4AAAAAsBAAAPAAAAAAAAAAAA&#10;AAAAABoEAABkcnMvZG93bnJldi54bWxQSwUGAAAAAAQABADzAAAAJwUAAAAA&#10;" filled="f" stroked="f">
              <v:textbox inset="0,0,0,0">
                <w:txbxContent>
                  <w:p w14:paraId="2D235862" w14:textId="77777777" w:rsidR="007858A2" w:rsidRDefault="00ED10CC">
                    <w:pPr>
                      <w:pStyle w:val="Referentiegegevens"/>
                    </w:pPr>
                    <w:r>
                      <w:t>&gt; Retouradres Postbus 20901 2500 EX  Den Haag</w:t>
                    </w:r>
                  </w:p>
                </w:txbxContent>
              </v:textbox>
              <w10:wrap anchorx="page"/>
              <w10:anchorlock/>
            </v:shape>
          </w:pict>
        </mc:Fallback>
      </mc:AlternateContent>
    </w:r>
    <w:r>
      <w:rPr>
        <w:noProof/>
        <w:lang w:val="en-GB" w:eastAsia="en-GB"/>
      </w:rPr>
      <mc:AlternateContent>
        <mc:Choice Requires="wps">
          <w:drawing>
            <wp:anchor distT="0" distB="0" distL="0" distR="0" simplePos="0" relativeHeight="251661824" behindDoc="0" locked="1" layoutInCell="1" allowOverlap="1" wp14:anchorId="33CE1842" wp14:editId="04857CF0">
              <wp:simplePos x="1007744" y="1943735"/>
              <wp:positionH relativeFrom="page">
                <wp:posOffset>1007744</wp:posOffset>
              </wp:positionH>
              <wp:positionV relativeFrom="paragraph">
                <wp:posOffset>1943735</wp:posOffset>
              </wp:positionV>
              <wp:extent cx="3491865" cy="1079500"/>
              <wp:effectExtent l="0" t="0" r="0" b="0"/>
              <wp:wrapNone/>
              <wp:docPr id="13" name="7268d7b6-823c-11ee-8554-0242ac120003"/>
              <wp:cNvGraphicFramePr/>
              <a:graphic xmlns:a="http://schemas.openxmlformats.org/drawingml/2006/main">
                <a:graphicData uri="http://schemas.microsoft.com/office/word/2010/wordprocessingShape">
                  <wps:wsp>
                    <wps:cNvSpPr txBox="1"/>
                    <wps:spPr>
                      <a:xfrm>
                        <a:off x="0" y="0"/>
                        <a:ext cx="3491865" cy="1079500"/>
                      </a:xfrm>
                      <a:prstGeom prst="rect">
                        <a:avLst/>
                      </a:prstGeom>
                      <a:noFill/>
                    </wps:spPr>
                    <wps:txbx>
                      <w:txbxContent>
                        <w:p w14:paraId="38F93712" w14:textId="77777777" w:rsidR="007858A2" w:rsidRDefault="00ED10CC">
                          <w:r>
                            <w:t>De voorzitter van de Tweede Kamer</w:t>
                          </w:r>
                          <w:r>
                            <w:br/>
                            <w:t>der Staten-Generaal</w:t>
                          </w:r>
                          <w:r>
                            <w:br/>
                            <w:t>Postbus 20018</w:t>
                          </w:r>
                          <w:r>
                            <w:br/>
                            <w:t>2500 EA  DEN HAAG</w:t>
                          </w:r>
                        </w:p>
                      </w:txbxContent>
                    </wps:txbx>
                    <wps:bodyPr vert="horz" wrap="square" lIns="0" tIns="0" rIns="0" bIns="0" anchor="t" anchorCtr="0"/>
                  </wps:wsp>
                </a:graphicData>
              </a:graphic>
            </wp:anchor>
          </w:drawing>
        </mc:Choice>
        <mc:Fallback>
          <w:pict>
            <v:shape w14:anchorId="33CE1842" id="7268d7b6-823c-11ee-8554-0242ac120003" o:spid="_x0000_s1036" type="#_x0000_t202" style="position:absolute;margin-left:79.35pt;margin-top:153.05pt;width:274.95pt;height:85pt;z-index:25166182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ymbRwgEAAFYDAAAOAAAAZHJzL2Uyb0RvYy54bWysU9uO1DAMfUfiH6K8d3qZW7eazkqwWoSE&#10;AGnhA9LUmUZqLiTZaYevx8lsZxG8IV5cx45Pjo/dw/2sRnIG56XRLS1XBSWguemlPrX0+7fHrKbE&#10;B6Z7NhoNLb2Ap/fHt28Ok22gMoMZe3AEQbRvJtvSIQTb5LnnAyjmV8aCxqQwTrGAR3fKe8cmRFdj&#10;XhXFLp+M660zHLzH6MM1SY8JXwjg4YsQHgIZW4rcQrIu2S7a/HhgzckxO0j+QoP9AwvFpMZHb1AP&#10;LDDy7ORfUEpyZ7wRYcWNyo0QkkPqAbspiz+6eRqYhdQLiuPtTSb//2D55/NXR2SPs1tTopnCGe2r&#10;Xd3vu11WV2uelSVAVm+3m6yoNhXjJcperKNwk/UN1j9ZRAjzOzMjyBL3GIx6zMKp+MVOCeZxBJeb&#10;7DAHwjG43tyV9W5LCcdcWezvtkUaTP5abp0PH8AoEp2WOpxrkpudP/mAVPDqciW+ps2jHMcYjxyv&#10;XKIX5m6+NpseiKHO9BfkjyuMuINxPymZcB1a6n88MweUjB816h13Z3Hc4nSLwzTH0pYGSq7u+5B2&#10;bGGAw0scXxYtbsfv58Tz9Xc4/gIAAP//AwBQSwMEFAAGAAgAAAAhAJbtBRbgAAAACwEAAA8AAABk&#10;cnMvZG93bnJldi54bWxMj8tOwzAQRfdI/IM1SOyoXR5JmsapKgQrJEQaFiyd2E2sxuMQu234e4ZV&#10;Wd6Zoztnis3sBnYyU7AeJSwXApjB1muLnYTP+vUuAxaiQq0Gj0bCjwmwKa+vCpVrf8bKnHaxY1SC&#10;IVcS+hjHnPPQ9sapsPCjQdrt/eRUpDh1XE/qTOVu4PdCJNwpi3ShV6N57k172B2dhO0XVi/2+735&#10;qPaVreuVwLfkIOXtzbxdA4tmjhcY/vRJHUpyavwRdWAD5acsJVTCg0iWwIhIRZYAayQ8pjThZcH/&#10;/1D+AgAA//8DAFBLAQItABQABgAIAAAAIQC2gziS/gAAAOEBAAATAAAAAAAAAAAAAAAAAAAAAABb&#10;Q29udGVudF9UeXBlc10ueG1sUEsBAi0AFAAGAAgAAAAhADj9If/WAAAAlAEAAAsAAAAAAAAAAAAA&#10;AAAALwEAAF9yZWxzLy5yZWxzUEsBAi0AFAAGAAgAAAAhAIHKZtHCAQAAVgMAAA4AAAAAAAAAAAAA&#10;AAAALgIAAGRycy9lMm9Eb2MueG1sUEsBAi0AFAAGAAgAAAAhAJbtBRbgAAAACwEAAA8AAAAAAAAA&#10;AAAAAAAAHAQAAGRycy9kb3ducmV2LnhtbFBLBQYAAAAABAAEAPMAAAApBQAAAAA=&#10;" filled="f" stroked="f">
              <v:textbox inset="0,0,0,0">
                <w:txbxContent>
                  <w:p w14:paraId="38F93712" w14:textId="77777777" w:rsidR="007858A2" w:rsidRDefault="00ED10CC">
                    <w:r>
                      <w:t>De voorzitter van de Tweede Kamer</w:t>
                    </w:r>
                    <w:r>
                      <w:br/>
                      <w:t>der Staten-Generaal</w:t>
                    </w:r>
                    <w:r>
                      <w:br/>
                      <w:t>Postbus 20018</w:t>
                    </w:r>
                    <w:r>
                      <w:br/>
                      <w:t>2500 EA  DEN HAAG</w:t>
                    </w:r>
                  </w:p>
                </w:txbxContent>
              </v:textbox>
              <w10:wrap anchorx="page"/>
              <w10:anchorlock/>
            </v:shape>
          </w:pict>
        </mc:Fallback>
      </mc:AlternateContent>
    </w:r>
    <w:r>
      <w:rPr>
        <w:noProof/>
        <w:lang w:val="en-GB" w:eastAsia="en-GB"/>
      </w:rPr>
      <mc:AlternateContent>
        <mc:Choice Requires="wps">
          <w:drawing>
            <wp:anchor distT="0" distB="0" distL="0" distR="0" simplePos="0" relativeHeight="251662848" behindDoc="0" locked="1" layoutInCell="1" allowOverlap="1" wp14:anchorId="1016B851" wp14:editId="52A9A695">
              <wp:simplePos x="1007744" y="3635375"/>
              <wp:positionH relativeFrom="page">
                <wp:posOffset>1007744</wp:posOffset>
              </wp:positionH>
              <wp:positionV relativeFrom="paragraph">
                <wp:posOffset>3635375</wp:posOffset>
              </wp:positionV>
              <wp:extent cx="4105275" cy="629920"/>
              <wp:effectExtent l="0" t="0" r="0" b="0"/>
              <wp:wrapNone/>
              <wp:docPr id="14" name="7266255e-823c-11ee-8554-0242ac120003"/>
              <wp:cNvGraphicFramePr/>
              <a:graphic xmlns:a="http://schemas.openxmlformats.org/drawingml/2006/main">
                <a:graphicData uri="http://schemas.microsoft.com/office/word/2010/wordprocessingShape">
                  <wps:wsp>
                    <wps:cNvSpPr txBox="1"/>
                    <wps:spPr>
                      <a:xfrm>
                        <a:off x="0" y="0"/>
                        <a:ext cx="4105275" cy="629920"/>
                      </a:xfrm>
                      <a:prstGeom prst="rect">
                        <a:avLst/>
                      </a:prstGeom>
                      <a:noFill/>
                    </wps:spPr>
                    <wps:txbx>
                      <w:txbxContent>
                        <w:tbl>
                          <w:tblPr>
                            <w:tblW w:w="0" w:type="auto"/>
                            <w:tblLayout w:type="fixed"/>
                            <w:tblLook w:val="07E0" w:firstRow="1" w:lastRow="1" w:firstColumn="1" w:lastColumn="1" w:noHBand="1" w:noVBand="1"/>
                          </w:tblPr>
                          <w:tblGrid>
                            <w:gridCol w:w="1140"/>
                            <w:gridCol w:w="5400"/>
                          </w:tblGrid>
                          <w:tr w:rsidR="007858A2" w14:paraId="343F8CF5" w14:textId="77777777">
                            <w:trPr>
                              <w:trHeight w:val="200"/>
                            </w:trPr>
                            <w:tc>
                              <w:tcPr>
                                <w:tcW w:w="1140" w:type="dxa"/>
                              </w:tcPr>
                              <w:p w14:paraId="010FA312" w14:textId="77777777" w:rsidR="007858A2" w:rsidRDefault="007858A2"/>
                            </w:tc>
                            <w:tc>
                              <w:tcPr>
                                <w:tcW w:w="5400" w:type="dxa"/>
                              </w:tcPr>
                              <w:p w14:paraId="4FEF8EA1" w14:textId="77777777" w:rsidR="007858A2" w:rsidRDefault="007858A2"/>
                            </w:tc>
                          </w:tr>
                          <w:tr w:rsidR="007858A2" w14:paraId="3D13DD63" w14:textId="77777777">
                            <w:trPr>
                              <w:trHeight w:val="240"/>
                            </w:trPr>
                            <w:tc>
                              <w:tcPr>
                                <w:tcW w:w="1140" w:type="dxa"/>
                              </w:tcPr>
                              <w:p w14:paraId="050F697A" w14:textId="77777777" w:rsidR="007858A2" w:rsidRDefault="00ED10CC">
                                <w:r>
                                  <w:t>Datum</w:t>
                                </w:r>
                              </w:p>
                            </w:tc>
                            <w:tc>
                              <w:tcPr>
                                <w:tcW w:w="5400" w:type="dxa"/>
                              </w:tcPr>
                              <w:p w14:paraId="3B4E11F6" w14:textId="3B38B3D8" w:rsidR="007858A2" w:rsidRDefault="00164352">
                                <w:r>
                                  <w:t>6 november 2026</w:t>
                                </w:r>
                              </w:p>
                            </w:tc>
                          </w:tr>
                          <w:tr w:rsidR="007858A2" w14:paraId="7968962E" w14:textId="77777777">
                            <w:trPr>
                              <w:trHeight w:val="240"/>
                            </w:trPr>
                            <w:tc>
                              <w:tcPr>
                                <w:tcW w:w="1140" w:type="dxa"/>
                              </w:tcPr>
                              <w:p w14:paraId="3E2102B2" w14:textId="77777777" w:rsidR="007858A2" w:rsidRDefault="00ED10CC">
                                <w:r>
                                  <w:t>Betreft</w:t>
                                </w:r>
                              </w:p>
                            </w:tc>
                            <w:tc>
                              <w:tcPr>
                                <w:tcW w:w="5400" w:type="dxa"/>
                              </w:tcPr>
                              <w:p w14:paraId="13713771" w14:textId="77777777" w:rsidR="007858A2" w:rsidRDefault="00ED10CC">
                                <w:r>
                                  <w:t>Aanpak verduurzaming luchtvaart</w:t>
                                </w:r>
                              </w:p>
                            </w:tc>
                          </w:tr>
                          <w:tr w:rsidR="007858A2" w14:paraId="5758135D" w14:textId="77777777">
                            <w:trPr>
                              <w:trHeight w:val="200"/>
                            </w:trPr>
                            <w:tc>
                              <w:tcPr>
                                <w:tcW w:w="1140" w:type="dxa"/>
                              </w:tcPr>
                              <w:p w14:paraId="3C566264" w14:textId="77777777" w:rsidR="007858A2" w:rsidRDefault="007858A2"/>
                            </w:tc>
                            <w:tc>
                              <w:tcPr>
                                <w:tcW w:w="5400" w:type="dxa"/>
                              </w:tcPr>
                              <w:p w14:paraId="59095D95" w14:textId="77777777" w:rsidR="007858A2" w:rsidRDefault="007858A2"/>
                            </w:tc>
                          </w:tr>
                        </w:tbl>
                        <w:p w14:paraId="68EBC8C0" w14:textId="77777777" w:rsidR="004605FB" w:rsidRDefault="004605FB"/>
                      </w:txbxContent>
                    </wps:txbx>
                    <wps:bodyPr vert="horz" wrap="square" lIns="0" tIns="0" rIns="0" bIns="0" anchor="t" anchorCtr="0"/>
                  </wps:wsp>
                </a:graphicData>
              </a:graphic>
            </wp:anchor>
          </w:drawing>
        </mc:Choice>
        <mc:Fallback>
          <w:pict>
            <v:shape w14:anchorId="1016B851" id="7266255e-823c-11ee-8554-0242ac120003" o:spid="_x0000_s1037" type="#_x0000_t202" style="position:absolute;margin-left:79.35pt;margin-top:286.25pt;width:323.25pt;height:49.6pt;z-index:25166284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fqfbwAEAAFUDAAAOAAAAZHJzL2Uyb0RvYy54bWysU8tu2zAQvBfIPxC825IYy0kEywGaIEWB&#10;oC2Q9gNoirQIiI8uGUvO13dJR06R3IpeqOEuOZydXW1uJzOQg4SgnW1ptSwpkVa4Ttt9S3/9fFhc&#10;UxIitx0fnJUtPcpAb7cXnzajbyRzvRs6CQRJbGhG39I+Rt8URRC9NDwsnZcWk8qB4RG3sC864COy&#10;m6FgZbkuRgedBydkCBi9PyXpNvMrJUX8rlSQkQwtRW0xr5DXXVqL7YY3e+C+1+JVBv8HFYZri4+e&#10;qe555OQZ9AcqowW44FRcCmcKp5QWMteA1VTlu2qeeu5lrgXNCf5sU/h/tOLb4QcQ3WHvVpRYbrBH&#10;V2y9ZnUtF9fsUiyqSiKq69WiZCvGRYW2l5fJuNGHBu8/eWSI02c3IckcDxhMfkwKTPpipQTz2ILj&#10;2XY5RSIwuKrKml3VlAjMrdnNDct9Kd5uewjxi3SGJNBSwLZmt/nhMURUgkfnI+kx6x70MKR4kniS&#10;klCcdtOp1rPOneuOKB8nGHl7By+UjDgNLQ2/nzlISoavFu1OozMDmMFuBtwKvNrSSMkJ3sU8YrMC&#10;7F3W+DpnaTj+3medb3/D9g8AAAD//wMAUEsDBBQABgAIAAAAIQDwIXPV4AAAAAsBAAAPAAAAZHJz&#10;L2Rvd25yZXYueG1sTI/LTsMwEEX3SP0Hayqxo3Yj5UGIU1UIVkiINCxYOvE0iRqPQ+y24e8xK7q8&#10;mqN7zxS7xYzsgrMbLEnYbgQwpNbqgToJn/XrQwbMeUVajZZQwg862JWru0Ll2l6pwsvBdyyUkMuV&#10;hN77KefctT0a5TZ2Qgq3o52N8iHOHdezuoZyM/JIiIQbNVBY6NWEzz22p8PZSNh/UfUyfL83H9Wx&#10;Gur6UdBbcpLyfr3sn4B5XPw/DH/6QR3K4NTYM2nHxpDjLA2ohDiNYmCByEQcAWskJOk2BV4W/PaH&#10;8hcAAP//AwBQSwECLQAUAAYACAAAACEAtoM4kv4AAADhAQAAEwAAAAAAAAAAAAAAAAAAAAAAW0Nv&#10;bnRlbnRfVHlwZXNdLnhtbFBLAQItABQABgAIAAAAIQA4/SH/1gAAAJQBAAALAAAAAAAAAAAAAAAA&#10;AC8BAABfcmVscy8ucmVsc1BLAQItABQABgAIAAAAIQAIfqfbwAEAAFUDAAAOAAAAAAAAAAAAAAAA&#10;AC4CAABkcnMvZTJvRG9jLnhtbFBLAQItABQABgAIAAAAIQDwIXPV4AAAAAsBAAAPAAAAAAAAAAAA&#10;AAAAABoEAABkcnMvZG93bnJldi54bWxQSwUGAAAAAAQABADzAAAAJwUAAAAA&#10;" filled="f" stroked="f">
              <v:textbox inset="0,0,0,0">
                <w:txbxContent>
                  <w:tbl>
                    <w:tblPr>
                      <w:tblW w:w="0" w:type="auto"/>
                      <w:tblLayout w:type="fixed"/>
                      <w:tblLook w:val="07E0" w:firstRow="1" w:lastRow="1" w:firstColumn="1" w:lastColumn="1" w:noHBand="1" w:noVBand="1"/>
                    </w:tblPr>
                    <w:tblGrid>
                      <w:gridCol w:w="1140"/>
                      <w:gridCol w:w="5400"/>
                    </w:tblGrid>
                    <w:tr w:rsidR="007858A2" w14:paraId="343F8CF5" w14:textId="77777777">
                      <w:trPr>
                        <w:trHeight w:val="200"/>
                      </w:trPr>
                      <w:tc>
                        <w:tcPr>
                          <w:tcW w:w="1140" w:type="dxa"/>
                        </w:tcPr>
                        <w:p w14:paraId="010FA312" w14:textId="77777777" w:rsidR="007858A2" w:rsidRDefault="007858A2"/>
                      </w:tc>
                      <w:tc>
                        <w:tcPr>
                          <w:tcW w:w="5400" w:type="dxa"/>
                        </w:tcPr>
                        <w:p w14:paraId="4FEF8EA1" w14:textId="77777777" w:rsidR="007858A2" w:rsidRDefault="007858A2"/>
                      </w:tc>
                    </w:tr>
                    <w:tr w:rsidR="007858A2" w14:paraId="3D13DD63" w14:textId="77777777">
                      <w:trPr>
                        <w:trHeight w:val="240"/>
                      </w:trPr>
                      <w:tc>
                        <w:tcPr>
                          <w:tcW w:w="1140" w:type="dxa"/>
                        </w:tcPr>
                        <w:p w14:paraId="050F697A" w14:textId="77777777" w:rsidR="007858A2" w:rsidRDefault="00ED10CC">
                          <w:r>
                            <w:t>Datum</w:t>
                          </w:r>
                        </w:p>
                      </w:tc>
                      <w:tc>
                        <w:tcPr>
                          <w:tcW w:w="5400" w:type="dxa"/>
                        </w:tcPr>
                        <w:p w14:paraId="3B4E11F6" w14:textId="3B38B3D8" w:rsidR="007858A2" w:rsidRDefault="00164352">
                          <w:r>
                            <w:t>6 november 2026</w:t>
                          </w:r>
                        </w:p>
                      </w:tc>
                    </w:tr>
                    <w:tr w:rsidR="007858A2" w14:paraId="7968962E" w14:textId="77777777">
                      <w:trPr>
                        <w:trHeight w:val="240"/>
                      </w:trPr>
                      <w:tc>
                        <w:tcPr>
                          <w:tcW w:w="1140" w:type="dxa"/>
                        </w:tcPr>
                        <w:p w14:paraId="3E2102B2" w14:textId="77777777" w:rsidR="007858A2" w:rsidRDefault="00ED10CC">
                          <w:r>
                            <w:t>Betreft</w:t>
                          </w:r>
                        </w:p>
                      </w:tc>
                      <w:tc>
                        <w:tcPr>
                          <w:tcW w:w="5400" w:type="dxa"/>
                        </w:tcPr>
                        <w:p w14:paraId="13713771" w14:textId="77777777" w:rsidR="007858A2" w:rsidRDefault="00ED10CC">
                          <w:r>
                            <w:t>Aanpak verduurzaming luchtvaart</w:t>
                          </w:r>
                        </w:p>
                      </w:tc>
                    </w:tr>
                    <w:tr w:rsidR="007858A2" w14:paraId="5758135D" w14:textId="77777777">
                      <w:trPr>
                        <w:trHeight w:val="200"/>
                      </w:trPr>
                      <w:tc>
                        <w:tcPr>
                          <w:tcW w:w="1140" w:type="dxa"/>
                        </w:tcPr>
                        <w:p w14:paraId="3C566264" w14:textId="77777777" w:rsidR="007858A2" w:rsidRDefault="007858A2"/>
                      </w:tc>
                      <w:tc>
                        <w:tcPr>
                          <w:tcW w:w="5400" w:type="dxa"/>
                        </w:tcPr>
                        <w:p w14:paraId="59095D95" w14:textId="77777777" w:rsidR="007858A2" w:rsidRDefault="007858A2"/>
                      </w:tc>
                    </w:tr>
                  </w:tbl>
                  <w:p w14:paraId="68EBC8C0" w14:textId="77777777" w:rsidR="004605FB" w:rsidRDefault="004605FB"/>
                </w:txbxContent>
              </v:textbox>
              <w10:wrap anchorx="page"/>
              <w10:anchorlock/>
            </v:shape>
          </w:pict>
        </mc:Fallback>
      </mc:AlternateContent>
    </w:r>
    <w:r>
      <w:rPr>
        <w:noProof/>
        <w:lang w:val="en-GB" w:eastAsia="en-GB"/>
      </w:rPr>
      <mc:AlternateContent>
        <mc:Choice Requires="wps">
          <w:drawing>
            <wp:anchor distT="0" distB="0" distL="0" distR="0" simplePos="0" relativeHeight="251663872" behindDoc="0" locked="1" layoutInCell="1" allowOverlap="1" wp14:anchorId="516893F2" wp14:editId="34008162">
              <wp:simplePos x="1007744" y="1199515"/>
              <wp:positionH relativeFrom="page">
                <wp:posOffset>1007744</wp:posOffset>
              </wp:positionH>
              <wp:positionV relativeFrom="paragraph">
                <wp:posOffset>1199515</wp:posOffset>
              </wp:positionV>
              <wp:extent cx="2381250" cy="285750"/>
              <wp:effectExtent l="0" t="0" r="0" b="0"/>
              <wp:wrapNone/>
              <wp:docPr id="15" name="726e24d6-823c-11ee-8554-0242ac120003"/>
              <wp:cNvGraphicFramePr/>
              <a:graphic xmlns:a="http://schemas.openxmlformats.org/drawingml/2006/main">
                <a:graphicData uri="http://schemas.microsoft.com/office/word/2010/wordprocessingShape">
                  <wps:wsp>
                    <wps:cNvSpPr txBox="1"/>
                    <wps:spPr>
                      <a:xfrm>
                        <a:off x="0" y="0"/>
                        <a:ext cx="2381250" cy="285750"/>
                      </a:xfrm>
                      <a:prstGeom prst="rect">
                        <a:avLst/>
                      </a:prstGeom>
                      <a:noFill/>
                    </wps:spPr>
                    <wps:txbx>
                      <w:txbxContent>
                        <w:p w14:paraId="54398B4B" w14:textId="77777777" w:rsidR="004605FB" w:rsidRDefault="004605FB"/>
                      </w:txbxContent>
                    </wps:txbx>
                    <wps:bodyPr vert="horz" wrap="square" lIns="0" tIns="0" rIns="0" bIns="0" anchor="t" anchorCtr="0"/>
                  </wps:wsp>
                </a:graphicData>
              </a:graphic>
            </wp:anchor>
          </w:drawing>
        </mc:Choice>
        <mc:Fallback>
          <w:pict>
            <v:shape w14:anchorId="516893F2" id="726e24d6-823c-11ee-8554-0242ac120003" o:spid="_x0000_s1038" type="#_x0000_t202" style="position:absolute;margin-left:79.35pt;margin-top:94.45pt;width:187.5pt;height:22.5pt;z-index:25166387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BP7qvgEAAFUDAAAOAAAAZHJzL2Uyb0RvYy54bWysU9uO0zAQfUfiHyy/p0ncphtFTVeC1SIk&#10;BEgLH+A648ZSfMH2NilfzzjZdBG8IV6c8Yx9fM6ZyeF+0gO5gA/KmpaWm4ISMMJ2ypxb+v3bY1ZT&#10;EiI3HR+sgZZeIdD749s3h9E1wGxvhw48QRATmtG1tI/RNXkeRA+ah411YLAordc84taf887zEdH1&#10;kLOi2Oej9Z3zVkAImH1YivQ440sJIn6RMkAkQ0uRW5xXP6+ntObHA2/OnrteiRca/B9YaK4MPnqD&#10;euCRk2ev/oLSSngbrIwbYXVupVQCZg2opiz+UPPUcwezFjQnuJtN4f/Bis+Xr56oDntXUWK4xh7d&#10;sT2wXbfParYVWVkCZHVV7bKC7RgXJdpebJNxowsN3n9yiBCnd3ZCkDUfMJn8mKTX6YtKCdaxBdeb&#10;7TBFIjDJtnXJKiwJrLG6usMY4fPX286H+AGsJiloqce2zm7zy6cQl6PrkfSYsY9qGFI+UVyopChO&#10;p2nRylaeJ9tdkT5OMOL21v+kZMRpaGn48cw9UDJ8NGh3Gp018GtwWgNuBF5taaRkCd/HecRWBti7&#10;Wc7LnKXh+H0/83z9G46/AAAA//8DAFBLAwQUAAYACAAAACEAPPsda+AAAAALAQAADwAAAGRycy9k&#10;b3ducmV2LnhtbEyPQU+DQBCF7yb+h82YeLOLJa2ALE1j9GTSSPHgcYEpbMrOIrtt8d87Pelt3szL&#10;m+/lm9kO4oyTN44UPC4iEEiNaw11Cj6rt4cEhA+aWj04QgU/6GFT3N7kOmvdhUo870MnOIR8phX0&#10;IYyZlL7p0Wq/cCMS3w5usjqwnDrZTvrC4XaQyyhaS6sN8Ydej/jSY3Pcn6yC7ReVr+Z7V3+Uh9JU&#10;VRrR+/qo1P3dvH0GEXAOf2a44jM6FMxUuxO1XgysV8kTW3lIkhQEO1ZxzJtawTKOU5BFLv93KH4B&#10;AAD//wMAUEsBAi0AFAAGAAgAAAAhALaDOJL+AAAA4QEAABMAAAAAAAAAAAAAAAAAAAAAAFtDb250&#10;ZW50X1R5cGVzXS54bWxQSwECLQAUAAYACAAAACEAOP0h/9YAAACUAQAACwAAAAAAAAAAAAAAAAAv&#10;AQAAX3JlbHMvLnJlbHNQSwECLQAUAAYACAAAACEAiwT+6r4BAABVAwAADgAAAAAAAAAAAAAAAAAu&#10;AgAAZHJzL2Uyb0RvYy54bWxQSwECLQAUAAYACAAAACEAPPsda+AAAAALAQAADwAAAAAAAAAAAAAA&#10;AAAYBAAAZHJzL2Rvd25yZXYueG1sUEsFBgAAAAAEAAQA8wAAACUFAAAAAA==&#10;" filled="f" stroked="f">
              <v:textbox inset="0,0,0,0">
                <w:txbxContent>
                  <w:p w14:paraId="54398B4B" w14:textId="77777777" w:rsidR="004605FB" w:rsidRDefault="004605FB"/>
                </w:txbxContent>
              </v:textbox>
              <w10:wrap anchorx="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8B686BDD"/>
    <w:multiLevelType w:val="multilevel"/>
    <w:tmpl w:val="A10159D5"/>
    <w:name w:val="NEa opsomming (letters) 2"/>
    <w:lvl w:ilvl="0">
      <w:start w:val="1"/>
      <w:numFmt w:val="lowerLetter"/>
      <w:pStyle w:val="NEaopsommingletters"/>
      <w:lvlText w:val="%1."/>
      <w:lvlJc w:val="left"/>
      <w:pPr>
        <w:ind w:left="720" w:hanging="72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8BC545B2"/>
    <w:multiLevelType w:val="multilevel"/>
    <w:tmpl w:val="73CF3016"/>
    <w:name w:val="Huisstijl - Bijlage A"/>
    <w:lvl w:ilvl="0">
      <w:start w:val="1"/>
      <w:numFmt w:val="upperLetter"/>
      <w:pStyle w:val="Huisstijl-Bijlage"/>
      <w:lvlText w:val="Bijlage %1"/>
      <w:lvlJc w:val="left"/>
      <w:pPr>
        <w:ind w:left="0" w:hanging="142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95D039FA"/>
    <w:multiLevelType w:val="multilevel"/>
    <w:tmpl w:val="5AF4F845"/>
    <w:name w:val="SSF nummering overeenkomst"/>
    <w:lvl w:ilvl="0">
      <w:start w:val="1"/>
      <w:numFmt w:val="decimal"/>
      <w:pStyle w:val="SSFNummeringKredietovereenkomst"/>
      <w:lvlText w:val="%1"/>
      <w:lvlJc w:val="left"/>
      <w:pPr>
        <w:ind w:left="720" w:hanging="72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9F9DFA5B"/>
    <w:multiLevelType w:val="multilevel"/>
    <w:tmpl w:val="1845EA10"/>
    <w:name w:val="OIM Rapport Opsomminglijst"/>
    <w:lvl w:ilvl="0">
      <w:start w:val="1"/>
      <w:numFmt w:val="bullet"/>
      <w:lvlText w:val="·"/>
      <w:lvlJc w:val="left"/>
      <w:pPr>
        <w:ind w:left="283" w:hanging="283"/>
      </w:pPr>
      <w:rPr>
        <w:rFonts w:ascii="Symbol" w:hAnsi="Symbo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B25F075A"/>
    <w:multiLevelType w:val="multilevel"/>
    <w:tmpl w:val="0B8013A5"/>
    <w:name w:val="OIM Rapport Nummerlijst"/>
    <w:lvl w:ilvl="0">
      <w:start w:val="1"/>
      <w:numFmt w:val="decimal"/>
      <w:pStyle w:val="OIMRapportNummering"/>
      <w:lvlText w:val="%1."/>
      <w:lvlJc w:val="left"/>
      <w:pPr>
        <w:ind w:left="283" w:hanging="283"/>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B428F18E"/>
    <w:multiLevelType w:val="multilevel"/>
    <w:tmpl w:val="55F2DF51"/>
    <w:name w:val="ILT Opsomming lijst"/>
    <w:lvl w:ilvl="0">
      <w:start w:val="1"/>
      <w:numFmt w:val="decimal"/>
      <w:pStyle w:val="ILTOpsomming"/>
      <w:lvlText w:val="%1."/>
      <w:lvlJc w:val="left"/>
      <w:pPr>
        <w:ind w:left="740" w:hanging="380"/>
      </w:pPr>
    </w:lvl>
    <w:lvl w:ilvl="1">
      <w:start w:val="1"/>
      <w:numFmt w:val="decimal"/>
      <w:pStyle w:val="ILTOpsomming15"/>
      <w:lvlText w:val="%2."/>
      <w:lvlJc w:val="left"/>
      <w:pPr>
        <w:ind w:left="760" w:hanging="400"/>
      </w:pPr>
    </w:lvl>
    <w:lvl w:ilvl="2">
      <w:start w:val="1"/>
      <w:numFmt w:val="bullet"/>
      <w:pStyle w:val="ILTOpsommingbullet"/>
      <w:lvlText w:val="·"/>
      <w:lvlJc w:val="left"/>
      <w:pPr>
        <w:ind w:left="284" w:hanging="284"/>
      </w:pPr>
      <w:rPr>
        <w:rFonts w:ascii="Symbol" w:hAnsi="Symbol"/>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C00BD336"/>
    <w:multiLevelType w:val="multilevel"/>
    <w:tmpl w:val="4A6F8C7F"/>
    <w:name w:val="Standaard opsomming lijst"/>
    <w:lvl w:ilvl="0">
      <w:start w:val="1"/>
      <w:numFmt w:val="bullet"/>
      <w:pStyle w:val="Standaardopsomming"/>
      <w:lvlText w:val="·"/>
      <w:lvlJc w:val="left"/>
      <w:pPr>
        <w:ind w:left="283" w:hanging="283"/>
      </w:pPr>
      <w:rPr>
        <w:rFonts w:ascii="Symbol" w:hAnsi="Symbo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C33601F4"/>
    <w:multiLevelType w:val="multilevel"/>
    <w:tmpl w:val="44A43B09"/>
    <w:name w:val="NEa opsomming"/>
    <w:lvl w:ilvl="0">
      <w:start w:val="1"/>
      <w:numFmt w:val="decimal"/>
      <w:pStyle w:val="NEastandaardopsomming"/>
      <w:lvlText w:val="%1."/>
      <w:lvlJc w:val="left"/>
      <w:pPr>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D7993018"/>
    <w:multiLevelType w:val="multilevel"/>
    <w:tmpl w:val="B52845C6"/>
    <w:name w:val="ANVS - Opsomming"/>
    <w:lvl w:ilvl="0">
      <w:start w:val="1"/>
      <w:numFmt w:val="bullet"/>
      <w:pStyle w:val="ANVS-Opsommingstekens"/>
      <w:lvlText w:val="·"/>
      <w:lvlJc w:val="left"/>
      <w:pPr>
        <w:ind w:left="226" w:hanging="226"/>
      </w:pPr>
      <w:rPr>
        <w:rFonts w:ascii="Symbol" w:hAnsi="Symbo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DC9A8516"/>
    <w:multiLevelType w:val="multilevel"/>
    <w:tmpl w:val="D0D8CE35"/>
    <w:name w:val="OIM Rapport hfst en paragraafnummering"/>
    <w:lvl w:ilvl="0">
      <w:start w:val="1"/>
      <w:numFmt w:val="decimal"/>
      <w:pStyle w:val="OIMRapportHoofdstuk"/>
      <w:lvlText w:val="%1."/>
      <w:lvlJc w:val="left"/>
      <w:pPr>
        <w:ind w:left="0" w:hanging="1120"/>
      </w:pPr>
    </w:lvl>
    <w:lvl w:ilvl="1">
      <w:start w:val="1"/>
      <w:numFmt w:val="decimal"/>
      <w:pStyle w:val="OIMRapportParagraaf"/>
      <w:lvlText w:val="%1.%2."/>
      <w:lvlJc w:val="left"/>
      <w:pPr>
        <w:ind w:left="0" w:hanging="1120"/>
      </w:pPr>
    </w:lvl>
    <w:lvl w:ilvl="2">
      <w:start w:val="1"/>
      <w:numFmt w:val="decimal"/>
      <w:pStyle w:val="OIMRapportAlineakop"/>
      <w:lvlText w:val="%1.%2.%3."/>
      <w:lvlJc w:val="left"/>
      <w:pPr>
        <w:ind w:left="0" w:hanging="1120"/>
      </w:p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E96BB9D9"/>
    <w:multiLevelType w:val="multilevel"/>
    <w:tmpl w:val="A44BD2BB"/>
    <w:name w:val="ILT Rapport 16a nummering"/>
    <w:lvl w:ilvl="0">
      <w:start w:val="1"/>
      <w:numFmt w:val="decimal"/>
      <w:pStyle w:val="ILTRapportnummerniv1"/>
      <w:lvlText w:val="%1."/>
      <w:lvlJc w:val="left"/>
      <w:pPr>
        <w:ind w:left="0" w:hanging="1120"/>
      </w:pPr>
    </w:lvl>
    <w:lvl w:ilvl="1">
      <w:start w:val="1"/>
      <w:numFmt w:val="decimal"/>
      <w:pStyle w:val="ILTRapport-je"/>
      <w:lvlText w:val="-"/>
      <w:lvlJc w:val="left"/>
      <w:pPr>
        <w:ind w:left="280" w:hanging="280"/>
      </w:p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EA640C7A"/>
    <w:multiLevelType w:val="multilevel"/>
    <w:tmpl w:val="3A44CA25"/>
    <w:name w:val="ANVS - Inhoudsopgave 9"/>
    <w:lvl w:ilvl="0">
      <w:start w:val="1"/>
      <w:numFmt w:val="bullet"/>
      <w:pStyle w:val="ANVS-Hoofdstukongenummerd"/>
      <w:lvlText w:val="·"/>
      <w:lvlJc w:val="left"/>
      <w:pPr>
        <w:ind w:left="0" w:hanging="1020"/>
      </w:pPr>
      <w:rPr>
        <w:rFonts w:ascii="Symbol" w:hAnsi="Symbol"/>
        <w:color w:va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FCC0FA2E"/>
    <w:multiLevelType w:val="multilevel"/>
    <w:tmpl w:val="AF159383"/>
    <w:name w:val="Lijst met opsommingstekens"/>
    <w:styleLink w:val="Lijstmetopsommingstekens"/>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13" w15:restartNumberingAfterBreak="0">
    <w:nsid w:val="0B6F33CA"/>
    <w:multiLevelType w:val="multilevel"/>
    <w:tmpl w:val="A01C9B58"/>
    <w:name w:val="ANVS - Hoofdstuknummering"/>
    <w:lvl w:ilvl="0">
      <w:start w:val="1"/>
      <w:numFmt w:val="decimal"/>
      <w:pStyle w:val="ANVS-Hoofdstuk"/>
      <w:lvlText w:val="%1"/>
      <w:lvlJc w:val="left"/>
      <w:pPr>
        <w:ind w:left="0" w:hanging="1020"/>
      </w:pPr>
    </w:lvl>
    <w:lvl w:ilvl="1">
      <w:start w:val="1"/>
      <w:numFmt w:val="decimal"/>
      <w:pStyle w:val="ANVS-Paragraaf"/>
      <w:lvlText w:val="%1.%2."/>
      <w:lvlJc w:val="left"/>
      <w:pPr>
        <w:ind w:left="0" w:hanging="1020"/>
      </w:pPr>
    </w:lvl>
    <w:lvl w:ilvl="2">
      <w:start w:val="1"/>
      <w:numFmt w:val="decimal"/>
      <w:pStyle w:val="ANVS-Subparagraaf"/>
      <w:lvlText w:val="%1.%2.%3."/>
      <w:lvlJc w:val="left"/>
      <w:pPr>
        <w:ind w:left="0" w:hanging="1020"/>
      </w:pPr>
    </w:lvl>
    <w:lvl w:ilvl="3">
      <w:start w:val="1"/>
      <w:numFmt w:val="decimal"/>
      <w:pStyle w:val="ANVS-Subsubparagraaf"/>
      <w:lvlText w:val="%1.%2.%3.%4."/>
      <w:lvlJc w:val="left"/>
      <w:pPr>
        <w:ind w:left="0" w:hanging="1020"/>
      </w:p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0D07C341"/>
    <w:multiLevelType w:val="multilevel"/>
    <w:tmpl w:val="8F0BDA76"/>
    <w:name w:val="NEa memo bestuur opsomming"/>
    <w:lvl w:ilvl="0">
      <w:start w:val="1"/>
      <w:numFmt w:val="none"/>
      <w:pStyle w:val="NEamemobestuur"/>
      <w:lvlText w:val="-%1"/>
      <w:lvlJc w:val="left"/>
      <w:pPr>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1AF48EBB"/>
    <w:multiLevelType w:val="multilevel"/>
    <w:tmpl w:val="E8C36F2C"/>
    <w:name w:val="Genummerde lijst"/>
    <w:styleLink w:val="Genummerdelijst"/>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abstractNum w:abstractNumId="16" w15:restartNumberingAfterBreak="0">
    <w:nsid w:val="2DF46ABC"/>
    <w:multiLevelType w:val="multilevel"/>
    <w:tmpl w:val="B14E93A8"/>
    <w:name w:val="DP opsomming"/>
    <w:lvl w:ilvl="0">
      <w:start w:val="1"/>
      <w:numFmt w:val="decimal"/>
      <w:pStyle w:val="DPstandaardopsomming"/>
      <w:lvlText w:val="%1."/>
      <w:lvlJc w:val="left"/>
      <w:pPr>
        <w:ind w:left="360" w:hanging="360"/>
      </w:pPr>
    </w:lvl>
    <w:lvl w:ilvl="1">
      <w:start w:val="1"/>
      <w:numFmt w:val="decimal"/>
      <w:pStyle w:val="DPstandaardopsomming2"/>
      <w:lvlText w:val="%2."/>
      <w:lvlJc w:val="left"/>
      <w:pPr>
        <w:ind w:left="740" w:hanging="340"/>
      </w:p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35179D65"/>
    <w:multiLevelType w:val="multilevel"/>
    <w:tmpl w:val="6E85163C"/>
    <w:name w:val="Huisstijl nummering met nummer"/>
    <w:lvl w:ilvl="0">
      <w:start w:val="1"/>
      <w:numFmt w:val="decimal"/>
      <w:pStyle w:val="Huisstijl-Kop1"/>
      <w:lvlText w:val="%1"/>
      <w:lvlJc w:val="left"/>
      <w:pPr>
        <w:ind w:left="0" w:firstLine="0"/>
      </w:pPr>
    </w:lvl>
    <w:lvl w:ilvl="1">
      <w:start w:val="1"/>
      <w:numFmt w:val="decimal"/>
      <w:pStyle w:val="Huisstijl-Kop2"/>
      <w:lvlText w:val="%1.%2"/>
      <w:lvlJc w:val="left"/>
      <w:pPr>
        <w:ind w:left="0" w:firstLine="0"/>
      </w:pPr>
    </w:lvl>
    <w:lvl w:ilvl="2">
      <w:start w:val="1"/>
      <w:numFmt w:val="decimal"/>
      <w:pStyle w:val="Huisstijl-Kop3"/>
      <w:lvlText w:val="%1.%2.%3"/>
      <w:lvlJc w:val="left"/>
      <w:pPr>
        <w:ind w:left="0" w:firstLine="0"/>
      </w:pPr>
    </w:lvl>
    <w:lvl w:ilvl="3">
      <w:start w:val="1"/>
      <w:numFmt w:val="decimal"/>
      <w:pStyle w:val="Huisstijl-Kop4"/>
      <w:lvlText w:val="%1.%2.%3.%4"/>
      <w:lvlJc w:val="left"/>
      <w:pPr>
        <w:ind w:left="0" w:firstLine="0"/>
      </w:p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3E14FED7"/>
    <w:multiLevelType w:val="multilevel"/>
    <w:tmpl w:val="2F5E5AF9"/>
    <w:name w:val="NEa opsomming extra lijst"/>
    <w:lvl w:ilvl="0">
      <w:start w:val="1"/>
      <w:numFmt w:val="decimal"/>
      <w:pStyle w:val="NEaopsommingextra"/>
      <w:lvlText w:val="%1."/>
      <w:lvlJc w:val="left"/>
      <w:pPr>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3EDD5735"/>
    <w:multiLevelType w:val="multilevel"/>
    <w:tmpl w:val="80354366"/>
    <w:name w:val="NEa Opsommingsteken korte streep"/>
    <w:lvl w:ilvl="0">
      <w:start w:val="1"/>
      <w:numFmt w:val="decimal"/>
      <w:pStyle w:val="NEaOpsommingstekst"/>
      <w:lvlText w:val="-"/>
      <w:lvlJc w:val="left"/>
      <w:pPr>
        <w:ind w:left="353" w:hanging="353"/>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47282267"/>
    <w:multiLevelType w:val="multilevel"/>
    <w:tmpl w:val="E571DC28"/>
    <w:name w:val="Huisstijl opsomming colofon en inleiding"/>
    <w:lvl w:ilvl="0">
      <w:start w:val="1"/>
      <w:numFmt w:val="bullet"/>
      <w:pStyle w:val="Huisstijl-Colofon"/>
      <w:lvlText w:val="·"/>
      <w:lvlJc w:val="left"/>
      <w:pPr>
        <w:ind w:left="0" w:firstLine="0"/>
      </w:pPr>
      <w:rPr>
        <w:rFonts w:ascii="Symbol" w:hAnsi="Symbol"/>
        <w:color w:val="FFFFFF"/>
      </w:rPr>
    </w:lvl>
    <w:lvl w:ilvl="1">
      <w:start w:val="1"/>
      <w:numFmt w:val="bullet"/>
      <w:pStyle w:val="Huisstijl-Bijlagezletter"/>
      <w:lvlText w:val="·"/>
      <w:lvlJc w:val="left"/>
      <w:pPr>
        <w:ind w:left="-1120" w:firstLine="1120"/>
      </w:pPr>
      <w:rPr>
        <w:rFonts w:ascii="Symbol" w:hAnsi="Symbol"/>
        <w:color w:val="FFFFFF"/>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4F9E9964"/>
    <w:multiLevelType w:val="multilevel"/>
    <w:tmpl w:val="F9E30720"/>
    <w:name w:val="Huisstijl nummering zonder nummer"/>
    <w:lvl w:ilvl="0">
      <w:start w:val="1"/>
      <w:numFmt w:val="bullet"/>
      <w:pStyle w:val="Huisstijl-Kopznr1"/>
      <w:lvlText w:val="·"/>
      <w:lvlJc w:val="left"/>
      <w:pPr>
        <w:ind w:left="0" w:firstLine="0"/>
      </w:pPr>
      <w:rPr>
        <w:rFonts w:ascii="Symbol" w:hAnsi="Symbol"/>
        <w:color w:val="FFFFFF"/>
      </w:rPr>
    </w:lvl>
    <w:lvl w:ilvl="1">
      <w:start w:val="1"/>
      <w:numFmt w:val="bullet"/>
      <w:pStyle w:val="Huisstijl-Kopznr2"/>
      <w:lvlText w:val="·"/>
      <w:lvlJc w:val="left"/>
      <w:pPr>
        <w:ind w:left="0" w:firstLine="0"/>
      </w:pPr>
      <w:rPr>
        <w:rFonts w:ascii="Symbol" w:hAnsi="Symbol"/>
        <w:color w:val="FFFFFF"/>
      </w:rPr>
    </w:lvl>
    <w:lvl w:ilvl="2">
      <w:start w:val="1"/>
      <w:numFmt w:val="bullet"/>
      <w:pStyle w:val="Huisstijl-Kopznr3"/>
      <w:lvlText w:val="·"/>
      <w:lvlJc w:val="left"/>
      <w:pPr>
        <w:ind w:left="0" w:firstLine="0"/>
      </w:pPr>
      <w:rPr>
        <w:rFonts w:ascii="Symbol" w:hAnsi="Symbol"/>
        <w:color w:val="FFFFFF"/>
      </w:rPr>
    </w:lvl>
    <w:lvl w:ilvl="3">
      <w:start w:val="1"/>
      <w:numFmt w:val="bullet"/>
      <w:pStyle w:val="Huisstijl-Kopznr4"/>
      <w:lvlText w:val="·"/>
      <w:lvlJc w:val="left"/>
      <w:pPr>
        <w:ind w:left="0" w:firstLine="0"/>
      </w:pPr>
      <w:rPr>
        <w:rFonts w:ascii="Symbol" w:hAnsi="Symbol"/>
        <w:color w:val="FFFFFF"/>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57FB7FA3"/>
    <w:multiLevelType w:val="multilevel"/>
    <w:tmpl w:val="4E88FFB6"/>
    <w:name w:val="SSF nummering overeenkomst (letters)"/>
    <w:lvl w:ilvl="0">
      <w:start w:val="1"/>
      <w:numFmt w:val="upperLetter"/>
      <w:pStyle w:val="SSFNummeringKredietovereenkomstA"/>
      <w:lvlText w:val="%1."/>
      <w:lvlJc w:val="left"/>
      <w:pPr>
        <w:ind w:left="720" w:hanging="72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5C766E4D"/>
    <w:multiLevelType w:val="hybridMultilevel"/>
    <w:tmpl w:val="8054942A"/>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4" w15:restartNumberingAfterBreak="0">
    <w:nsid w:val="64182EBC"/>
    <w:multiLevelType w:val="hybridMultilevel"/>
    <w:tmpl w:val="C4B034B4"/>
    <w:lvl w:ilvl="0" w:tplc="0413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5" w15:restartNumberingAfterBreak="0">
    <w:nsid w:val="72C01080"/>
    <w:multiLevelType w:val="hybridMultilevel"/>
    <w:tmpl w:val="104A5598"/>
    <w:lvl w:ilvl="0" w:tplc="A59E5082">
      <w:start w:val="3"/>
      <w:numFmt w:val="bullet"/>
      <w:lvlText w:val="-"/>
      <w:lvlJc w:val="left"/>
      <w:pPr>
        <w:ind w:left="720" w:hanging="360"/>
      </w:pPr>
      <w:rPr>
        <w:rFonts w:ascii="Aptos" w:eastAsia="Aptos" w:hAnsi="Aptos" w:cs="Times New Roman"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num w:numId="1">
    <w:abstractNumId w:val="13"/>
  </w:num>
  <w:num w:numId="2">
    <w:abstractNumId w:val="11"/>
  </w:num>
  <w:num w:numId="3">
    <w:abstractNumId w:val="8"/>
  </w:num>
  <w:num w:numId="4">
    <w:abstractNumId w:val="16"/>
  </w:num>
  <w:num w:numId="5">
    <w:abstractNumId w:val="15"/>
  </w:num>
  <w:num w:numId="6">
    <w:abstractNumId w:val="1"/>
  </w:num>
  <w:num w:numId="7">
    <w:abstractNumId w:val="17"/>
  </w:num>
  <w:num w:numId="8">
    <w:abstractNumId w:val="21"/>
  </w:num>
  <w:num w:numId="9">
    <w:abstractNumId w:val="20"/>
  </w:num>
  <w:num w:numId="10">
    <w:abstractNumId w:val="5"/>
  </w:num>
  <w:num w:numId="11">
    <w:abstractNumId w:val="10"/>
  </w:num>
  <w:num w:numId="12">
    <w:abstractNumId w:val="12"/>
  </w:num>
  <w:num w:numId="13">
    <w:abstractNumId w:val="19"/>
  </w:num>
  <w:num w:numId="14">
    <w:abstractNumId w:val="14"/>
  </w:num>
  <w:num w:numId="15">
    <w:abstractNumId w:val="7"/>
  </w:num>
  <w:num w:numId="16">
    <w:abstractNumId w:val="0"/>
  </w:num>
  <w:num w:numId="17">
    <w:abstractNumId w:val="18"/>
  </w:num>
  <w:num w:numId="18">
    <w:abstractNumId w:val="4"/>
  </w:num>
  <w:num w:numId="19">
    <w:abstractNumId w:val="3"/>
  </w:num>
  <w:num w:numId="20">
    <w:abstractNumId w:val="9"/>
  </w:num>
  <w:num w:numId="21">
    <w:abstractNumId w:val="2"/>
  </w:num>
  <w:num w:numId="22">
    <w:abstractNumId w:val="22"/>
  </w:num>
  <w:num w:numId="23">
    <w:abstractNumId w:val="6"/>
  </w:num>
  <w:num w:numId="24">
    <w:abstractNumId w:val="23"/>
  </w:num>
  <w:num w:numId="25">
    <w:abstractNumId w:val="24"/>
  </w:num>
  <w:num w:numId="26">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F67A5"/>
    <w:rsid w:val="0000034D"/>
    <w:rsid w:val="00021BA1"/>
    <w:rsid w:val="00037D58"/>
    <w:rsid w:val="000527E9"/>
    <w:rsid w:val="00080236"/>
    <w:rsid w:val="0008208F"/>
    <w:rsid w:val="00094C69"/>
    <w:rsid w:val="00096696"/>
    <w:rsid w:val="000A392B"/>
    <w:rsid w:val="00102EFC"/>
    <w:rsid w:val="00111692"/>
    <w:rsid w:val="001266BB"/>
    <w:rsid w:val="00146E52"/>
    <w:rsid w:val="001543DA"/>
    <w:rsid w:val="00163102"/>
    <w:rsid w:val="00164352"/>
    <w:rsid w:val="00173092"/>
    <w:rsid w:val="001757A2"/>
    <w:rsid w:val="001A438D"/>
    <w:rsid w:val="001C28C3"/>
    <w:rsid w:val="001D45D4"/>
    <w:rsid w:val="001E20EC"/>
    <w:rsid w:val="00203E33"/>
    <w:rsid w:val="00207E29"/>
    <w:rsid w:val="0021359B"/>
    <w:rsid w:val="00213AAD"/>
    <w:rsid w:val="00250268"/>
    <w:rsid w:val="002629C9"/>
    <w:rsid w:val="002C61B9"/>
    <w:rsid w:val="003115D5"/>
    <w:rsid w:val="003162B9"/>
    <w:rsid w:val="00317405"/>
    <w:rsid w:val="003175CA"/>
    <w:rsid w:val="00333504"/>
    <w:rsid w:val="00343B73"/>
    <w:rsid w:val="003624D2"/>
    <w:rsid w:val="003819A7"/>
    <w:rsid w:val="00392D09"/>
    <w:rsid w:val="003A58FC"/>
    <w:rsid w:val="003E4088"/>
    <w:rsid w:val="003E5958"/>
    <w:rsid w:val="00402172"/>
    <w:rsid w:val="00412ACD"/>
    <w:rsid w:val="004153F8"/>
    <w:rsid w:val="004262EF"/>
    <w:rsid w:val="00444EA4"/>
    <w:rsid w:val="00452DEB"/>
    <w:rsid w:val="004605FB"/>
    <w:rsid w:val="004905CC"/>
    <w:rsid w:val="004A2243"/>
    <w:rsid w:val="004C1A21"/>
    <w:rsid w:val="004C5734"/>
    <w:rsid w:val="004F471E"/>
    <w:rsid w:val="00512AD5"/>
    <w:rsid w:val="005404E0"/>
    <w:rsid w:val="005444A0"/>
    <w:rsid w:val="00544E87"/>
    <w:rsid w:val="00554572"/>
    <w:rsid w:val="00563551"/>
    <w:rsid w:val="00564A28"/>
    <w:rsid w:val="0058083C"/>
    <w:rsid w:val="00583510"/>
    <w:rsid w:val="005B1A7A"/>
    <w:rsid w:val="005E05F2"/>
    <w:rsid w:val="00602CBE"/>
    <w:rsid w:val="0060520A"/>
    <w:rsid w:val="00605D0A"/>
    <w:rsid w:val="006203A6"/>
    <w:rsid w:val="00636690"/>
    <w:rsid w:val="006536AE"/>
    <w:rsid w:val="00665212"/>
    <w:rsid w:val="00673CB7"/>
    <w:rsid w:val="006A165F"/>
    <w:rsid w:val="006A35DB"/>
    <w:rsid w:val="006C3B44"/>
    <w:rsid w:val="006D6C6D"/>
    <w:rsid w:val="006E5AE5"/>
    <w:rsid w:val="006F3BC7"/>
    <w:rsid w:val="00700739"/>
    <w:rsid w:val="007050F6"/>
    <w:rsid w:val="007138FA"/>
    <w:rsid w:val="00713E22"/>
    <w:rsid w:val="00717F5E"/>
    <w:rsid w:val="00724E62"/>
    <w:rsid w:val="0073337B"/>
    <w:rsid w:val="007400FA"/>
    <w:rsid w:val="00765BE3"/>
    <w:rsid w:val="007738D4"/>
    <w:rsid w:val="007770C2"/>
    <w:rsid w:val="0078031C"/>
    <w:rsid w:val="007858A2"/>
    <w:rsid w:val="00786C4A"/>
    <w:rsid w:val="007B1178"/>
    <w:rsid w:val="007B3E34"/>
    <w:rsid w:val="007E2FD9"/>
    <w:rsid w:val="007F6D73"/>
    <w:rsid w:val="0080016F"/>
    <w:rsid w:val="00802538"/>
    <w:rsid w:val="00811E99"/>
    <w:rsid w:val="0082450B"/>
    <w:rsid w:val="00841EDC"/>
    <w:rsid w:val="00850E61"/>
    <w:rsid w:val="0087041B"/>
    <w:rsid w:val="00870ECB"/>
    <w:rsid w:val="0087238C"/>
    <w:rsid w:val="008925C4"/>
    <w:rsid w:val="008976C4"/>
    <w:rsid w:val="008A24B3"/>
    <w:rsid w:val="008A49A2"/>
    <w:rsid w:val="008B05B3"/>
    <w:rsid w:val="008B6CDE"/>
    <w:rsid w:val="008C08C1"/>
    <w:rsid w:val="008D33D3"/>
    <w:rsid w:val="008D433C"/>
    <w:rsid w:val="008F6F80"/>
    <w:rsid w:val="009043A4"/>
    <w:rsid w:val="009176A9"/>
    <w:rsid w:val="0092069A"/>
    <w:rsid w:val="00922B66"/>
    <w:rsid w:val="009233F0"/>
    <w:rsid w:val="00946F88"/>
    <w:rsid w:val="0094779E"/>
    <w:rsid w:val="00954F6B"/>
    <w:rsid w:val="00962DE2"/>
    <w:rsid w:val="0097424B"/>
    <w:rsid w:val="00977D07"/>
    <w:rsid w:val="0098111C"/>
    <w:rsid w:val="00981FD2"/>
    <w:rsid w:val="009873AB"/>
    <w:rsid w:val="00994824"/>
    <w:rsid w:val="009E4CC5"/>
    <w:rsid w:val="009F7879"/>
    <w:rsid w:val="00A10FAC"/>
    <w:rsid w:val="00A21C52"/>
    <w:rsid w:val="00A23C0A"/>
    <w:rsid w:val="00A25A84"/>
    <w:rsid w:val="00A32C40"/>
    <w:rsid w:val="00A4389A"/>
    <w:rsid w:val="00A47DB6"/>
    <w:rsid w:val="00A84463"/>
    <w:rsid w:val="00AD03B8"/>
    <w:rsid w:val="00AE53B9"/>
    <w:rsid w:val="00AE6BBA"/>
    <w:rsid w:val="00AF6062"/>
    <w:rsid w:val="00B0058D"/>
    <w:rsid w:val="00B07485"/>
    <w:rsid w:val="00B3752A"/>
    <w:rsid w:val="00B417C4"/>
    <w:rsid w:val="00B701B8"/>
    <w:rsid w:val="00B83A9C"/>
    <w:rsid w:val="00B925A1"/>
    <w:rsid w:val="00B9518F"/>
    <w:rsid w:val="00BA1215"/>
    <w:rsid w:val="00BA30B0"/>
    <w:rsid w:val="00BB2B41"/>
    <w:rsid w:val="00BD160B"/>
    <w:rsid w:val="00BD73D5"/>
    <w:rsid w:val="00BE43D5"/>
    <w:rsid w:val="00BE7CFF"/>
    <w:rsid w:val="00BF53A0"/>
    <w:rsid w:val="00C047E9"/>
    <w:rsid w:val="00C1529D"/>
    <w:rsid w:val="00C70CD6"/>
    <w:rsid w:val="00C721EB"/>
    <w:rsid w:val="00C778AF"/>
    <w:rsid w:val="00C941F6"/>
    <w:rsid w:val="00CA4083"/>
    <w:rsid w:val="00CC2686"/>
    <w:rsid w:val="00CD4EDE"/>
    <w:rsid w:val="00CF1F0E"/>
    <w:rsid w:val="00CF7B5B"/>
    <w:rsid w:val="00D07873"/>
    <w:rsid w:val="00D23AF4"/>
    <w:rsid w:val="00D50463"/>
    <w:rsid w:val="00D819A8"/>
    <w:rsid w:val="00D935C6"/>
    <w:rsid w:val="00DC50E9"/>
    <w:rsid w:val="00DD7757"/>
    <w:rsid w:val="00DE13A5"/>
    <w:rsid w:val="00DE5E8F"/>
    <w:rsid w:val="00E125CA"/>
    <w:rsid w:val="00E20F0D"/>
    <w:rsid w:val="00E226F7"/>
    <w:rsid w:val="00E30989"/>
    <w:rsid w:val="00E37438"/>
    <w:rsid w:val="00E421C4"/>
    <w:rsid w:val="00E51954"/>
    <w:rsid w:val="00E55E60"/>
    <w:rsid w:val="00E654AE"/>
    <w:rsid w:val="00E70EA7"/>
    <w:rsid w:val="00E8587D"/>
    <w:rsid w:val="00E91A99"/>
    <w:rsid w:val="00ED10CC"/>
    <w:rsid w:val="00EE15C2"/>
    <w:rsid w:val="00EE4C74"/>
    <w:rsid w:val="00EF3F58"/>
    <w:rsid w:val="00F04D71"/>
    <w:rsid w:val="00F10049"/>
    <w:rsid w:val="00F24FE1"/>
    <w:rsid w:val="00F3730D"/>
    <w:rsid w:val="00F7001D"/>
    <w:rsid w:val="00F83167"/>
    <w:rsid w:val="00F970BF"/>
    <w:rsid w:val="00FE3210"/>
    <w:rsid w:val="00FE43E5"/>
    <w:rsid w:val="00FF275C"/>
    <w:rsid w:val="00FF371B"/>
    <w:rsid w:val="00FF67A5"/>
    <w:rsid w:val="00FF70C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126A3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DejaVu Sans" w:hAnsi="Times New Roman" w:cs="Lohit Hindi"/>
        <w:lang w:val="nl-NL" w:eastAsia="nl-NL" w:bidi="ar-SA"/>
      </w:rPr>
    </w:rPrDefault>
    <w:pPrDefault>
      <w:pPr>
        <w:autoSpaceDN w:val="0"/>
        <w:textAlignment w:val="baseline"/>
      </w:pPr>
    </w:pPrDefault>
  </w:docDefaults>
  <w:latentStyles w:defLockedState="0" w:defUIPriority="99" w:defSemiHidden="0" w:defUnhideWhenUsed="0" w:defQFormat="0" w:count="371">
    <w:lsdException w:name="heading 1" w:semiHidden="1"/>
    <w:lsdException w:name="heading 2" w:semiHidden="1" w:uiPriority="9"/>
    <w:lsdException w:name="heading 3" w:semiHidden="1" w:uiPriority="9"/>
    <w:lsdException w:name="heading 4" w:semiHidden="1" w:uiPriority="9"/>
    <w:lsdException w:name="heading 5" w:semiHidden="1" w:uiPriority="9"/>
    <w:lsdException w:name="heading 6" w:semiHidden="1" w:uiPriority="9"/>
    <w:lsdException w:name="heading 7" w:semiHidden="1" w:uiPriority="9"/>
    <w:lsdException w:name="heading 8" w:semiHidden="1" w:uiPriority="9"/>
    <w:lsdException w:name="heading 9" w:semiHidden="1"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pPr>
      <w:spacing w:line="240" w:lineRule="atLeast"/>
    </w:pPr>
    <w:rPr>
      <w:rFonts w:ascii="Verdana" w:hAnsi="Verdana"/>
      <w:color w:val="000000"/>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31B78"/>
    <w:rPr>
      <w:color w:val="467886" w:themeColor="hyperlink"/>
      <w:u w:val="single"/>
    </w:rPr>
  </w:style>
  <w:style w:type="paragraph" w:customStyle="1" w:styleId="ACW85Documentgegevens">
    <w:name w:val="ACW 8.5 Documentgegevens"/>
    <w:basedOn w:val="Normal"/>
    <w:next w:val="Normal"/>
    <w:pPr>
      <w:spacing w:before="20"/>
    </w:pPr>
    <w:rPr>
      <w:sz w:val="17"/>
      <w:szCs w:val="17"/>
    </w:rPr>
  </w:style>
  <w:style w:type="paragraph" w:customStyle="1" w:styleId="ACWAanhef">
    <w:name w:val="ACW Aanhef"/>
    <w:basedOn w:val="Normal"/>
    <w:next w:val="Normal"/>
    <w:pPr>
      <w:spacing w:before="240" w:after="240" w:line="280" w:lineRule="exact"/>
    </w:pPr>
    <w:rPr>
      <w:sz w:val="17"/>
      <w:szCs w:val="17"/>
    </w:rPr>
  </w:style>
  <w:style w:type="paragraph" w:customStyle="1" w:styleId="ACWDocumentnaam">
    <w:name w:val="ACW Documentnaam"/>
    <w:basedOn w:val="Normal"/>
    <w:next w:val="Normal"/>
    <w:pPr>
      <w:spacing w:line="240" w:lineRule="exact"/>
    </w:pPr>
    <w:rPr>
      <w:sz w:val="25"/>
      <w:szCs w:val="25"/>
    </w:rPr>
  </w:style>
  <w:style w:type="paragraph" w:customStyle="1" w:styleId="ACWKopjesVerdana7">
    <w:name w:val="ACW Kopjes Verdana 7"/>
    <w:basedOn w:val="Normal"/>
    <w:next w:val="Normal"/>
    <w:pPr>
      <w:spacing w:before="60" w:line="220" w:lineRule="exact"/>
    </w:pPr>
    <w:rPr>
      <w:sz w:val="14"/>
      <w:szCs w:val="14"/>
    </w:rPr>
  </w:style>
  <w:style w:type="paragraph" w:customStyle="1" w:styleId="ACWOndertekening85">
    <w:name w:val="ACW Ondertekening 8.5"/>
    <w:basedOn w:val="Normal"/>
    <w:next w:val="Normal"/>
    <w:pPr>
      <w:spacing w:line="240" w:lineRule="exact"/>
    </w:pPr>
    <w:rPr>
      <w:sz w:val="17"/>
      <w:szCs w:val="17"/>
    </w:rPr>
  </w:style>
  <w:style w:type="paragraph" w:customStyle="1" w:styleId="ACWOndertekening85cursief">
    <w:name w:val="ACW Ondertekening 8.5 cursief"/>
    <w:basedOn w:val="Normal"/>
    <w:next w:val="Normal"/>
    <w:pPr>
      <w:spacing w:line="240" w:lineRule="exact"/>
    </w:pPr>
    <w:rPr>
      <w:i/>
      <w:sz w:val="17"/>
      <w:szCs w:val="17"/>
    </w:rPr>
  </w:style>
  <w:style w:type="paragraph" w:customStyle="1" w:styleId="ACWSlotzin">
    <w:name w:val="ACW Slotzin"/>
    <w:basedOn w:val="Normal"/>
    <w:next w:val="Normal"/>
    <w:pPr>
      <w:spacing w:before="240" w:line="280" w:lineRule="exact"/>
    </w:pPr>
    <w:rPr>
      <w:sz w:val="17"/>
      <w:szCs w:val="17"/>
    </w:rPr>
  </w:style>
  <w:style w:type="paragraph" w:customStyle="1" w:styleId="ACWStandaardVerdana85">
    <w:name w:val="ACW Standaard Verdana 8.5"/>
    <w:basedOn w:val="Normal"/>
    <w:next w:val="Normal"/>
    <w:pPr>
      <w:spacing w:line="280" w:lineRule="exact"/>
    </w:pPr>
    <w:rPr>
      <w:sz w:val="17"/>
      <w:szCs w:val="17"/>
    </w:rPr>
  </w:style>
  <w:style w:type="paragraph" w:customStyle="1" w:styleId="ANVS-Hoofdstuk">
    <w:name w:val="ANVS - Hoofdstuk"/>
    <w:basedOn w:val="Normal"/>
    <w:next w:val="Normal"/>
    <w:pPr>
      <w:numPr>
        <w:numId w:val="1"/>
      </w:numPr>
      <w:spacing w:after="700" w:line="300" w:lineRule="atLeast"/>
    </w:pPr>
    <w:rPr>
      <w:color w:val="275937"/>
      <w:sz w:val="24"/>
      <w:szCs w:val="24"/>
    </w:rPr>
  </w:style>
  <w:style w:type="paragraph" w:customStyle="1" w:styleId="ANVS-Hoofdstukongenummerd">
    <w:name w:val="ANVS - Hoofdstuk ongenummerd"/>
    <w:basedOn w:val="Normal"/>
    <w:next w:val="Normal"/>
    <w:pPr>
      <w:numPr>
        <w:numId w:val="2"/>
      </w:numPr>
      <w:spacing w:after="700" w:line="300" w:lineRule="exact"/>
    </w:pPr>
    <w:rPr>
      <w:color w:val="275937"/>
      <w:sz w:val="24"/>
      <w:szCs w:val="24"/>
    </w:rPr>
  </w:style>
  <w:style w:type="paragraph" w:customStyle="1" w:styleId="ANVS-InhoudKop">
    <w:name w:val="ANVS - Inhoud Kop"/>
    <w:basedOn w:val="Normal"/>
    <w:next w:val="Normal"/>
    <w:pPr>
      <w:spacing w:after="700" w:line="300" w:lineRule="exact"/>
    </w:pPr>
    <w:rPr>
      <w:color w:val="275937"/>
      <w:sz w:val="24"/>
      <w:szCs w:val="24"/>
    </w:rPr>
  </w:style>
  <w:style w:type="paragraph" w:customStyle="1" w:styleId="ANVS-Opsommingstekens">
    <w:name w:val="ANVS - Opsommingstekens"/>
    <w:basedOn w:val="Normal"/>
    <w:pPr>
      <w:numPr>
        <w:numId w:val="3"/>
      </w:numPr>
      <w:spacing w:line="240" w:lineRule="exact"/>
    </w:pPr>
  </w:style>
  <w:style w:type="paragraph" w:customStyle="1" w:styleId="ANVS-Paragraaf">
    <w:name w:val="ANVS - Paragraaf"/>
    <w:basedOn w:val="Normal"/>
    <w:next w:val="Normal"/>
    <w:pPr>
      <w:numPr>
        <w:ilvl w:val="1"/>
        <w:numId w:val="1"/>
      </w:numPr>
      <w:spacing w:before="200" w:line="240" w:lineRule="exact"/>
    </w:pPr>
    <w:rPr>
      <w:b/>
      <w:color w:val="E17000"/>
    </w:rPr>
  </w:style>
  <w:style w:type="paragraph" w:customStyle="1" w:styleId="ANVS-Subparagraaf">
    <w:name w:val="ANVS - Subparagraaf"/>
    <w:basedOn w:val="Normal"/>
    <w:next w:val="Normal"/>
    <w:pPr>
      <w:numPr>
        <w:ilvl w:val="2"/>
        <w:numId w:val="1"/>
      </w:numPr>
      <w:spacing w:before="240"/>
    </w:pPr>
    <w:rPr>
      <w:color w:val="275937"/>
    </w:rPr>
  </w:style>
  <w:style w:type="paragraph" w:customStyle="1" w:styleId="ANVS-Subsubparagraaf">
    <w:name w:val="ANVS - Subsubparagraaf"/>
    <w:basedOn w:val="Normal"/>
    <w:next w:val="Normal"/>
    <w:pPr>
      <w:numPr>
        <w:ilvl w:val="3"/>
        <w:numId w:val="1"/>
      </w:numPr>
      <w:spacing w:before="240"/>
    </w:pPr>
    <w:rPr>
      <w:i/>
    </w:rPr>
  </w:style>
  <w:style w:type="paragraph" w:customStyle="1" w:styleId="ANVS-Uitgavegegevens">
    <w:name w:val="ANVS - Uitgave gegevens"/>
    <w:basedOn w:val="Normal"/>
    <w:next w:val="Normal"/>
    <w:rPr>
      <w:sz w:val="14"/>
      <w:szCs w:val="14"/>
    </w:rPr>
  </w:style>
  <w:style w:type="paragraph" w:customStyle="1" w:styleId="ANVS-UitgavegegevensOrganisatienaam">
    <w:name w:val="ANVS - Uitgave gegevens Organisatienaam"/>
    <w:basedOn w:val="Normal"/>
    <w:next w:val="Normal"/>
    <w:pPr>
      <w:spacing w:before="140"/>
    </w:pPr>
    <w:rPr>
      <w:b/>
      <w:sz w:val="14"/>
      <w:szCs w:val="14"/>
    </w:rPr>
  </w:style>
  <w:style w:type="paragraph" w:customStyle="1" w:styleId="ANVS-UitgavegegevensVet">
    <w:name w:val="ANVS - Uitgave gegevens Vet"/>
    <w:basedOn w:val="Normal"/>
    <w:next w:val="Normal"/>
    <w:pPr>
      <w:spacing w:line="240" w:lineRule="exact"/>
    </w:pPr>
    <w:rPr>
      <w:b/>
      <w:sz w:val="14"/>
      <w:szCs w:val="14"/>
    </w:rPr>
  </w:style>
  <w:style w:type="paragraph" w:customStyle="1" w:styleId="ANVS-Uitgavegegevensonderstreept">
    <w:name w:val="ANVS - Uitgave gegevens onderstreept"/>
    <w:basedOn w:val="Normal"/>
    <w:next w:val="Normal"/>
    <w:pPr>
      <w:spacing w:before="140" w:after="140"/>
    </w:pPr>
    <w:rPr>
      <w:sz w:val="14"/>
      <w:szCs w:val="14"/>
      <w:u w:val="single"/>
    </w:rPr>
  </w:style>
  <w:style w:type="paragraph" w:customStyle="1" w:styleId="ANVSInhoudn36r15">
    <w:name w:val="ANVS Inhoud n36 r15"/>
    <w:basedOn w:val="Normal"/>
    <w:next w:val="Normal"/>
    <w:pPr>
      <w:spacing w:after="720" w:line="300" w:lineRule="exact"/>
    </w:pPr>
    <w:rPr>
      <w:sz w:val="24"/>
      <w:szCs w:val="24"/>
    </w:rPr>
  </w:style>
  <w:style w:type="paragraph" w:customStyle="1" w:styleId="ANVSInspectierapportTitel">
    <w:name w:val="ANVS Inspectierapport Titel"/>
    <w:basedOn w:val="Normal"/>
    <w:next w:val="Normal"/>
    <w:pPr>
      <w:spacing w:before="60" w:after="320" w:line="240" w:lineRule="exact"/>
    </w:pPr>
    <w:rPr>
      <w:b/>
      <w:sz w:val="24"/>
      <w:szCs w:val="24"/>
    </w:rPr>
  </w:style>
  <w:style w:type="paragraph" w:customStyle="1" w:styleId="ANVSInspectierapportstandaardna6">
    <w:name w:val="ANVS Inspectierapport standaard na 6"/>
    <w:basedOn w:val="Normal"/>
    <w:next w:val="Normal"/>
    <w:pPr>
      <w:spacing w:after="120" w:line="240" w:lineRule="exact"/>
    </w:pPr>
  </w:style>
  <w:style w:type="paragraph" w:customStyle="1" w:styleId="ANVSInspectierapporttussenruimte">
    <w:name w:val="ANVS Inspectierapport tussenruimte"/>
    <w:basedOn w:val="Normal"/>
    <w:next w:val="Normal"/>
    <w:pPr>
      <w:spacing w:after="840" w:line="240" w:lineRule="exact"/>
    </w:pPr>
  </w:style>
  <w:style w:type="table" w:customStyle="1" w:styleId="ANVSKader">
    <w:name w:val="ANVS Kader"/>
    <w:rPr>
      <w:rFonts w:ascii="Verdana" w:hAnsi="Verdana"/>
      <w:color w:val="000000"/>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20" w:type="dxa"/>
        <w:left w:w="40" w:type="dxa"/>
        <w:bottom w:w="20" w:type="dxa"/>
        <w:right w:w="40" w:type="dxa"/>
      </w:tblCellMar>
    </w:tblPr>
    <w:tcPr>
      <w:shd w:val="clear" w:color="auto" w:fill="DFE6E1"/>
    </w:tcPr>
  </w:style>
  <w:style w:type="paragraph" w:customStyle="1" w:styleId="ANVSRapportTitel">
    <w:name w:val="ANVS Rapport Titel"/>
    <w:basedOn w:val="Normal"/>
    <w:next w:val="Normal"/>
    <w:pPr>
      <w:spacing w:line="800" w:lineRule="exact"/>
    </w:pPr>
    <w:rPr>
      <w:color w:val="275937"/>
      <w:sz w:val="72"/>
      <w:szCs w:val="72"/>
    </w:rPr>
  </w:style>
  <w:style w:type="paragraph" w:customStyle="1" w:styleId="ANVSStandaardVerdana8">
    <w:name w:val="ANVS Standaard Verdana 8"/>
    <w:basedOn w:val="Normal"/>
    <w:next w:val="Normal"/>
    <w:pPr>
      <w:spacing w:line="240" w:lineRule="exact"/>
    </w:pPr>
    <w:rPr>
      <w:sz w:val="16"/>
      <w:szCs w:val="16"/>
    </w:rPr>
  </w:style>
  <w:style w:type="table" w:customStyle="1" w:styleId="ANVSStandaardtabel">
    <w:name w:val="ANVS Standaard tabel"/>
    <w:rPr>
      <w:rFonts w:ascii="Verdana" w:hAnsi="Verdana"/>
      <w:color w:val="000000"/>
      <w:sz w:val="24"/>
      <w:szCs w:val="24"/>
      <w:lang w:val="en-GB" w:eastAsia="en-GB"/>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107" w:type="dxa"/>
        <w:left w:w="107" w:type="dxa"/>
        <w:bottom w:w="107" w:type="dxa"/>
        <w:right w:w="107" w:type="dxa"/>
      </w:tblCellMar>
    </w:tblPr>
    <w:tblStylePr w:type="firstRow">
      <w:rPr>
        <w:color w:val="FFFFFF"/>
      </w:rPr>
      <w:tblPr/>
      <w:tcPr>
        <w:shd w:val="clear" w:color="auto" w:fill="275937"/>
      </w:tcPr>
    </w:tblStylePr>
  </w:style>
  <w:style w:type="paragraph" w:customStyle="1" w:styleId="ANVSTabeltekstkop">
    <w:name w:val="ANVS Tabeltekst kop"/>
    <w:basedOn w:val="Normal"/>
    <w:next w:val="Normal"/>
    <w:pPr>
      <w:spacing w:line="180" w:lineRule="exact"/>
    </w:pPr>
    <w:rPr>
      <w:b/>
      <w:color w:val="FFFFFF"/>
    </w:rPr>
  </w:style>
  <w:style w:type="paragraph" w:customStyle="1" w:styleId="ANVSTabeltekststandaard">
    <w:name w:val="ANVS Tabeltekst standaard"/>
    <w:basedOn w:val="Normal"/>
    <w:next w:val="Normal"/>
    <w:pPr>
      <w:spacing w:line="180" w:lineRule="exact"/>
    </w:pPr>
  </w:style>
  <w:style w:type="paragraph" w:customStyle="1" w:styleId="ANVSV12R12">
    <w:name w:val="ANVS V12 R12"/>
    <w:basedOn w:val="Normal"/>
    <w:next w:val="Normal"/>
    <w:pPr>
      <w:spacing w:line="240" w:lineRule="exact"/>
    </w:pPr>
    <w:rPr>
      <w:sz w:val="24"/>
      <w:szCs w:val="24"/>
    </w:rPr>
  </w:style>
  <w:style w:type="paragraph" w:customStyle="1" w:styleId="ANVSV9v0n6r12bold">
    <w:name w:val="ANVS V9 v0 n6 r12 bold"/>
    <w:basedOn w:val="Normal"/>
    <w:next w:val="Normal"/>
    <w:pPr>
      <w:spacing w:after="120" w:line="240" w:lineRule="exact"/>
    </w:pPr>
    <w:rPr>
      <w:b/>
    </w:rPr>
  </w:style>
  <w:style w:type="paragraph" w:customStyle="1" w:styleId="ANVSeindblad1">
    <w:name w:val="ANVS eindblad 1"/>
    <w:basedOn w:val="Normal"/>
    <w:next w:val="Normal"/>
    <w:pPr>
      <w:spacing w:before="220" w:line="240" w:lineRule="exact"/>
    </w:pPr>
  </w:style>
  <w:style w:type="paragraph" w:customStyle="1" w:styleId="ANVSeindblad2">
    <w:name w:val="ANVS eindblad 2"/>
    <w:basedOn w:val="Normal"/>
    <w:next w:val="Normal"/>
    <w:pPr>
      <w:spacing w:before="250" w:line="240" w:lineRule="exact"/>
    </w:pPr>
  </w:style>
  <w:style w:type="paragraph" w:customStyle="1" w:styleId="ANVSeindblad3">
    <w:name w:val="ANVS eindblad 3"/>
    <w:basedOn w:val="Normal"/>
    <w:next w:val="Normal"/>
    <w:pPr>
      <w:spacing w:before="280" w:line="240" w:lineRule="exact"/>
    </w:pPr>
  </w:style>
  <w:style w:type="paragraph" w:customStyle="1" w:styleId="ANVSkadertekst">
    <w:name w:val="ANVS kadertekst"/>
    <w:basedOn w:val="Normal"/>
    <w:next w:val="Normal"/>
    <w:pPr>
      <w:spacing w:line="240" w:lineRule="exact"/>
    </w:pPr>
    <w:rPr>
      <w:b/>
      <w:color w:val="275937"/>
    </w:rPr>
  </w:style>
  <w:style w:type="paragraph" w:customStyle="1" w:styleId="ANVSstandaard15">
    <w:name w:val="ANVS standaard 1.5"/>
    <w:basedOn w:val="Normal"/>
    <w:next w:val="Normal"/>
    <w:pPr>
      <w:spacing w:line="320" w:lineRule="exact"/>
    </w:pPr>
  </w:style>
  <w:style w:type="paragraph" w:styleId="Salutation">
    <w:name w:val="Salutation"/>
    <w:basedOn w:val="Normal"/>
    <w:next w:val="Normal"/>
    <w:pPr>
      <w:spacing w:before="100" w:after="240" w:line="240" w:lineRule="exact"/>
    </w:pPr>
  </w:style>
  <w:style w:type="paragraph" w:customStyle="1" w:styleId="Afzendgegevens">
    <w:name w:val="Afzendgegevens"/>
    <w:basedOn w:val="Normal"/>
    <w:next w:val="Normal"/>
    <w:pPr>
      <w:tabs>
        <w:tab w:val="left" w:pos="2267"/>
      </w:tabs>
      <w:spacing w:line="180" w:lineRule="exact"/>
    </w:pPr>
    <w:rPr>
      <w:sz w:val="13"/>
      <w:szCs w:val="13"/>
    </w:rPr>
  </w:style>
  <w:style w:type="paragraph" w:customStyle="1" w:styleId="Afzendgegevenscursief">
    <w:name w:val="Afzendgegevens cursief"/>
    <w:next w:val="Normal"/>
    <w:pPr>
      <w:tabs>
        <w:tab w:val="left" w:pos="170"/>
      </w:tabs>
      <w:spacing w:line="180" w:lineRule="exact"/>
    </w:pPr>
    <w:rPr>
      <w:rFonts w:ascii="Verdana" w:hAnsi="Verdana"/>
      <w:i/>
      <w:color w:val="000000"/>
      <w:sz w:val="13"/>
      <w:szCs w:val="13"/>
    </w:rPr>
  </w:style>
  <w:style w:type="paragraph" w:customStyle="1" w:styleId="Afzendgegevenskop">
    <w:name w:val="Afzendgegevens kop"/>
    <w:basedOn w:val="Normal"/>
    <w:next w:val="Normal"/>
    <w:pPr>
      <w:spacing w:line="180" w:lineRule="exact"/>
    </w:pPr>
    <w:rPr>
      <w:sz w:val="13"/>
      <w:szCs w:val="13"/>
    </w:rPr>
  </w:style>
  <w:style w:type="paragraph" w:customStyle="1" w:styleId="AfzendgegevensKop0">
    <w:name w:val="Afzendgegevens_Kop"/>
    <w:basedOn w:val="Afzendgegevens"/>
    <w:next w:val="Normal"/>
    <w:rPr>
      <w:b/>
    </w:rPr>
  </w:style>
  <w:style w:type="paragraph" w:customStyle="1" w:styleId="Algemenevoorwaarden">
    <w:name w:val="Algemene voorwaarden"/>
    <w:next w:val="Normal"/>
    <w:pPr>
      <w:spacing w:line="180" w:lineRule="exact"/>
    </w:pPr>
    <w:rPr>
      <w:rFonts w:ascii="Verdana" w:hAnsi="Verdana"/>
      <w:i/>
      <w:color w:val="000000"/>
      <w:sz w:val="13"/>
      <w:szCs w:val="13"/>
    </w:rPr>
  </w:style>
  <w:style w:type="table" w:customStyle="1" w:styleId="DPTabel">
    <w:name w:val="DP Tabel"/>
    <w:rPr>
      <w:rFonts w:ascii="Verdana" w:hAnsi="Verdana"/>
      <w:color w:val="000000"/>
      <w:sz w:val="18"/>
      <w:szCs w:val="18"/>
      <w:lang w:val="en-GB" w:eastAsia="en-GB"/>
    </w:rPr>
    <w:tblPr>
      <w:tblCellMar>
        <w:top w:w="0" w:type="dxa"/>
        <w:left w:w="0" w:type="dxa"/>
        <w:bottom w:w="0" w:type="dxa"/>
        <w:right w:w="0" w:type="dxa"/>
      </w:tblCellMar>
    </w:tblPr>
    <w:tblStylePr w:type="firstRow">
      <w:pPr>
        <w:jc w:val="left"/>
      </w:pPr>
    </w:tblStylePr>
    <w:tblStylePr w:type="lastRow">
      <w:rPr>
        <w:rFonts w:ascii="Verdana" w:hAnsi="Verdana"/>
        <w:sz w:val="18"/>
        <w:szCs w:val="18"/>
      </w:rPr>
    </w:tblStylePr>
    <w:tblStylePr w:type="firstCol">
      <w:pPr>
        <w:jc w:val="left"/>
      </w:pPr>
      <w:rPr>
        <w:rFonts w:ascii="Verdana" w:hAnsi="Verdana"/>
        <w:sz w:val="18"/>
        <w:szCs w:val="18"/>
      </w:rPr>
    </w:tblStylePr>
    <w:tblStylePr w:type="lastCol">
      <w:pPr>
        <w:jc w:val="right"/>
      </w:pPr>
    </w:tblStylePr>
  </w:style>
  <w:style w:type="paragraph" w:customStyle="1" w:styleId="DPstandaardopsomming">
    <w:name w:val="DP standaard opsomming"/>
    <w:basedOn w:val="Normal"/>
    <w:next w:val="Normal"/>
    <w:pPr>
      <w:numPr>
        <w:numId w:val="4"/>
      </w:numPr>
      <w:spacing w:line="240" w:lineRule="exact"/>
    </w:pPr>
  </w:style>
  <w:style w:type="paragraph" w:customStyle="1" w:styleId="DPstandaardopsomming2">
    <w:name w:val="DP standaard opsomming 2"/>
    <w:basedOn w:val="Normal"/>
    <w:next w:val="Normal"/>
    <w:pPr>
      <w:numPr>
        <w:ilvl w:val="1"/>
        <w:numId w:val="4"/>
      </w:numPr>
      <w:spacing w:line="240" w:lineRule="exact"/>
    </w:pPr>
  </w:style>
  <w:style w:type="table" w:customStyle="1" w:styleId="DPtabelbrief11">
    <w:name w:val="DP tabel brief 11"/>
    <w:rPr>
      <w:rFonts w:ascii="Verdana" w:hAnsi="Verdana"/>
      <w:color w:val="000000"/>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72" w:type="dxa"/>
        <w:left w:w="140" w:type="dxa"/>
        <w:bottom w:w="72" w:type="dxa"/>
        <w:right w:w="140" w:type="dxa"/>
      </w:tblCellMar>
    </w:tblPr>
  </w:style>
  <w:style w:type="numbering" w:customStyle="1" w:styleId="Genummerdelijst">
    <w:name w:val="Genummerde lijst"/>
    <w:pPr>
      <w:numPr>
        <w:numId w:val="5"/>
      </w:numPr>
    </w:pPr>
  </w:style>
  <w:style w:type="paragraph" w:customStyle="1" w:styleId="HBJZ-AandeKoning">
    <w:name w:val="HBJZ - Aan de Koning"/>
    <w:basedOn w:val="Normal"/>
    <w:next w:val="Normal"/>
    <w:pPr>
      <w:spacing w:line="320" w:lineRule="exact"/>
    </w:pPr>
    <w:rPr>
      <w:b/>
      <w:sz w:val="32"/>
      <w:szCs w:val="32"/>
    </w:rPr>
  </w:style>
  <w:style w:type="paragraph" w:customStyle="1" w:styleId="HBJZ-BegeleidendMemoWitruimte1">
    <w:name w:val="HBJZ - Begeleidend Memo Witruimte 1"/>
    <w:basedOn w:val="Normal"/>
    <w:next w:val="Normal"/>
    <w:pPr>
      <w:spacing w:line="932" w:lineRule="exact"/>
    </w:pPr>
  </w:style>
  <w:style w:type="paragraph" w:customStyle="1" w:styleId="HBJZ-BegeleidendMemon10">
    <w:name w:val="HBJZ - Begeleidend Memo n10"/>
    <w:basedOn w:val="Normal"/>
    <w:next w:val="Normal"/>
    <w:pPr>
      <w:spacing w:after="200" w:line="276" w:lineRule="exact"/>
    </w:pPr>
  </w:style>
  <w:style w:type="paragraph" w:customStyle="1" w:styleId="HBJZ-Kamerstukken-Kamerstuk">
    <w:name w:val="HBJZ - Kamerstukken - Kamerstuk"/>
    <w:basedOn w:val="Normal"/>
    <w:next w:val="Normal"/>
    <w:pPr>
      <w:spacing w:after="780" w:line="276" w:lineRule="exact"/>
    </w:pPr>
    <w:rPr>
      <w:b/>
    </w:rPr>
  </w:style>
  <w:style w:type="paragraph" w:customStyle="1" w:styleId="HBJZ-Kamerstukken-na39ra138">
    <w:name w:val="HBJZ - Kamerstukken - na 39 ra 13.8"/>
    <w:basedOn w:val="Normal"/>
    <w:next w:val="Normal"/>
    <w:pPr>
      <w:spacing w:after="780" w:line="276" w:lineRule="exact"/>
    </w:pPr>
  </w:style>
  <w:style w:type="paragraph" w:customStyle="1" w:styleId="HBJZ-Kamerstukken-regelafstand138">
    <w:name w:val="HBJZ - Kamerstukken - regelafstand 13.8"/>
    <w:basedOn w:val="Normal"/>
    <w:next w:val="Normal"/>
    <w:pPr>
      <w:spacing w:line="276" w:lineRule="exact"/>
    </w:pPr>
  </w:style>
  <w:style w:type="paragraph" w:customStyle="1" w:styleId="HBJZ-NahangbriefaanParlement">
    <w:name w:val="HBJZ - Nahang (brief aan Parlement)"/>
    <w:basedOn w:val="Normal"/>
    <w:next w:val="Normal"/>
    <w:pPr>
      <w:spacing w:before="100" w:after="240" w:line="240" w:lineRule="exact"/>
    </w:pPr>
  </w:style>
  <w:style w:type="paragraph" w:customStyle="1" w:styleId="HBJZ-Voordrachtv12n0r12">
    <w:name w:val="HBJZ - Voordracht v12 n0 r12"/>
    <w:basedOn w:val="Normal"/>
    <w:next w:val="Normal"/>
    <w:pPr>
      <w:spacing w:before="240" w:line="240" w:lineRule="exact"/>
    </w:pPr>
  </w:style>
  <w:style w:type="paragraph" w:customStyle="1" w:styleId="Huisstijl-Bijlage">
    <w:name w:val="Huisstijl - Bijlage"/>
    <w:basedOn w:val="Normal"/>
    <w:next w:val="Normal"/>
    <w:pPr>
      <w:numPr>
        <w:numId w:val="6"/>
      </w:numPr>
      <w:tabs>
        <w:tab w:val="left" w:pos="0"/>
      </w:tabs>
      <w:spacing w:after="740" w:line="240" w:lineRule="exact"/>
      <w:ind w:left="-1420" w:firstLine="0"/>
    </w:pPr>
    <w:rPr>
      <w:sz w:val="24"/>
      <w:szCs w:val="24"/>
    </w:rPr>
  </w:style>
  <w:style w:type="paragraph" w:customStyle="1" w:styleId="Huisstijl-Bijlagezletter">
    <w:name w:val="Huisstijl - Bijlage z. letter"/>
    <w:basedOn w:val="Normal"/>
    <w:next w:val="Normal"/>
    <w:pPr>
      <w:numPr>
        <w:ilvl w:val="1"/>
        <w:numId w:val="9"/>
      </w:numPr>
      <w:tabs>
        <w:tab w:val="left" w:pos="0"/>
      </w:tabs>
      <w:spacing w:after="740" w:line="240" w:lineRule="exact"/>
      <w:ind w:firstLine="0"/>
    </w:pPr>
    <w:rPr>
      <w:sz w:val="24"/>
      <w:szCs w:val="24"/>
    </w:rPr>
  </w:style>
  <w:style w:type="paragraph" w:customStyle="1" w:styleId="Huisstijl-Bijschrift">
    <w:name w:val="Huisstijl - Bijschrift"/>
    <w:basedOn w:val="Normal"/>
    <w:next w:val="Normal"/>
    <w:pPr>
      <w:spacing w:after="720" w:line="300" w:lineRule="exact"/>
    </w:pPr>
    <w:rPr>
      <w:sz w:val="14"/>
      <w:szCs w:val="14"/>
    </w:rPr>
  </w:style>
  <w:style w:type="paragraph" w:customStyle="1" w:styleId="Huisstijl-Colofon">
    <w:name w:val="Huisstijl - Colofon"/>
    <w:basedOn w:val="Normal"/>
    <w:next w:val="Normal"/>
    <w:pPr>
      <w:numPr>
        <w:numId w:val="9"/>
      </w:numPr>
      <w:tabs>
        <w:tab w:val="left" w:pos="0"/>
      </w:tabs>
      <w:spacing w:after="720" w:line="300" w:lineRule="exact"/>
      <w:ind w:left="-1120"/>
    </w:pPr>
    <w:rPr>
      <w:sz w:val="24"/>
      <w:szCs w:val="24"/>
    </w:rPr>
  </w:style>
  <w:style w:type="paragraph" w:customStyle="1" w:styleId="Huisstijl-Extrasubtitel">
    <w:name w:val="Huisstijl - Extra subtitel"/>
    <w:basedOn w:val="Normal"/>
    <w:next w:val="Normal"/>
    <w:pPr>
      <w:spacing w:before="60" w:after="300" w:line="240" w:lineRule="exact"/>
    </w:pPr>
    <w:rPr>
      <w:sz w:val="20"/>
      <w:szCs w:val="20"/>
    </w:rPr>
  </w:style>
  <w:style w:type="paragraph" w:customStyle="1" w:styleId="Huisstijl-Kader">
    <w:name w:val="Huisstijl - Kader"/>
    <w:basedOn w:val="Normal"/>
    <w:next w:val="Normal"/>
    <w:pPr>
      <w:spacing w:line="240" w:lineRule="exact"/>
    </w:pPr>
  </w:style>
  <w:style w:type="paragraph" w:customStyle="1" w:styleId="Huisstijl-KaderTussenkop">
    <w:name w:val="Huisstijl - Kader Tussenkop"/>
    <w:basedOn w:val="Normal"/>
    <w:next w:val="Normal"/>
    <w:pPr>
      <w:spacing w:line="240" w:lineRule="exact"/>
    </w:pPr>
    <w:rPr>
      <w:i/>
    </w:rPr>
  </w:style>
  <w:style w:type="paragraph" w:customStyle="1" w:styleId="Huisstijl-Kop1">
    <w:name w:val="Huisstijl - Kop 1"/>
    <w:basedOn w:val="Normal"/>
    <w:next w:val="Normal"/>
    <w:pPr>
      <w:numPr>
        <w:numId w:val="7"/>
      </w:numPr>
      <w:tabs>
        <w:tab w:val="left" w:pos="0"/>
      </w:tabs>
      <w:spacing w:after="720" w:line="300" w:lineRule="exact"/>
      <w:ind w:left="-1120"/>
      <w:outlineLvl w:val="0"/>
    </w:pPr>
    <w:rPr>
      <w:sz w:val="24"/>
      <w:szCs w:val="24"/>
    </w:rPr>
  </w:style>
  <w:style w:type="paragraph" w:customStyle="1" w:styleId="Huisstijl-Kop2">
    <w:name w:val="Huisstijl - Kop 2"/>
    <w:basedOn w:val="Normal"/>
    <w:next w:val="Normal"/>
    <w:pPr>
      <w:numPr>
        <w:ilvl w:val="1"/>
        <w:numId w:val="7"/>
      </w:numPr>
      <w:tabs>
        <w:tab w:val="left" w:pos="0"/>
      </w:tabs>
      <w:spacing w:before="240"/>
      <w:ind w:left="-1120"/>
      <w:outlineLvl w:val="1"/>
    </w:pPr>
    <w:rPr>
      <w:b/>
    </w:rPr>
  </w:style>
  <w:style w:type="paragraph" w:customStyle="1" w:styleId="Huisstijl-Kop3">
    <w:name w:val="Huisstijl - Kop 3"/>
    <w:basedOn w:val="Normal"/>
    <w:next w:val="Normal"/>
    <w:pPr>
      <w:numPr>
        <w:ilvl w:val="2"/>
        <w:numId w:val="7"/>
      </w:numPr>
      <w:tabs>
        <w:tab w:val="left" w:pos="0"/>
      </w:tabs>
      <w:spacing w:before="240"/>
      <w:ind w:left="-1120"/>
      <w:outlineLvl w:val="2"/>
    </w:pPr>
    <w:rPr>
      <w:i/>
    </w:rPr>
  </w:style>
  <w:style w:type="paragraph" w:customStyle="1" w:styleId="Huisstijl-Kop4">
    <w:name w:val="Huisstijl - Kop 4"/>
    <w:basedOn w:val="Normal"/>
    <w:next w:val="Normal"/>
    <w:pPr>
      <w:numPr>
        <w:ilvl w:val="3"/>
        <w:numId w:val="7"/>
      </w:numPr>
      <w:tabs>
        <w:tab w:val="left" w:pos="0"/>
      </w:tabs>
      <w:spacing w:before="240"/>
      <w:ind w:left="-1120"/>
      <w:outlineLvl w:val="3"/>
    </w:pPr>
  </w:style>
  <w:style w:type="paragraph" w:customStyle="1" w:styleId="Huisstijl-Kopznr1">
    <w:name w:val="Huisstijl - Kop z.nr 1"/>
    <w:basedOn w:val="Normal"/>
    <w:next w:val="Normal"/>
    <w:pPr>
      <w:numPr>
        <w:numId w:val="8"/>
      </w:numPr>
      <w:tabs>
        <w:tab w:val="left" w:pos="0"/>
      </w:tabs>
      <w:spacing w:after="720" w:line="300" w:lineRule="exact"/>
      <w:ind w:left="-1120"/>
      <w:outlineLvl w:val="0"/>
    </w:pPr>
    <w:rPr>
      <w:sz w:val="24"/>
      <w:szCs w:val="24"/>
    </w:rPr>
  </w:style>
  <w:style w:type="paragraph" w:customStyle="1" w:styleId="Huisstijl-Kopznr2">
    <w:name w:val="Huisstijl - Kop z.nr 2"/>
    <w:basedOn w:val="Normal"/>
    <w:next w:val="Normal"/>
    <w:pPr>
      <w:numPr>
        <w:ilvl w:val="1"/>
        <w:numId w:val="8"/>
      </w:numPr>
      <w:tabs>
        <w:tab w:val="left" w:pos="0"/>
      </w:tabs>
      <w:spacing w:before="240"/>
      <w:ind w:left="-1120"/>
      <w:outlineLvl w:val="1"/>
    </w:pPr>
    <w:rPr>
      <w:b/>
    </w:rPr>
  </w:style>
  <w:style w:type="paragraph" w:customStyle="1" w:styleId="Huisstijl-Kopznr3">
    <w:name w:val="Huisstijl - Kop z.nr 3"/>
    <w:basedOn w:val="Normal"/>
    <w:next w:val="Normal"/>
    <w:pPr>
      <w:numPr>
        <w:ilvl w:val="2"/>
        <w:numId w:val="8"/>
      </w:numPr>
      <w:tabs>
        <w:tab w:val="left" w:pos="0"/>
      </w:tabs>
      <w:spacing w:before="240"/>
      <w:ind w:left="-1120"/>
      <w:outlineLvl w:val="2"/>
    </w:pPr>
    <w:rPr>
      <w:i/>
    </w:rPr>
  </w:style>
  <w:style w:type="paragraph" w:customStyle="1" w:styleId="Huisstijl-Kopznr4">
    <w:name w:val="Huisstijl - Kop z.nr 4"/>
    <w:basedOn w:val="Normal"/>
    <w:next w:val="Normal"/>
    <w:pPr>
      <w:numPr>
        <w:ilvl w:val="3"/>
        <w:numId w:val="8"/>
      </w:numPr>
      <w:tabs>
        <w:tab w:val="left" w:pos="0"/>
      </w:tabs>
      <w:spacing w:before="240"/>
      <w:ind w:left="-1120"/>
      <w:outlineLvl w:val="3"/>
    </w:pPr>
  </w:style>
  <w:style w:type="paragraph" w:customStyle="1" w:styleId="Huisstijl-Opsommingzinspringing">
    <w:name w:val="Huisstijl - Opsomming z.inspringing"/>
    <w:basedOn w:val="Normal"/>
    <w:next w:val="Normal"/>
    <w:pPr>
      <w:spacing w:line="240" w:lineRule="exact"/>
    </w:pPr>
  </w:style>
  <w:style w:type="paragraph" w:customStyle="1" w:styleId="Huisstijl-Subtitel">
    <w:name w:val="Huisstijl - Subtitel"/>
    <w:basedOn w:val="Normal"/>
    <w:next w:val="Normal"/>
    <w:pPr>
      <w:spacing w:before="240" w:after="360" w:line="240" w:lineRule="exact"/>
    </w:pPr>
    <w:rPr>
      <w:sz w:val="20"/>
      <w:szCs w:val="20"/>
    </w:rPr>
  </w:style>
  <w:style w:type="paragraph" w:customStyle="1" w:styleId="Huisstijl-Tabeltekst">
    <w:name w:val="Huisstijl - Tabeltekst"/>
    <w:basedOn w:val="Normal"/>
    <w:next w:val="Normal"/>
    <w:pPr>
      <w:spacing w:line="200" w:lineRule="exact"/>
    </w:pPr>
    <w:rPr>
      <w:sz w:val="16"/>
      <w:szCs w:val="16"/>
    </w:rPr>
  </w:style>
  <w:style w:type="paragraph" w:customStyle="1" w:styleId="Huisstijl-TitelDocumentnaam">
    <w:name w:val="Huisstijl - Titel/Documentnaam"/>
    <w:basedOn w:val="Normal"/>
    <w:next w:val="Normal"/>
    <w:pPr>
      <w:spacing w:before="60" w:after="320" w:line="240" w:lineRule="exact"/>
    </w:pPr>
    <w:rPr>
      <w:b/>
      <w:sz w:val="24"/>
      <w:szCs w:val="24"/>
    </w:rPr>
  </w:style>
  <w:style w:type="paragraph" w:customStyle="1" w:styleId="Huisstijl-Tussenkop">
    <w:name w:val="Huisstijl - Tussenkop"/>
    <w:basedOn w:val="Normal"/>
    <w:next w:val="Normal"/>
    <w:pPr>
      <w:spacing w:line="240" w:lineRule="exact"/>
    </w:pPr>
    <w:rPr>
      <w:i/>
    </w:rPr>
  </w:style>
  <w:style w:type="paragraph" w:customStyle="1" w:styleId="Huisstijl-Versie">
    <w:name w:val="Huisstijl - Versie"/>
    <w:basedOn w:val="Normal"/>
    <w:next w:val="Normal"/>
    <w:pPr>
      <w:spacing w:before="60" w:after="360" w:line="240" w:lineRule="exact"/>
    </w:pPr>
  </w:style>
  <w:style w:type="paragraph" w:customStyle="1" w:styleId="ILT-50standaardmetwitruimte">
    <w:name w:val="ILT - 50 standaard met witruimte"/>
    <w:basedOn w:val="Normal"/>
    <w:next w:val="Normal"/>
    <w:pPr>
      <w:spacing w:after="20" w:line="260" w:lineRule="exact"/>
    </w:pPr>
  </w:style>
  <w:style w:type="paragraph" w:customStyle="1" w:styleId="ILT102">
    <w:name w:val="ILT 102"/>
    <w:basedOn w:val="Normal"/>
    <w:next w:val="Normal"/>
    <w:pPr>
      <w:spacing w:before="20" w:after="80" w:line="280" w:lineRule="exact"/>
    </w:pPr>
  </w:style>
  <w:style w:type="paragraph" w:customStyle="1" w:styleId="ILT103DwangbevelKop">
    <w:name w:val="ILT 103 Dwangbevel Kop"/>
    <w:basedOn w:val="Normal"/>
    <w:next w:val="Normal"/>
    <w:pPr>
      <w:spacing w:line="360" w:lineRule="exact"/>
    </w:pPr>
    <w:rPr>
      <w:sz w:val="36"/>
      <w:szCs w:val="36"/>
    </w:rPr>
  </w:style>
  <w:style w:type="paragraph" w:customStyle="1" w:styleId="ILTBoeterapportondertekening">
    <w:name w:val="ILT Boeterapport ondertekening"/>
    <w:basedOn w:val="Normal"/>
    <w:next w:val="Normal"/>
    <w:pPr>
      <w:spacing w:before="960" w:line="240" w:lineRule="exact"/>
    </w:pPr>
  </w:style>
  <w:style w:type="paragraph" w:customStyle="1" w:styleId="ILTOpsomming">
    <w:name w:val="ILT Opsomming"/>
    <w:basedOn w:val="Normal"/>
    <w:next w:val="Normal"/>
    <w:pPr>
      <w:numPr>
        <w:numId w:val="10"/>
      </w:numPr>
      <w:spacing w:line="240" w:lineRule="exact"/>
    </w:pPr>
  </w:style>
  <w:style w:type="paragraph" w:customStyle="1" w:styleId="ILTOpsomming15">
    <w:name w:val="ILT Opsomming 1.5"/>
    <w:basedOn w:val="Normal"/>
    <w:next w:val="Normal"/>
    <w:pPr>
      <w:numPr>
        <w:ilvl w:val="1"/>
        <w:numId w:val="10"/>
      </w:numPr>
      <w:spacing w:line="300" w:lineRule="exact"/>
    </w:pPr>
  </w:style>
  <w:style w:type="paragraph" w:customStyle="1" w:styleId="ILTOpsommingbullet">
    <w:name w:val="ILT Opsomming bullet"/>
    <w:basedOn w:val="Normal"/>
    <w:next w:val="Normal"/>
    <w:pPr>
      <w:numPr>
        <w:ilvl w:val="2"/>
        <w:numId w:val="10"/>
      </w:numPr>
      <w:spacing w:line="300" w:lineRule="exact"/>
    </w:pPr>
  </w:style>
  <w:style w:type="paragraph" w:customStyle="1" w:styleId="ILTRapport-je">
    <w:name w:val="ILT Rapport - je"/>
    <w:basedOn w:val="Normal"/>
    <w:next w:val="Normal"/>
    <w:pPr>
      <w:numPr>
        <w:ilvl w:val="1"/>
        <w:numId w:val="11"/>
      </w:numPr>
      <w:spacing w:after="120" w:line="240" w:lineRule="exact"/>
    </w:pPr>
  </w:style>
  <w:style w:type="paragraph" w:customStyle="1" w:styleId="ILTRapport16a">
    <w:name w:val="ILT Rapport 16a"/>
    <w:basedOn w:val="Normal"/>
    <w:next w:val="Normal"/>
    <w:pPr>
      <w:spacing w:before="60" w:after="60" w:line="240" w:lineRule="exact"/>
    </w:pPr>
  </w:style>
  <w:style w:type="paragraph" w:customStyle="1" w:styleId="ILTRapport16aIV9V12N0">
    <w:name w:val="ILT Rapport 16a I V9 V12 N0"/>
    <w:basedOn w:val="Normal"/>
    <w:next w:val="Normal"/>
    <w:pPr>
      <w:spacing w:before="240" w:line="240" w:lineRule="exact"/>
    </w:pPr>
    <w:rPr>
      <w:i/>
    </w:rPr>
  </w:style>
  <w:style w:type="paragraph" w:customStyle="1" w:styleId="ILTRapport16aKopV12V0n18">
    <w:name w:val="ILT Rapport 16a Kop V12 V0 n18"/>
    <w:basedOn w:val="Normal"/>
    <w:next w:val="Normal"/>
    <w:pPr>
      <w:spacing w:after="360" w:line="300" w:lineRule="exact"/>
    </w:pPr>
    <w:rPr>
      <w:sz w:val="24"/>
      <w:szCs w:val="24"/>
    </w:rPr>
  </w:style>
  <w:style w:type="paragraph" w:customStyle="1" w:styleId="ILTRapport16aStandaard">
    <w:name w:val="ILT Rapport 16a Standaard"/>
    <w:basedOn w:val="Normal"/>
    <w:next w:val="Normal"/>
    <w:pPr>
      <w:spacing w:after="120" w:line="240" w:lineRule="exact"/>
    </w:pPr>
  </w:style>
  <w:style w:type="table" w:customStyle="1" w:styleId="ILTRapport16aTabel2">
    <w:name w:val="ILT Rapport 16a Tabel2"/>
    <w:rPr>
      <w:rFonts w:ascii="Verdana" w:hAnsi="Verdana"/>
      <w:color w:val="000000"/>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40" w:type="dxa"/>
        <w:bottom w:w="0" w:type="dxa"/>
        <w:right w:w="0" w:type="dxa"/>
      </w:tblCellMar>
    </w:tblPr>
  </w:style>
  <w:style w:type="table" w:customStyle="1" w:styleId="ILTRapport16aTabelstijl">
    <w:name w:val="ILT Rapport 16a Tabelstijl"/>
    <w:rPr>
      <w:sz w:val="16"/>
      <w:szCs w:val="16"/>
    </w:rPr>
    <w:tblPr>
      <w:tblCellMar>
        <w:top w:w="20" w:type="dxa"/>
        <w:left w:w="0" w:type="dxa"/>
        <w:bottom w:w="20" w:type="dxa"/>
        <w:right w:w="0" w:type="dxa"/>
      </w:tblCellMar>
    </w:tblPr>
  </w:style>
  <w:style w:type="paragraph" w:customStyle="1" w:styleId="ILTRapport16aV103v15n">
    <w:name w:val="ILT Rapport 16a V10 3v 15n"/>
    <w:basedOn w:val="Normal"/>
    <w:next w:val="Normal"/>
    <w:pPr>
      <w:spacing w:before="60" w:after="300" w:line="240" w:lineRule="exact"/>
    </w:pPr>
    <w:rPr>
      <w:sz w:val="20"/>
      <w:szCs w:val="20"/>
    </w:rPr>
  </w:style>
  <w:style w:type="paragraph" w:customStyle="1" w:styleId="ILTRapport16aV9V12n0">
    <w:name w:val="ILT Rapport 16a V9 V12 n0"/>
    <w:basedOn w:val="Normal"/>
    <w:next w:val="Normal"/>
    <w:pPr>
      <w:spacing w:before="240" w:line="240" w:lineRule="exact"/>
    </w:pPr>
    <w:rPr>
      <w:b/>
    </w:rPr>
  </w:style>
  <w:style w:type="paragraph" w:customStyle="1" w:styleId="ILTRapportTitelV12B3v16n">
    <w:name w:val="ILT Rapport Titel V12 B 3v 16n"/>
    <w:basedOn w:val="Normal"/>
    <w:next w:val="Normal"/>
    <w:pPr>
      <w:spacing w:before="60" w:after="320" w:line="240" w:lineRule="exact"/>
    </w:pPr>
    <w:rPr>
      <w:b/>
      <w:sz w:val="24"/>
      <w:szCs w:val="24"/>
    </w:rPr>
  </w:style>
  <w:style w:type="paragraph" w:customStyle="1" w:styleId="ILTRapportnummerniv1">
    <w:name w:val="ILT Rapport nummer niv 1"/>
    <w:basedOn w:val="Normal"/>
    <w:next w:val="Normal"/>
    <w:pPr>
      <w:numPr>
        <w:numId w:val="11"/>
      </w:numPr>
      <w:spacing w:after="720" w:line="300" w:lineRule="exact"/>
    </w:pPr>
    <w:rPr>
      <w:sz w:val="24"/>
      <w:szCs w:val="24"/>
    </w:rPr>
  </w:style>
  <w:style w:type="paragraph" w:customStyle="1" w:styleId="ILTStandaard6voor">
    <w:name w:val="ILT Standaard 6 voor"/>
    <w:basedOn w:val="Normal"/>
    <w:next w:val="Normal"/>
    <w:pPr>
      <w:spacing w:before="120" w:line="240" w:lineRule="exact"/>
    </w:pPr>
  </w:style>
  <w:style w:type="paragraph" w:customStyle="1" w:styleId="ILTStandaardVerdana9Regel15">
    <w:name w:val="ILT Standaard Verdana 9 Regel 1.5"/>
    <w:basedOn w:val="Normal"/>
    <w:next w:val="Normal"/>
    <w:pPr>
      <w:spacing w:before="20" w:after="80" w:line="300" w:lineRule="exact"/>
    </w:pPr>
  </w:style>
  <w:style w:type="paragraph" w:customStyle="1" w:styleId="ILTStandaardVerdana9Regel15cursief">
    <w:name w:val="ILT Standaard Verdana 9 Regel 1.5 cursief"/>
    <w:basedOn w:val="Normal"/>
    <w:next w:val="Normal"/>
    <w:pPr>
      <w:spacing w:before="20" w:after="80" w:line="300" w:lineRule="exact"/>
    </w:pPr>
    <w:rPr>
      <w:i/>
    </w:rPr>
  </w:style>
  <w:style w:type="paragraph" w:customStyle="1" w:styleId="ILTStandaardVerdana9Regel15vet">
    <w:name w:val="ILT Standaard Verdana 9 Regel 1.5 vet"/>
    <w:basedOn w:val="ILTStandaardVerdana9Regel15"/>
    <w:next w:val="Normal"/>
    <w:rPr>
      <w:b/>
    </w:rPr>
  </w:style>
  <w:style w:type="paragraph" w:styleId="TOC1">
    <w:name w:val="toc 1"/>
    <w:basedOn w:val="Normal"/>
    <w:next w:val="Normal"/>
    <w:pPr>
      <w:tabs>
        <w:tab w:val="left" w:pos="0"/>
      </w:tabs>
      <w:spacing w:before="240" w:line="240" w:lineRule="exact"/>
      <w:ind w:left="-1120"/>
    </w:pPr>
    <w:rPr>
      <w:b/>
    </w:rPr>
  </w:style>
  <w:style w:type="paragraph" w:styleId="TOC2">
    <w:name w:val="toc 2"/>
    <w:basedOn w:val="TOC1"/>
    <w:next w:val="Normal"/>
    <w:pPr>
      <w:spacing w:before="0"/>
    </w:pPr>
    <w:rPr>
      <w:b w:val="0"/>
    </w:rPr>
  </w:style>
  <w:style w:type="paragraph" w:styleId="TOC3">
    <w:name w:val="toc 3"/>
    <w:basedOn w:val="TOC2"/>
    <w:next w:val="Normal"/>
  </w:style>
  <w:style w:type="paragraph" w:styleId="TOC4">
    <w:name w:val="toc 4"/>
    <w:basedOn w:val="TOC3"/>
    <w:next w:val="Normal"/>
  </w:style>
  <w:style w:type="paragraph" w:styleId="TOC5">
    <w:name w:val="toc 5"/>
    <w:basedOn w:val="TOC4"/>
    <w:next w:val="Normal"/>
    <w:pPr>
      <w:ind w:left="-1133"/>
    </w:pPr>
    <w:rPr>
      <w:sz w:val="20"/>
      <w:szCs w:val="20"/>
    </w:rPr>
  </w:style>
  <w:style w:type="paragraph" w:styleId="TOC6">
    <w:name w:val="toc 6"/>
    <w:basedOn w:val="TOC5"/>
    <w:next w:val="Normal"/>
  </w:style>
  <w:style w:type="paragraph" w:styleId="TOC7">
    <w:name w:val="toc 7"/>
    <w:basedOn w:val="TOC6"/>
    <w:next w:val="Normal"/>
  </w:style>
  <w:style w:type="paragraph" w:styleId="TOC8">
    <w:name w:val="toc 8"/>
    <w:basedOn w:val="TOC7"/>
    <w:next w:val="Normal"/>
  </w:style>
  <w:style w:type="paragraph" w:styleId="TOC9">
    <w:name w:val="toc 9"/>
    <w:basedOn w:val="TOC8"/>
    <w:next w:val="Normal"/>
    <w:pPr>
      <w:spacing w:before="240"/>
      <w:ind w:left="-1120"/>
    </w:pPr>
    <w:rPr>
      <w:sz w:val="18"/>
      <w:szCs w:val="18"/>
    </w:rPr>
  </w:style>
  <w:style w:type="numbering" w:customStyle="1" w:styleId="Lijstmetopsommingstekens">
    <w:name w:val="Lijst met opsommingstekens"/>
    <w:pPr>
      <w:numPr>
        <w:numId w:val="12"/>
      </w:numPr>
    </w:pPr>
  </w:style>
  <w:style w:type="paragraph" w:customStyle="1" w:styleId="Merking">
    <w:name w:val="Merking"/>
    <w:basedOn w:val="Normal"/>
    <w:next w:val="Normal"/>
    <w:pPr>
      <w:spacing w:line="240" w:lineRule="exact"/>
    </w:pPr>
    <w:rPr>
      <w:b/>
      <w:caps/>
      <w:sz w:val="13"/>
      <w:szCs w:val="13"/>
      <w:u w:val="single"/>
    </w:rPr>
  </w:style>
  <w:style w:type="paragraph" w:customStyle="1" w:styleId="NEARapportkoppen">
    <w:name w:val="NEA Rapport koppen"/>
    <w:basedOn w:val="Normal"/>
    <w:next w:val="Normal"/>
    <w:pPr>
      <w:spacing w:after="720" w:line="300" w:lineRule="exact"/>
    </w:pPr>
    <w:rPr>
      <w:sz w:val="24"/>
      <w:szCs w:val="24"/>
    </w:rPr>
  </w:style>
  <w:style w:type="paragraph" w:customStyle="1" w:styleId="NEaAanhef">
    <w:name w:val="NEa Aanhef"/>
    <w:basedOn w:val="NEaStandaard"/>
    <w:pPr>
      <w:spacing w:after="240"/>
    </w:pPr>
    <w:rPr>
      <w:rFonts w:ascii="Verdana" w:hAnsi="Verdana"/>
      <w:sz w:val="18"/>
      <w:szCs w:val="18"/>
    </w:rPr>
  </w:style>
  <w:style w:type="paragraph" w:customStyle="1" w:styleId="NEaAfzendgegevens">
    <w:name w:val="NEa Afzendgegevens"/>
    <w:basedOn w:val="NEaStandaard"/>
    <w:pPr>
      <w:spacing w:line="248" w:lineRule="exact"/>
      <w:jc w:val="right"/>
    </w:pPr>
    <w:rPr>
      <w:rFonts w:ascii="Verdana" w:hAnsi="Verdana"/>
      <w:sz w:val="13"/>
      <w:szCs w:val="13"/>
    </w:rPr>
  </w:style>
  <w:style w:type="paragraph" w:customStyle="1" w:styleId="NEaAfzendgegevensVet">
    <w:name w:val="NEa Afzendgegevens Vet"/>
    <w:basedOn w:val="NEaStandaard"/>
    <w:pPr>
      <w:spacing w:line="248" w:lineRule="exact"/>
      <w:jc w:val="right"/>
    </w:pPr>
    <w:rPr>
      <w:rFonts w:ascii="Verdana" w:hAnsi="Verdana"/>
      <w:b/>
      <w:sz w:val="13"/>
      <w:szCs w:val="13"/>
    </w:rPr>
  </w:style>
  <w:style w:type="paragraph" w:customStyle="1" w:styleId="NEaDocumentnaam">
    <w:name w:val="NEa Documentnaam"/>
    <w:pPr>
      <w:spacing w:line="1066" w:lineRule="exact"/>
      <w:jc w:val="right"/>
    </w:pPr>
    <w:rPr>
      <w:rFonts w:ascii="Verdana" w:hAnsi="Verdana"/>
      <w:color w:val="000000"/>
      <w:sz w:val="80"/>
      <w:szCs w:val="80"/>
    </w:rPr>
  </w:style>
  <w:style w:type="paragraph" w:customStyle="1" w:styleId="NEaDocumentnaamArchiefkopie">
    <w:name w:val="NEa Documentnaam Archiefkopie"/>
    <w:basedOn w:val="NEaDocumentnaam"/>
    <w:rPr>
      <w:color w:val="BFBFBF"/>
    </w:rPr>
  </w:style>
  <w:style w:type="paragraph" w:customStyle="1" w:styleId="NEaDocumentnaamsub">
    <w:name w:val="NEa Documentnaam sub"/>
    <w:pPr>
      <w:spacing w:line="360" w:lineRule="exact"/>
      <w:jc w:val="right"/>
    </w:pPr>
    <w:rPr>
      <w:rFonts w:ascii="Verdana" w:hAnsi="Verdana"/>
      <w:color w:val="000000"/>
      <w:sz w:val="36"/>
      <w:szCs w:val="36"/>
    </w:rPr>
  </w:style>
  <w:style w:type="paragraph" w:customStyle="1" w:styleId="NEaMemoDocumentnaam">
    <w:name w:val="NEa Memo Documentnaam"/>
    <w:pPr>
      <w:spacing w:line="853" w:lineRule="exact"/>
    </w:pPr>
    <w:rPr>
      <w:rFonts w:ascii="Verdana" w:hAnsi="Verdana"/>
      <w:color w:val="000000"/>
      <w:sz w:val="64"/>
      <w:szCs w:val="64"/>
    </w:rPr>
  </w:style>
  <w:style w:type="paragraph" w:customStyle="1" w:styleId="NEaMemobestuurDocumentnaam">
    <w:name w:val="NEa Memo bestuur Documentnaam"/>
    <w:basedOn w:val="Normal"/>
    <w:next w:val="Normal"/>
    <w:pPr>
      <w:spacing w:before="360" w:line="640" w:lineRule="exact"/>
    </w:pPr>
    <w:rPr>
      <w:sz w:val="64"/>
      <w:szCs w:val="64"/>
    </w:rPr>
  </w:style>
  <w:style w:type="table" w:customStyle="1" w:styleId="NEaMemotabel">
    <w:name w:val="NEa Memo tabel"/>
    <w:rPr>
      <w:rFonts w:ascii="Verdana" w:hAnsi="Verdana"/>
      <w:color w:val="000000"/>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0" w:type="dxa"/>
        <w:bottom w:w="0" w:type="dxa"/>
        <w:right w:w="0" w:type="dxa"/>
      </w:tblCellMar>
    </w:tblPr>
  </w:style>
  <w:style w:type="paragraph" w:customStyle="1" w:styleId="NEaOpsommingstekst">
    <w:name w:val="NEa Opsommingstekst"/>
    <w:basedOn w:val="NEaStandaard"/>
    <w:pPr>
      <w:numPr>
        <w:numId w:val="13"/>
      </w:numPr>
    </w:pPr>
    <w:rPr>
      <w:rFonts w:ascii="Verdana" w:hAnsi="Verdana"/>
      <w:sz w:val="18"/>
      <w:szCs w:val="18"/>
    </w:rPr>
  </w:style>
  <w:style w:type="paragraph" w:customStyle="1" w:styleId="NEaPaginanummering">
    <w:name w:val="NEa Paginanummering"/>
    <w:basedOn w:val="NEaStandaard"/>
    <w:pPr>
      <w:jc w:val="right"/>
    </w:pPr>
    <w:rPr>
      <w:rFonts w:ascii="Verdana" w:hAnsi="Verdana"/>
      <w:sz w:val="18"/>
      <w:szCs w:val="18"/>
    </w:rPr>
  </w:style>
  <w:style w:type="paragraph" w:customStyle="1" w:styleId="NEaPaginanummeringhuidig">
    <w:name w:val="NEa Paginanummering huidig"/>
    <w:basedOn w:val="NEaVerdana65"/>
    <w:pPr>
      <w:spacing w:line="240" w:lineRule="exact"/>
      <w:jc w:val="right"/>
    </w:pPr>
    <w:rPr>
      <w:sz w:val="18"/>
      <w:szCs w:val="18"/>
    </w:rPr>
  </w:style>
  <w:style w:type="paragraph" w:customStyle="1" w:styleId="NEaSlotzin">
    <w:name w:val="NEa Slotzin"/>
    <w:basedOn w:val="NEaStandaard"/>
    <w:pPr>
      <w:spacing w:before="240"/>
    </w:pPr>
    <w:rPr>
      <w:rFonts w:ascii="Verdana" w:hAnsi="Verdana"/>
      <w:sz w:val="18"/>
      <w:szCs w:val="18"/>
    </w:rPr>
  </w:style>
  <w:style w:type="paragraph" w:customStyle="1" w:styleId="NEaStandaard">
    <w:name w:val="NEa Standaard"/>
    <w:pPr>
      <w:spacing w:line="240" w:lineRule="exact"/>
    </w:pPr>
    <w:rPr>
      <w:rFonts w:ascii="Calibri" w:hAnsi="Calibri"/>
      <w:color w:val="000000"/>
      <w:sz w:val="22"/>
      <w:szCs w:val="22"/>
    </w:rPr>
  </w:style>
  <w:style w:type="paragraph" w:customStyle="1" w:styleId="NEaStandaardVet">
    <w:name w:val="NEa Standaard Vet"/>
    <w:basedOn w:val="NEaStandaard"/>
    <w:rPr>
      <w:rFonts w:ascii="Verdana" w:hAnsi="Verdana"/>
      <w:b/>
      <w:sz w:val="18"/>
      <w:szCs w:val="18"/>
    </w:rPr>
  </w:style>
  <w:style w:type="paragraph" w:customStyle="1" w:styleId="NEaStandaardonderlijnd">
    <w:name w:val="NEa Standaard onderlijnd"/>
    <w:basedOn w:val="NEaStandaard"/>
    <w:rPr>
      <w:rFonts w:ascii="Verdana" w:hAnsi="Verdana"/>
      <w:sz w:val="18"/>
      <w:szCs w:val="18"/>
      <w:u w:val="single"/>
    </w:rPr>
  </w:style>
  <w:style w:type="paragraph" w:customStyle="1" w:styleId="NEaSubtitel">
    <w:name w:val="NEa Subtitel"/>
    <w:pPr>
      <w:spacing w:line="560" w:lineRule="exact"/>
    </w:pPr>
    <w:rPr>
      <w:rFonts w:ascii="Verdana" w:hAnsi="Verdana"/>
      <w:color w:val="000000"/>
      <w:sz w:val="36"/>
      <w:szCs w:val="36"/>
    </w:rPr>
  </w:style>
  <w:style w:type="paragraph" w:customStyle="1" w:styleId="NEaTabelcel">
    <w:name w:val="NEa Tabelcel"/>
    <w:pPr>
      <w:spacing w:line="230" w:lineRule="exact"/>
    </w:pPr>
    <w:rPr>
      <w:rFonts w:ascii="Verdana" w:hAnsi="Verdana"/>
      <w:color w:val="000000"/>
      <w:sz w:val="18"/>
      <w:szCs w:val="18"/>
    </w:rPr>
  </w:style>
  <w:style w:type="paragraph" w:customStyle="1" w:styleId="NEaTabelcelkop">
    <w:name w:val="NEa Tabelcel kop"/>
    <w:pPr>
      <w:spacing w:line="240" w:lineRule="exact"/>
    </w:pPr>
    <w:rPr>
      <w:rFonts w:ascii="Verdana" w:hAnsi="Verdana"/>
      <w:color w:val="000000"/>
      <w:sz w:val="13"/>
      <w:szCs w:val="13"/>
    </w:rPr>
  </w:style>
  <w:style w:type="paragraph" w:customStyle="1" w:styleId="NEaTitel">
    <w:name w:val="NEa Titel"/>
    <w:pPr>
      <w:spacing w:line="560" w:lineRule="exact"/>
    </w:pPr>
    <w:rPr>
      <w:rFonts w:ascii="Verdana" w:hAnsi="Verdana"/>
      <w:b/>
      <w:color w:val="000000"/>
      <w:sz w:val="36"/>
      <w:szCs w:val="36"/>
    </w:rPr>
  </w:style>
  <w:style w:type="paragraph" w:customStyle="1" w:styleId="NEaVerdana65">
    <w:name w:val="NEa Verdana 6.5"/>
    <w:pPr>
      <w:spacing w:line="173" w:lineRule="exact"/>
    </w:pPr>
    <w:rPr>
      <w:rFonts w:ascii="Verdana" w:hAnsi="Verdana"/>
      <w:color w:val="000000"/>
      <w:sz w:val="13"/>
      <w:szCs w:val="13"/>
    </w:rPr>
  </w:style>
  <w:style w:type="paragraph" w:customStyle="1" w:styleId="NEamemoMT6vbold">
    <w:name w:val="NEa memo MT 6v bold"/>
    <w:basedOn w:val="Normal"/>
    <w:next w:val="Normal"/>
    <w:pPr>
      <w:spacing w:before="120" w:line="240" w:lineRule="exact"/>
    </w:pPr>
    <w:rPr>
      <w:b/>
    </w:rPr>
  </w:style>
  <w:style w:type="paragraph" w:customStyle="1" w:styleId="NEamemoMT6vstandaard">
    <w:name w:val="NEa memo MT 6v standaard"/>
    <w:basedOn w:val="Normal"/>
    <w:next w:val="Normal"/>
    <w:pPr>
      <w:spacing w:before="120" w:line="240" w:lineRule="exact"/>
    </w:pPr>
  </w:style>
  <w:style w:type="paragraph" w:customStyle="1" w:styleId="NEamemobestuur">
    <w:name w:val="NEa memo bestuur"/>
    <w:basedOn w:val="Normal"/>
    <w:next w:val="Normal"/>
    <w:pPr>
      <w:numPr>
        <w:numId w:val="14"/>
      </w:numPr>
      <w:spacing w:line="240" w:lineRule="exact"/>
    </w:pPr>
  </w:style>
  <w:style w:type="paragraph" w:customStyle="1" w:styleId="NEaopsommingletters">
    <w:name w:val="NEa opsomming (letters)"/>
    <w:basedOn w:val="Normal"/>
    <w:pPr>
      <w:numPr>
        <w:numId w:val="16"/>
      </w:numPr>
      <w:spacing w:line="240" w:lineRule="exact"/>
    </w:pPr>
  </w:style>
  <w:style w:type="paragraph" w:customStyle="1" w:styleId="NEaopsommingextra">
    <w:name w:val="NEa opsomming extra"/>
    <w:basedOn w:val="Normal"/>
    <w:next w:val="Normal"/>
    <w:pPr>
      <w:numPr>
        <w:numId w:val="17"/>
      </w:numPr>
    </w:pPr>
  </w:style>
  <w:style w:type="paragraph" w:customStyle="1" w:styleId="NEastandaardopsomming">
    <w:name w:val="NEa standaard opsomming"/>
    <w:basedOn w:val="Normal"/>
    <w:pPr>
      <w:numPr>
        <w:numId w:val="15"/>
      </w:numPr>
      <w:spacing w:line="240" w:lineRule="exact"/>
    </w:pPr>
  </w:style>
  <w:style w:type="paragraph" w:customStyle="1" w:styleId="NeaToezendgegevens">
    <w:name w:val="Nea Toezendgegevens"/>
    <w:pPr>
      <w:spacing w:line="240" w:lineRule="exact"/>
    </w:pPr>
    <w:rPr>
      <w:rFonts w:ascii="Verdana" w:hAnsi="Verdana"/>
      <w:color w:val="000000"/>
      <w:sz w:val="18"/>
      <w:szCs w:val="18"/>
    </w:rPr>
  </w:style>
  <w:style w:type="paragraph" w:customStyle="1" w:styleId="NotaParaaf">
    <w:name w:val="Nota_Paraaf"/>
    <w:basedOn w:val="Normal"/>
    <w:pPr>
      <w:spacing w:line="240" w:lineRule="exact"/>
    </w:pPr>
    <w:rPr>
      <w:sz w:val="13"/>
      <w:szCs w:val="13"/>
    </w:rPr>
  </w:style>
  <w:style w:type="paragraph" w:customStyle="1" w:styleId="OIMRapportAlineakop">
    <w:name w:val="OIM Rapport Alineakop"/>
    <w:basedOn w:val="Normal"/>
    <w:next w:val="Normal"/>
    <w:pPr>
      <w:numPr>
        <w:ilvl w:val="2"/>
        <w:numId w:val="20"/>
      </w:numPr>
      <w:spacing w:line="240" w:lineRule="exact"/>
    </w:pPr>
    <w:rPr>
      <w:color w:val="42145F"/>
      <w:sz w:val="22"/>
      <w:szCs w:val="22"/>
    </w:rPr>
  </w:style>
  <w:style w:type="paragraph" w:customStyle="1" w:styleId="OIMRapportDocumentnaam">
    <w:name w:val="OIM Rapport Documentnaam"/>
    <w:basedOn w:val="Normal"/>
    <w:next w:val="Normal"/>
    <w:pPr>
      <w:spacing w:line="800" w:lineRule="exact"/>
    </w:pPr>
    <w:rPr>
      <w:color w:val="76D2B6"/>
      <w:sz w:val="76"/>
      <w:szCs w:val="76"/>
    </w:rPr>
  </w:style>
  <w:style w:type="paragraph" w:customStyle="1" w:styleId="OIMRapportFiguurkop">
    <w:name w:val="OIM Rapport Figuurkop"/>
    <w:basedOn w:val="Normal"/>
    <w:next w:val="Normal"/>
    <w:pPr>
      <w:spacing w:before="80" w:after="120" w:line="240" w:lineRule="exact"/>
    </w:pPr>
    <w:rPr>
      <w:sz w:val="16"/>
      <w:szCs w:val="16"/>
    </w:rPr>
  </w:style>
  <w:style w:type="paragraph" w:customStyle="1" w:styleId="OIMRapportHoofdstuk">
    <w:name w:val="OIM Rapport Hoofdstuk"/>
    <w:basedOn w:val="Normal"/>
    <w:next w:val="Normal"/>
    <w:pPr>
      <w:numPr>
        <w:numId w:val="20"/>
      </w:numPr>
      <w:spacing w:after="720" w:line="920" w:lineRule="exact"/>
    </w:pPr>
    <w:rPr>
      <w:b/>
      <w:color w:val="76D2B6"/>
      <w:sz w:val="44"/>
      <w:szCs w:val="44"/>
    </w:rPr>
  </w:style>
  <w:style w:type="paragraph" w:customStyle="1" w:styleId="OIMRapportInleiding">
    <w:name w:val="OIM Rapport Inleiding"/>
    <w:basedOn w:val="Normal"/>
    <w:next w:val="Normal"/>
    <w:pPr>
      <w:spacing w:line="380" w:lineRule="exact"/>
    </w:pPr>
    <w:rPr>
      <w:color w:val="42145F"/>
      <w:sz w:val="22"/>
      <w:szCs w:val="22"/>
    </w:rPr>
  </w:style>
  <w:style w:type="paragraph" w:customStyle="1" w:styleId="OIMRapportKadertekst">
    <w:name w:val="OIM Rapport Kadertekst"/>
    <w:basedOn w:val="Normal"/>
    <w:next w:val="Normal"/>
    <w:pPr>
      <w:spacing w:line="240" w:lineRule="exact"/>
    </w:pPr>
    <w:rPr>
      <w:color w:val="42145F"/>
      <w:sz w:val="16"/>
      <w:szCs w:val="16"/>
    </w:rPr>
  </w:style>
  <w:style w:type="paragraph" w:customStyle="1" w:styleId="OIMRapportNummering">
    <w:name w:val="OIM Rapport Nummering"/>
    <w:basedOn w:val="Normal"/>
    <w:next w:val="Normal"/>
    <w:pPr>
      <w:numPr>
        <w:numId w:val="18"/>
      </w:numPr>
      <w:spacing w:line="240" w:lineRule="exact"/>
    </w:pPr>
  </w:style>
  <w:style w:type="paragraph" w:customStyle="1" w:styleId="OIMRapportParagraaf">
    <w:name w:val="OIM Rapport Paragraaf"/>
    <w:basedOn w:val="Normal"/>
    <w:next w:val="Normal"/>
    <w:pPr>
      <w:numPr>
        <w:ilvl w:val="1"/>
        <w:numId w:val="20"/>
      </w:numPr>
      <w:spacing w:line="240" w:lineRule="exact"/>
    </w:pPr>
    <w:rPr>
      <w:b/>
      <w:color w:val="42145F"/>
      <w:sz w:val="22"/>
      <w:szCs w:val="22"/>
    </w:rPr>
  </w:style>
  <w:style w:type="paragraph" w:customStyle="1" w:styleId="OIMRapportSubalineakop">
    <w:name w:val="OIM Rapport Subalineakop"/>
    <w:basedOn w:val="Normal"/>
    <w:next w:val="Normal"/>
    <w:pPr>
      <w:spacing w:line="240" w:lineRule="exact"/>
    </w:pPr>
    <w:rPr>
      <w:i/>
      <w:color w:val="42145F"/>
    </w:rPr>
  </w:style>
  <w:style w:type="paragraph" w:customStyle="1" w:styleId="OIMRapportSubtitel">
    <w:name w:val="OIM Rapport Subtitel"/>
    <w:basedOn w:val="Normal"/>
    <w:next w:val="Normal"/>
    <w:pPr>
      <w:spacing w:line="560" w:lineRule="exact"/>
    </w:pPr>
    <w:rPr>
      <w:color w:val="FFFFFF"/>
      <w:sz w:val="40"/>
      <w:szCs w:val="40"/>
    </w:rPr>
  </w:style>
  <w:style w:type="paragraph" w:customStyle="1" w:styleId="OIMRapportTitel">
    <w:name w:val="OIM Rapport Titel"/>
    <w:basedOn w:val="Normal"/>
    <w:next w:val="Normal"/>
    <w:pPr>
      <w:spacing w:line="1060" w:lineRule="exact"/>
    </w:pPr>
    <w:rPr>
      <w:b/>
      <w:color w:val="42145F"/>
      <w:sz w:val="86"/>
      <w:szCs w:val="86"/>
    </w:rPr>
  </w:style>
  <w:style w:type="paragraph" w:customStyle="1" w:styleId="OIMRapportinhoudkop">
    <w:name w:val="OIM Rapport inhoud kop"/>
    <w:basedOn w:val="Normal"/>
    <w:next w:val="Normal"/>
    <w:pPr>
      <w:spacing w:after="720" w:line="960" w:lineRule="exact"/>
    </w:pPr>
    <w:rPr>
      <w:b/>
      <w:color w:val="76D2B6"/>
      <w:sz w:val="44"/>
      <w:szCs w:val="44"/>
    </w:rPr>
  </w:style>
  <w:style w:type="paragraph" w:customStyle="1" w:styleId="OIMRapportpaginanummer">
    <w:name w:val="OIM Rapport paginanummer"/>
    <w:basedOn w:val="Normal"/>
    <w:next w:val="Normal"/>
    <w:pPr>
      <w:spacing w:line="140" w:lineRule="exact"/>
      <w:jc w:val="right"/>
    </w:pPr>
    <w:rPr>
      <w:sz w:val="12"/>
      <w:szCs w:val="12"/>
    </w:rPr>
  </w:style>
  <w:style w:type="paragraph" w:customStyle="1" w:styleId="OIMRapportvoettekst">
    <w:name w:val="OIM Rapport voettekst"/>
    <w:basedOn w:val="Normal"/>
    <w:next w:val="Normal"/>
    <w:pPr>
      <w:spacing w:line="140" w:lineRule="exact"/>
      <w:jc w:val="right"/>
    </w:pPr>
    <w:rPr>
      <w:sz w:val="12"/>
      <w:szCs w:val="12"/>
    </w:rPr>
  </w:style>
  <w:style w:type="table" w:customStyle="1" w:styleId="OIMStandaardtabel">
    <w:name w:val="OIM Standaard tabel"/>
    <w:rPr>
      <w:rFonts w:ascii="Verdana" w:hAnsi="Verdana"/>
      <w:color w:val="000000"/>
      <w:sz w:val="16"/>
      <w:szCs w:val="16"/>
      <w:lang w:val="en-GB" w:eastAsia="en-GB"/>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20" w:type="dxa"/>
        <w:left w:w="40" w:type="dxa"/>
        <w:bottom w:w="20" w:type="dxa"/>
        <w:right w:w="40" w:type="dxa"/>
      </w:tblCellMar>
    </w:tblPr>
    <w:tblStylePr w:type="firstRow">
      <w:rPr>
        <w:rFonts w:ascii="Verdana" w:hAnsi="Verdana"/>
        <w:b/>
        <w:color w:val="FFFFFF"/>
        <w:sz w:val="16"/>
        <w:szCs w:val="16"/>
      </w:rPr>
      <w:tblPr/>
      <w:tcPr>
        <w:shd w:val="clear" w:color="auto" w:fill="42145F"/>
      </w:tcPr>
    </w:tblStylePr>
  </w:style>
  <w:style w:type="paragraph" w:customStyle="1" w:styleId="OIMTabeltekststandaard">
    <w:name w:val="OIM Tabeltekst standaard"/>
    <w:basedOn w:val="Normal"/>
    <w:next w:val="Normal"/>
    <w:pPr>
      <w:spacing w:line="160" w:lineRule="exact"/>
    </w:pPr>
    <w:rPr>
      <w:sz w:val="16"/>
      <w:szCs w:val="16"/>
    </w:rPr>
  </w:style>
  <w:style w:type="paragraph" w:customStyle="1" w:styleId="OndertekeningArea1">
    <w:name w:val="Ondertekening_Area1"/>
    <w:basedOn w:val="Normal"/>
    <w:next w:val="Normal"/>
    <w:pPr>
      <w:spacing w:before="240" w:line="240" w:lineRule="exact"/>
    </w:pPr>
  </w:style>
  <w:style w:type="paragraph" w:customStyle="1" w:styleId="Paginaeinde">
    <w:name w:val="Paginaeinde"/>
    <w:basedOn w:val="Normal"/>
    <w:next w:val="Normal"/>
    <w:pPr>
      <w:pageBreakBefore/>
      <w:spacing w:line="240" w:lineRule="exact"/>
    </w:pPr>
    <w:rPr>
      <w:sz w:val="2"/>
      <w:szCs w:val="2"/>
    </w:rPr>
  </w:style>
  <w:style w:type="paragraph" w:customStyle="1" w:styleId="Persbericht-Subtitel">
    <w:name w:val="Persbericht - Subtitel"/>
    <w:basedOn w:val="Normal"/>
    <w:next w:val="Normal"/>
    <w:pPr>
      <w:spacing w:after="220" w:line="320" w:lineRule="exact"/>
    </w:pPr>
    <w:rPr>
      <w:sz w:val="24"/>
      <w:szCs w:val="24"/>
    </w:rPr>
  </w:style>
  <w:style w:type="paragraph" w:customStyle="1" w:styleId="Persbericht-Titel">
    <w:name w:val="Persbericht - Titel"/>
    <w:basedOn w:val="Normal"/>
    <w:next w:val="Normal"/>
    <w:pPr>
      <w:spacing w:before="460" w:line="320" w:lineRule="exact"/>
    </w:pPr>
    <w:rPr>
      <w:b/>
      <w:sz w:val="24"/>
      <w:szCs w:val="24"/>
    </w:rPr>
  </w:style>
  <w:style w:type="paragraph" w:customStyle="1" w:styleId="RLIKenmerkRubricering">
    <w:name w:val="RLI Kenmerk Rubricering"/>
    <w:basedOn w:val="Normal"/>
    <w:next w:val="Normal"/>
    <w:pPr>
      <w:spacing w:line="240" w:lineRule="exact"/>
    </w:pPr>
    <w:rPr>
      <w:b/>
      <w:caps/>
      <w:sz w:val="14"/>
      <w:szCs w:val="14"/>
    </w:rPr>
  </w:style>
  <w:style w:type="paragraph" w:customStyle="1" w:styleId="Raad">
    <w:name w:val="Raad"/>
    <w:next w:val="Normal"/>
    <w:pPr>
      <w:spacing w:line="240" w:lineRule="exact"/>
    </w:pPr>
    <w:rPr>
      <w:rFonts w:ascii="Verdana" w:hAnsi="Verdana"/>
      <w:b/>
      <w:color w:val="000000"/>
      <w:sz w:val="24"/>
      <w:szCs w:val="24"/>
    </w:rPr>
  </w:style>
  <w:style w:type="paragraph" w:customStyle="1" w:styleId="RapportSubtitel">
    <w:name w:val="Rapport Subtitel"/>
    <w:basedOn w:val="Normal"/>
    <w:next w:val="Normal"/>
    <w:pPr>
      <w:spacing w:line="300" w:lineRule="exact"/>
    </w:pPr>
    <w:rPr>
      <w:sz w:val="28"/>
      <w:szCs w:val="28"/>
    </w:rPr>
  </w:style>
  <w:style w:type="paragraph" w:customStyle="1" w:styleId="RapportSubtitelANVS">
    <w:name w:val="Rapport Subtitel ANVS"/>
    <w:basedOn w:val="Normal"/>
    <w:next w:val="Normal"/>
    <w:pPr>
      <w:spacing w:line="300" w:lineRule="exact"/>
      <w:ind w:left="200"/>
    </w:pPr>
    <w:rPr>
      <w:color w:val="E17000"/>
      <w:sz w:val="28"/>
      <w:szCs w:val="28"/>
    </w:rPr>
  </w:style>
  <w:style w:type="paragraph" w:customStyle="1" w:styleId="RapportTitel">
    <w:name w:val="Rapport Titel"/>
    <w:basedOn w:val="Normal"/>
    <w:next w:val="Normal"/>
    <w:pPr>
      <w:spacing w:line="800" w:lineRule="exact"/>
    </w:pPr>
    <w:rPr>
      <w:color w:val="007BC7"/>
      <w:sz w:val="72"/>
      <w:szCs w:val="72"/>
    </w:rPr>
  </w:style>
  <w:style w:type="paragraph" w:customStyle="1" w:styleId="RapportNiveau1">
    <w:name w:val="Rapport_Niveau_1"/>
    <w:basedOn w:val="Normal"/>
    <w:next w:val="Normal"/>
    <w:pPr>
      <w:spacing w:after="700" w:line="300" w:lineRule="exact"/>
    </w:pPr>
    <w:rPr>
      <w:sz w:val="24"/>
      <w:szCs w:val="24"/>
    </w:rPr>
  </w:style>
  <w:style w:type="paragraph" w:customStyle="1" w:styleId="RapportNiveau2">
    <w:name w:val="Rapport_Niveau_2"/>
    <w:basedOn w:val="Normal"/>
    <w:next w:val="Normal"/>
    <w:pPr>
      <w:spacing w:line="240" w:lineRule="exact"/>
    </w:pPr>
    <w:rPr>
      <w:b/>
    </w:rPr>
  </w:style>
  <w:style w:type="paragraph" w:customStyle="1" w:styleId="RapportNiveau3">
    <w:name w:val="Rapport_Niveau_3"/>
    <w:basedOn w:val="Normal"/>
    <w:next w:val="Normal"/>
    <w:pPr>
      <w:spacing w:line="240" w:lineRule="exact"/>
    </w:pPr>
    <w:rPr>
      <w:i/>
    </w:rPr>
  </w:style>
  <w:style w:type="paragraph" w:customStyle="1" w:styleId="RapportNiveau4">
    <w:name w:val="Rapport_Niveau_4"/>
    <w:basedOn w:val="Normal"/>
    <w:next w:val="Normal"/>
    <w:pPr>
      <w:spacing w:line="240" w:lineRule="exact"/>
    </w:pPr>
  </w:style>
  <w:style w:type="paragraph" w:customStyle="1" w:styleId="RapportNiveau5">
    <w:name w:val="Rapport_Niveau_5"/>
    <w:basedOn w:val="Normal"/>
    <w:next w:val="Normal"/>
    <w:pPr>
      <w:spacing w:line="240" w:lineRule="exact"/>
    </w:pPr>
  </w:style>
  <w:style w:type="paragraph" w:customStyle="1" w:styleId="RapportNiveau6">
    <w:name w:val="Rapport_Niveau_6"/>
    <w:basedOn w:val="Normal"/>
    <w:next w:val="Normal"/>
    <w:pPr>
      <w:spacing w:before="240" w:after="60" w:line="380" w:lineRule="exact"/>
    </w:pPr>
    <w:rPr>
      <w:b/>
      <w:sz w:val="32"/>
      <w:szCs w:val="32"/>
    </w:rPr>
  </w:style>
  <w:style w:type="paragraph" w:customStyle="1" w:styleId="Referentiegegevens">
    <w:name w:val="Referentiegegevens"/>
    <w:next w:val="Normal"/>
    <w:pPr>
      <w:tabs>
        <w:tab w:val="left" w:pos="170"/>
      </w:tabs>
      <w:spacing w:line="180" w:lineRule="exact"/>
    </w:pPr>
    <w:rPr>
      <w:rFonts w:ascii="Verdana" w:hAnsi="Verdana"/>
      <w:color w:val="000000"/>
      <w:sz w:val="13"/>
      <w:szCs w:val="13"/>
    </w:rPr>
  </w:style>
  <w:style w:type="paragraph" w:customStyle="1" w:styleId="ReferentiegegevensmetW1boven">
    <w:name w:val="Referentiegegevens met W1 boven"/>
    <w:next w:val="Normal"/>
    <w:pPr>
      <w:tabs>
        <w:tab w:val="left" w:pos="170"/>
      </w:tabs>
      <w:spacing w:before="90" w:line="180" w:lineRule="exact"/>
    </w:pPr>
    <w:rPr>
      <w:rFonts w:ascii="Verdana" w:hAnsi="Verdana"/>
      <w:color w:val="000000"/>
      <w:sz w:val="13"/>
      <w:szCs w:val="13"/>
    </w:rPr>
  </w:style>
  <w:style w:type="paragraph" w:customStyle="1" w:styleId="Referentiegegevenskop">
    <w:name w:val="Referentiegegevens_kop"/>
    <w:basedOn w:val="Normal"/>
    <w:next w:val="Normal"/>
    <w:pPr>
      <w:spacing w:line="180" w:lineRule="exact"/>
    </w:pPr>
    <w:rPr>
      <w:b/>
      <w:sz w:val="13"/>
      <w:szCs w:val="13"/>
    </w:rPr>
  </w:style>
  <w:style w:type="paragraph" w:customStyle="1" w:styleId="Retouradres">
    <w:name w:val="Retouradres"/>
    <w:pPr>
      <w:spacing w:line="180" w:lineRule="exact"/>
    </w:pPr>
    <w:rPr>
      <w:rFonts w:ascii="Verdana" w:hAnsi="Verdana"/>
      <w:color w:val="000000"/>
      <w:sz w:val="13"/>
      <w:szCs w:val="13"/>
    </w:rPr>
  </w:style>
  <w:style w:type="paragraph" w:customStyle="1" w:styleId="RliAanhef">
    <w:name w:val="Rli Aanhef"/>
    <w:pPr>
      <w:spacing w:after="240" w:line="240" w:lineRule="exact"/>
    </w:pPr>
    <w:rPr>
      <w:rFonts w:ascii="Verdana" w:hAnsi="Verdana"/>
      <w:color w:val="000000"/>
      <w:sz w:val="18"/>
      <w:szCs w:val="18"/>
    </w:rPr>
  </w:style>
  <w:style w:type="paragraph" w:customStyle="1" w:styleId="RliAgenda-Standaard">
    <w:name w:val="Rli Agenda - Standaard"/>
    <w:basedOn w:val="Normal"/>
    <w:pPr>
      <w:spacing w:line="240" w:lineRule="exact"/>
    </w:pPr>
    <w:rPr>
      <w:sz w:val="16"/>
      <w:szCs w:val="16"/>
    </w:rPr>
  </w:style>
  <w:style w:type="paragraph" w:customStyle="1" w:styleId="RliDocumentnaam">
    <w:name w:val="Rli Documentnaam"/>
    <w:pPr>
      <w:spacing w:line="320" w:lineRule="exact"/>
      <w:jc w:val="right"/>
    </w:pPr>
    <w:rPr>
      <w:rFonts w:ascii="Verdana" w:hAnsi="Verdana"/>
      <w:b/>
      <w:color w:val="000000"/>
      <w:sz w:val="28"/>
      <w:szCs w:val="28"/>
    </w:rPr>
  </w:style>
  <w:style w:type="paragraph" w:customStyle="1" w:styleId="RliInleiding">
    <w:name w:val="Rli Inleiding"/>
    <w:pPr>
      <w:spacing w:after="730" w:line="240" w:lineRule="exact"/>
    </w:pPr>
    <w:rPr>
      <w:rFonts w:ascii="Verdana" w:hAnsi="Verdana"/>
      <w:color w:val="000000"/>
      <w:sz w:val="18"/>
      <w:szCs w:val="18"/>
    </w:rPr>
  </w:style>
  <w:style w:type="paragraph" w:customStyle="1" w:styleId="RliInleidingVet">
    <w:name w:val="Rli Inleiding Vet"/>
    <w:pPr>
      <w:spacing w:after="240" w:line="240" w:lineRule="exact"/>
    </w:pPr>
    <w:rPr>
      <w:rFonts w:ascii="Verdana" w:hAnsi="Verdana"/>
      <w:b/>
      <w:color w:val="000000"/>
      <w:sz w:val="18"/>
      <w:szCs w:val="18"/>
    </w:rPr>
  </w:style>
  <w:style w:type="paragraph" w:customStyle="1" w:styleId="RliKenmerkHoofd">
    <w:name w:val="Rli Kenmerk Hoofd"/>
    <w:pPr>
      <w:spacing w:line="200" w:lineRule="exact"/>
      <w:jc w:val="right"/>
    </w:pPr>
    <w:rPr>
      <w:rFonts w:ascii="Verdana" w:hAnsi="Verdana"/>
      <w:color w:val="000000"/>
      <w:sz w:val="15"/>
      <w:szCs w:val="15"/>
    </w:rPr>
  </w:style>
  <w:style w:type="paragraph" w:customStyle="1" w:styleId="RliKoptekstKenmerk">
    <w:name w:val="Rli Koptekst Kenmerk"/>
    <w:pPr>
      <w:spacing w:line="240" w:lineRule="exact"/>
    </w:pPr>
    <w:rPr>
      <w:rFonts w:ascii="Verdana" w:hAnsi="Verdana"/>
      <w:b/>
      <w:color w:val="000000"/>
      <w:sz w:val="18"/>
      <w:szCs w:val="18"/>
    </w:rPr>
  </w:style>
  <w:style w:type="paragraph" w:customStyle="1" w:styleId="RliOpsommingnummerKenmerk">
    <w:name w:val="Rli Opsommingnummer Kenmerk"/>
    <w:pPr>
      <w:spacing w:before="480" w:line="240" w:lineRule="exact"/>
    </w:pPr>
    <w:rPr>
      <w:rFonts w:ascii="Verdana" w:hAnsi="Verdana"/>
      <w:b/>
      <w:color w:val="000000"/>
      <w:sz w:val="22"/>
      <w:szCs w:val="22"/>
    </w:rPr>
  </w:style>
  <w:style w:type="paragraph" w:customStyle="1" w:styleId="RliOpsommingtitelOnderwerpInhoud">
    <w:name w:val="Rli Opsommingtitel Onderwerp/Inhoud"/>
    <w:pPr>
      <w:spacing w:before="480" w:line="240" w:lineRule="exact"/>
    </w:pPr>
    <w:rPr>
      <w:rFonts w:ascii="Verdana" w:hAnsi="Verdana"/>
      <w:b/>
      <w:color w:val="000000"/>
    </w:rPr>
  </w:style>
  <w:style w:type="paragraph" w:customStyle="1" w:styleId="RliPaginanummering">
    <w:name w:val="Rli Paginanummering"/>
    <w:pPr>
      <w:spacing w:line="200" w:lineRule="exact"/>
    </w:pPr>
    <w:rPr>
      <w:rFonts w:ascii="Verdana" w:hAnsi="Verdana"/>
      <w:color w:val="000000"/>
      <w:sz w:val="14"/>
      <w:szCs w:val="14"/>
    </w:rPr>
  </w:style>
  <w:style w:type="paragraph" w:customStyle="1" w:styleId="RliParagraafkop">
    <w:name w:val="Rli Paragraafkop"/>
    <w:next w:val="Normal"/>
    <w:pPr>
      <w:spacing w:before="480" w:after="240" w:line="240" w:lineRule="exact"/>
    </w:pPr>
    <w:rPr>
      <w:rFonts w:ascii="Verdana" w:hAnsi="Verdana"/>
      <w:b/>
      <w:color w:val="000000"/>
      <w:sz w:val="22"/>
      <w:szCs w:val="22"/>
    </w:rPr>
  </w:style>
  <w:style w:type="paragraph" w:customStyle="1" w:styleId="RliPersbericht-AlgemeneInformatiekop">
    <w:name w:val="Rli Persbericht - Algemene Informatie kop"/>
    <w:basedOn w:val="RliStandaardVerdana7"/>
    <w:next w:val="Normal"/>
    <w:pPr>
      <w:spacing w:before="964"/>
    </w:pPr>
    <w:rPr>
      <w:b/>
    </w:rPr>
  </w:style>
  <w:style w:type="paragraph" w:customStyle="1" w:styleId="RliPersbericht-Titel">
    <w:name w:val="Rli Persbericht - Titel"/>
    <w:pPr>
      <w:spacing w:line="320" w:lineRule="exact"/>
    </w:pPr>
    <w:rPr>
      <w:rFonts w:ascii="Verdana" w:hAnsi="Verdana"/>
      <w:b/>
      <w:color w:val="000000"/>
      <w:sz w:val="22"/>
      <w:szCs w:val="22"/>
    </w:rPr>
  </w:style>
  <w:style w:type="paragraph" w:customStyle="1" w:styleId="RliSlotzin">
    <w:name w:val="Rli Slotzin"/>
    <w:basedOn w:val="RliStandaard"/>
    <w:pPr>
      <w:spacing w:before="720"/>
    </w:pPr>
  </w:style>
  <w:style w:type="paragraph" w:customStyle="1" w:styleId="RliStandaard">
    <w:name w:val="Rli Standaard"/>
    <w:pPr>
      <w:spacing w:line="240" w:lineRule="exact"/>
    </w:pPr>
    <w:rPr>
      <w:rFonts w:ascii="Verdana" w:hAnsi="Verdana"/>
      <w:color w:val="000000"/>
      <w:sz w:val="18"/>
      <w:szCs w:val="18"/>
    </w:rPr>
  </w:style>
  <w:style w:type="paragraph" w:customStyle="1" w:styleId="RliStandaardVerdana7">
    <w:name w:val="Rli Standaard Verdana 7"/>
    <w:pPr>
      <w:spacing w:line="240" w:lineRule="exact"/>
    </w:pPr>
    <w:rPr>
      <w:rFonts w:ascii="Verdana" w:hAnsi="Verdana"/>
      <w:color w:val="000000"/>
      <w:sz w:val="14"/>
      <w:szCs w:val="14"/>
    </w:rPr>
  </w:style>
  <w:style w:type="paragraph" w:customStyle="1" w:styleId="RliStandaardVerdana8">
    <w:name w:val="Rli Standaard Verdana 8"/>
    <w:pPr>
      <w:spacing w:line="240" w:lineRule="exact"/>
    </w:pPr>
    <w:rPr>
      <w:rFonts w:ascii="Verdana" w:hAnsi="Verdana"/>
      <w:color w:val="000000"/>
      <w:sz w:val="16"/>
      <w:szCs w:val="16"/>
    </w:rPr>
  </w:style>
  <w:style w:type="paragraph" w:customStyle="1" w:styleId="RliStandaardVet">
    <w:name w:val="Rli Standaard Vet"/>
    <w:basedOn w:val="Normal"/>
    <w:next w:val="StandaardVet"/>
    <w:pPr>
      <w:spacing w:line="240" w:lineRule="exact"/>
    </w:pPr>
    <w:rPr>
      <w:b/>
    </w:rPr>
  </w:style>
  <w:style w:type="paragraph" w:customStyle="1" w:styleId="RliTabelcel">
    <w:name w:val="Rli Tabelcel"/>
    <w:pPr>
      <w:spacing w:line="200" w:lineRule="exact"/>
    </w:pPr>
    <w:rPr>
      <w:rFonts w:ascii="Verdana" w:hAnsi="Verdana"/>
      <w:color w:val="000000"/>
      <w:sz w:val="15"/>
      <w:szCs w:val="15"/>
    </w:rPr>
  </w:style>
  <w:style w:type="paragraph" w:customStyle="1" w:styleId="RliTabelcelKop">
    <w:name w:val="Rli Tabelcel Kop"/>
    <w:pPr>
      <w:spacing w:line="200" w:lineRule="exact"/>
    </w:pPr>
    <w:rPr>
      <w:rFonts w:ascii="Verdana" w:hAnsi="Verdana"/>
      <w:b/>
      <w:color w:val="000000"/>
      <w:sz w:val="15"/>
      <w:szCs w:val="15"/>
    </w:rPr>
  </w:style>
  <w:style w:type="paragraph" w:customStyle="1" w:styleId="RliTekstblokAlgemeneInformatiekop">
    <w:name w:val="Rli Tekstblok Algemene Informatie kop"/>
    <w:next w:val="RliStandaardVerdana7"/>
    <w:pPr>
      <w:spacing w:before="720" w:line="240" w:lineRule="exact"/>
    </w:pPr>
    <w:rPr>
      <w:rFonts w:ascii="Verdana" w:hAnsi="Verdana"/>
      <w:b/>
      <w:color w:val="000000"/>
      <w:sz w:val="14"/>
      <w:szCs w:val="14"/>
    </w:rPr>
  </w:style>
  <w:style w:type="paragraph" w:customStyle="1" w:styleId="RliVerslaginleiding">
    <w:name w:val="Rli Verslag inleiding"/>
    <w:basedOn w:val="Normal"/>
    <w:next w:val="Normal"/>
    <w:pPr>
      <w:spacing w:line="240" w:lineRule="exact"/>
    </w:pPr>
  </w:style>
  <w:style w:type="paragraph" w:customStyle="1" w:styleId="Rlistandaard9ptvoor">
    <w:name w:val="Rli standaard 9 pt voor"/>
    <w:basedOn w:val="Normal"/>
    <w:next w:val="Normal"/>
    <w:pPr>
      <w:spacing w:before="180" w:line="240" w:lineRule="exact"/>
    </w:pPr>
  </w:style>
  <w:style w:type="paragraph" w:customStyle="1" w:styleId="Rubricering">
    <w:name w:val="Rubricering"/>
    <w:next w:val="Normal"/>
    <w:pPr>
      <w:spacing w:line="180" w:lineRule="exact"/>
    </w:pPr>
    <w:rPr>
      <w:rFonts w:ascii="Verdana" w:hAnsi="Verdana"/>
      <w:b/>
      <w:caps/>
      <w:color w:val="000000"/>
      <w:sz w:val="13"/>
      <w:szCs w:val="13"/>
    </w:rPr>
  </w:style>
  <w:style w:type="paragraph" w:customStyle="1" w:styleId="Ruimtetussentabellen">
    <w:name w:val="Ruimte tussen tabellen"/>
    <w:basedOn w:val="Normal"/>
    <w:next w:val="Normal"/>
    <w:pPr>
      <w:spacing w:line="20" w:lineRule="exact"/>
    </w:pPr>
    <w:rPr>
      <w:sz w:val="2"/>
      <w:szCs w:val="2"/>
    </w:rPr>
  </w:style>
  <w:style w:type="table" w:customStyle="1" w:styleId="SSC-ICTTabellijnen">
    <w:name w:val="SSC-ICT Tabel lijnen"/>
    <w:rPr>
      <w:rFonts w:ascii="Verdana" w:hAnsi="Verdana"/>
      <w:sz w:val="18"/>
      <w:szCs w:val="18"/>
      <w:lang w:val="en-GB" w:eastAsia="en-GB"/>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40" w:type="dxa"/>
        <w:bottom w:w="0" w:type="dxa"/>
        <w:right w:w="40" w:type="dxa"/>
      </w:tblCellMar>
    </w:tblPr>
    <w:tblStylePr w:type="firstRow">
      <w:rPr>
        <w:sz w:val="18"/>
        <w:szCs w:val="18"/>
      </w:rPr>
      <w:tblPr/>
      <w:tcPr>
        <w:shd w:val="clear" w:color="auto" w:fill="BDBDBD"/>
      </w:tcPr>
    </w:tblStylePr>
  </w:style>
  <w:style w:type="table" w:customStyle="1" w:styleId="SSC-ICTTabelzonderachtergondkleur">
    <w:name w:val="SSC-ICT Tabel zonder achtergondkleur"/>
    <w:rPr>
      <w:rFonts w:ascii="Verdana" w:hAnsi="Verdana"/>
      <w:color w:val="000000"/>
      <w:sz w:val="18"/>
      <w:szCs w:val="18"/>
      <w:lang w:val="en-GB" w:eastAsia="en-GB"/>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0" w:type="dxa"/>
        <w:bottom w:w="0" w:type="dxa"/>
        <w:right w:w="0" w:type="dxa"/>
      </w:tblCellMar>
    </w:tblPr>
    <w:tblStylePr w:type="firstRow">
      <w:rPr>
        <w:rFonts w:ascii="Verdana" w:hAnsi="Verdana"/>
        <w:sz w:val="18"/>
        <w:szCs w:val="18"/>
      </w:rPr>
    </w:tblStylePr>
    <w:tblStylePr w:type="lastCol">
      <w:pPr>
        <w:jc w:val="right"/>
      </w:pPr>
    </w:tblStylePr>
  </w:style>
  <w:style w:type="paragraph" w:customStyle="1" w:styleId="SSC-ICTTabelkop">
    <w:name w:val="SSC-ICT Tabelkop"/>
    <w:basedOn w:val="Normal"/>
    <w:next w:val="Normal"/>
    <w:pPr>
      <w:spacing w:before="40" w:after="40" w:line="240" w:lineRule="exact"/>
      <w:ind w:left="40"/>
    </w:pPr>
  </w:style>
  <w:style w:type="paragraph" w:customStyle="1" w:styleId="SSFAanhef">
    <w:name w:val="SSF Aanhef"/>
    <w:basedOn w:val="SSFStandaard"/>
    <w:next w:val="Normal"/>
    <w:pPr>
      <w:spacing w:after="360"/>
    </w:pPr>
  </w:style>
  <w:style w:type="paragraph" w:customStyle="1" w:styleId="SSFGroetregel">
    <w:name w:val="SSF Groetregel"/>
    <w:basedOn w:val="SSFStandaard"/>
    <w:next w:val="Normal"/>
    <w:pPr>
      <w:spacing w:before="180"/>
    </w:pPr>
  </w:style>
  <w:style w:type="paragraph" w:customStyle="1" w:styleId="SSFInstructietekstVoorlopigvoorschot">
    <w:name w:val="SSF Instructietekst Voorlopig voorschot"/>
    <w:basedOn w:val="SSFStandaard"/>
    <w:pPr>
      <w:spacing w:line="260" w:lineRule="exact"/>
    </w:pPr>
    <w:rPr>
      <w:sz w:val="24"/>
      <w:szCs w:val="24"/>
    </w:rPr>
  </w:style>
  <w:style w:type="paragraph" w:customStyle="1" w:styleId="SSFKopjeZegge">
    <w:name w:val="SSF Kopje Zegge"/>
    <w:basedOn w:val="SSFStandaard"/>
    <w:pPr>
      <w:spacing w:line="220" w:lineRule="exact"/>
    </w:pPr>
  </w:style>
  <w:style w:type="paragraph" w:customStyle="1" w:styleId="SSFKopjes">
    <w:name w:val="SSF Kopjes"/>
    <w:basedOn w:val="SSFStandaard"/>
    <w:rPr>
      <w:sz w:val="13"/>
      <w:szCs w:val="13"/>
    </w:rPr>
  </w:style>
  <w:style w:type="paragraph" w:customStyle="1" w:styleId="SSFNummeringKredietovereenkomst">
    <w:name w:val="SSF Nummering Kredietovereenkomst"/>
    <w:basedOn w:val="SSFStandaard"/>
    <w:next w:val="SSFStandaard"/>
    <w:pPr>
      <w:numPr>
        <w:numId w:val="21"/>
      </w:numPr>
      <w:spacing w:after="180"/>
    </w:pPr>
  </w:style>
  <w:style w:type="paragraph" w:customStyle="1" w:styleId="SSFNummeringKredietovereenkomstA">
    <w:name w:val="SSF Nummering Kredietovereenkomst (A)"/>
    <w:basedOn w:val="SSFPaginanummering"/>
    <w:next w:val="SSFStandaard"/>
    <w:pPr>
      <w:numPr>
        <w:numId w:val="22"/>
      </w:numPr>
      <w:jc w:val="left"/>
    </w:pPr>
  </w:style>
  <w:style w:type="paragraph" w:customStyle="1" w:styleId="SSFOndertekeningKredietnemer">
    <w:name w:val="SSF Ondertekening Kredietnemer"/>
    <w:basedOn w:val="SSFStandaard"/>
    <w:next w:val="SSFStandaard"/>
    <w:pPr>
      <w:ind w:left="720"/>
    </w:pPr>
  </w:style>
  <w:style w:type="paragraph" w:customStyle="1" w:styleId="SSFOndertekeningStichting">
    <w:name w:val="SSF Ondertekening Stichting"/>
    <w:basedOn w:val="SSFStandaard"/>
    <w:next w:val="SSFStandaard"/>
    <w:pPr>
      <w:ind w:left="4320"/>
    </w:pPr>
  </w:style>
  <w:style w:type="paragraph" w:customStyle="1" w:styleId="SSFPaginanummering">
    <w:name w:val="SSF Paginanummering"/>
    <w:basedOn w:val="SSFStandaard"/>
    <w:pPr>
      <w:jc w:val="center"/>
    </w:pPr>
  </w:style>
  <w:style w:type="paragraph" w:customStyle="1" w:styleId="SSFStandaard">
    <w:name w:val="SSF Standaard"/>
    <w:basedOn w:val="Normal"/>
    <w:next w:val="Normal"/>
    <w:pPr>
      <w:spacing w:line="240" w:lineRule="exact"/>
    </w:pPr>
  </w:style>
  <w:style w:type="paragraph" w:customStyle="1" w:styleId="SSFTabeltekstrechtsuitgelijnd">
    <w:name w:val="SSF Tabeltekst rechts uitgelijnd"/>
    <w:basedOn w:val="SSFStandaard"/>
    <w:pPr>
      <w:spacing w:line="180" w:lineRule="exact"/>
      <w:jc w:val="right"/>
    </w:pPr>
  </w:style>
  <w:style w:type="paragraph" w:customStyle="1" w:styleId="SSFTabeltekststandaard">
    <w:name w:val="SSF Tabeltekst standaard"/>
    <w:basedOn w:val="SSFStandaard"/>
    <w:pPr>
      <w:spacing w:line="180" w:lineRule="exact"/>
    </w:pPr>
  </w:style>
  <w:style w:type="paragraph" w:customStyle="1" w:styleId="SSFTitelKwitantie">
    <w:name w:val="SSF Titel Kwitantie"/>
    <w:basedOn w:val="SSFStandaard"/>
    <w:rPr>
      <w:b/>
      <w:sz w:val="24"/>
      <w:szCs w:val="24"/>
    </w:rPr>
  </w:style>
  <w:style w:type="paragraph" w:customStyle="1" w:styleId="SSFWoordmerk-Departement">
    <w:name w:val="SSF Woordmerk - Departement"/>
    <w:basedOn w:val="Normal"/>
    <w:next w:val="Normal"/>
    <w:pPr>
      <w:spacing w:before="320" w:line="220" w:lineRule="exact"/>
    </w:pPr>
    <w:rPr>
      <w:sz w:val="22"/>
      <w:szCs w:val="22"/>
    </w:rPr>
  </w:style>
  <w:style w:type="paragraph" w:customStyle="1" w:styleId="SSFWoordmerk-Organisatie">
    <w:name w:val="SSF Woordmerk - Organisatie"/>
    <w:basedOn w:val="Normal"/>
    <w:next w:val="Normal"/>
    <w:pPr>
      <w:spacing w:line="320" w:lineRule="exact"/>
    </w:pPr>
    <w:rPr>
      <w:sz w:val="32"/>
      <w:szCs w:val="32"/>
    </w:rPr>
  </w:style>
  <w:style w:type="paragraph" w:customStyle="1" w:styleId="SSFZegge">
    <w:name w:val="SSF Zegge"/>
    <w:basedOn w:val="SSFStandaard"/>
    <w:pPr>
      <w:spacing w:line="220" w:lineRule="exact"/>
    </w:pPr>
    <w:rPr>
      <w:caps/>
    </w:rPr>
  </w:style>
  <w:style w:type="paragraph" w:customStyle="1" w:styleId="SjablonenIenM-Speech-onderwerp">
    <w:name w:val="Sjablonen IenM - Speech - onderwerp"/>
    <w:basedOn w:val="Normal"/>
    <w:next w:val="Normal"/>
    <w:pPr>
      <w:spacing w:before="460" w:line="320" w:lineRule="exact"/>
    </w:pPr>
    <w:rPr>
      <w:b/>
      <w:sz w:val="24"/>
      <w:szCs w:val="24"/>
    </w:rPr>
  </w:style>
  <w:style w:type="paragraph" w:customStyle="1" w:styleId="SjablonenIenM-Speech-subtitel">
    <w:name w:val="Sjablonen IenM - Speech - subtitel"/>
    <w:basedOn w:val="Normal"/>
    <w:next w:val="Normal"/>
    <w:pPr>
      <w:spacing w:after="220" w:line="320" w:lineRule="exact"/>
    </w:pPr>
    <w:rPr>
      <w:sz w:val="24"/>
      <w:szCs w:val="24"/>
    </w:rPr>
  </w:style>
  <w:style w:type="paragraph" w:customStyle="1" w:styleId="Slotzin">
    <w:name w:val="Slotzin"/>
    <w:basedOn w:val="Normal"/>
    <w:next w:val="Normal"/>
    <w:pPr>
      <w:spacing w:before="240" w:line="240" w:lineRule="exact"/>
    </w:pPr>
  </w:style>
  <w:style w:type="paragraph" w:customStyle="1" w:styleId="Standaard9ptmet8ptna">
    <w:name w:val="Standaard 9pt met 8pt na"/>
    <w:basedOn w:val="Normal"/>
    <w:next w:val="Normal"/>
    <w:pPr>
      <w:spacing w:after="160"/>
    </w:pPr>
  </w:style>
  <w:style w:type="paragraph" w:customStyle="1" w:styleId="StandaardCursief">
    <w:name w:val="Standaard Cursief"/>
    <w:basedOn w:val="Normal"/>
    <w:next w:val="Normal"/>
    <w:pPr>
      <w:spacing w:line="240" w:lineRule="exact"/>
    </w:pPr>
    <w:rPr>
      <w:i/>
    </w:rPr>
  </w:style>
  <w:style w:type="paragraph" w:customStyle="1" w:styleId="StandaardKleinKapitaal">
    <w:name w:val="Standaard Klein Kapitaal"/>
    <w:basedOn w:val="Normal"/>
    <w:next w:val="Normal"/>
    <w:pPr>
      <w:spacing w:line="240" w:lineRule="exact"/>
    </w:pPr>
    <w:rPr>
      <w:smallCaps/>
    </w:rPr>
  </w:style>
  <w:style w:type="paragraph" w:customStyle="1" w:styleId="StandaardVerdana12">
    <w:name w:val="Standaard Verdana 12"/>
    <w:basedOn w:val="Normal"/>
    <w:next w:val="Normal"/>
    <w:pPr>
      <w:spacing w:line="240" w:lineRule="exact"/>
    </w:pPr>
    <w:rPr>
      <w:sz w:val="24"/>
      <w:szCs w:val="24"/>
    </w:rPr>
  </w:style>
  <w:style w:type="paragraph" w:customStyle="1" w:styleId="StandaardVerdana12bold">
    <w:name w:val="Standaard Verdana 12 bold"/>
    <w:basedOn w:val="Normal"/>
    <w:next w:val="Normal"/>
    <w:pPr>
      <w:spacing w:line="240" w:lineRule="exact"/>
    </w:pPr>
    <w:rPr>
      <w:b/>
      <w:sz w:val="24"/>
      <w:szCs w:val="24"/>
    </w:rPr>
  </w:style>
  <w:style w:type="paragraph" w:customStyle="1" w:styleId="StandaardVerdana14">
    <w:name w:val="Standaard Verdana 14"/>
    <w:basedOn w:val="Normal"/>
    <w:next w:val="Normal"/>
    <w:pPr>
      <w:spacing w:line="340" w:lineRule="exact"/>
    </w:pPr>
    <w:rPr>
      <w:sz w:val="28"/>
      <w:szCs w:val="28"/>
    </w:rPr>
  </w:style>
  <w:style w:type="paragraph" w:customStyle="1" w:styleId="StandaardVet">
    <w:name w:val="Standaard Vet"/>
    <w:basedOn w:val="Normal"/>
    <w:next w:val="Normal"/>
    <w:pPr>
      <w:spacing w:line="240" w:lineRule="exact"/>
    </w:pPr>
    <w:rPr>
      <w:b/>
    </w:rPr>
  </w:style>
  <w:style w:type="paragraph" w:customStyle="1" w:styleId="StandaardVetenRood">
    <w:name w:val="Standaard Vet en Rood"/>
    <w:basedOn w:val="Normal"/>
    <w:next w:val="Normal"/>
    <w:pPr>
      <w:spacing w:line="240" w:lineRule="exact"/>
    </w:pPr>
    <w:rPr>
      <w:b/>
      <w:color w:val="FF0000"/>
    </w:rPr>
  </w:style>
  <w:style w:type="paragraph" w:customStyle="1" w:styleId="Standaardboldcenter">
    <w:name w:val="Standaard bold center"/>
    <w:basedOn w:val="Normal"/>
    <w:next w:val="Normal"/>
    <w:pPr>
      <w:spacing w:line="240" w:lineRule="exact"/>
      <w:jc w:val="center"/>
    </w:pPr>
    <w:rPr>
      <w:b/>
    </w:rPr>
  </w:style>
  <w:style w:type="paragraph" w:customStyle="1" w:styleId="Standaardboldrechts">
    <w:name w:val="Standaard bold rechts"/>
    <w:basedOn w:val="Normal"/>
    <w:next w:val="Normal"/>
    <w:pPr>
      <w:spacing w:line="240" w:lineRule="exact"/>
      <w:jc w:val="right"/>
    </w:pPr>
    <w:rPr>
      <w:b/>
    </w:rPr>
  </w:style>
  <w:style w:type="paragraph" w:customStyle="1" w:styleId="Standaardopsomming">
    <w:name w:val="Standaard opsomming"/>
    <w:basedOn w:val="Normal"/>
    <w:next w:val="Normal"/>
    <w:pPr>
      <w:numPr>
        <w:numId w:val="23"/>
      </w:numPr>
      <w:spacing w:line="240" w:lineRule="exact"/>
    </w:pPr>
  </w:style>
  <w:style w:type="paragraph" w:customStyle="1" w:styleId="Standaardrechts">
    <w:name w:val="Standaard rechts"/>
    <w:basedOn w:val="Normal"/>
    <w:next w:val="Normal"/>
    <w:pPr>
      <w:spacing w:line="240" w:lineRule="exact"/>
      <w:jc w:val="right"/>
    </w:pPr>
  </w:style>
  <w:style w:type="table" w:customStyle="1" w:styleId="Standaardtabelmetlijnen">
    <w:name w:val="Standaard tabel met lijnen"/>
    <w:rPr>
      <w:rFonts w:ascii="Verdana" w:hAnsi="Verdana"/>
      <w:color w:val="000000"/>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20" w:type="dxa"/>
        <w:left w:w="40" w:type="dxa"/>
        <w:bottom w:w="20" w:type="dxa"/>
        <w:right w:w="40" w:type="dxa"/>
      </w:tblCellMar>
    </w:tblPr>
  </w:style>
  <w:style w:type="paragraph" w:customStyle="1" w:styleId="StandaardRapportExtraVermelding">
    <w:name w:val="Standaard_Rapport_Extra_Vermelding"/>
    <w:basedOn w:val="Normal"/>
    <w:next w:val="Normal"/>
    <w:pPr>
      <w:spacing w:before="60" w:after="300" w:line="240" w:lineRule="exact"/>
    </w:pPr>
    <w:rPr>
      <w:sz w:val="20"/>
      <w:szCs w:val="20"/>
    </w:rPr>
  </w:style>
  <w:style w:type="paragraph" w:customStyle="1" w:styleId="StandaardRapportSubtitel">
    <w:name w:val="Standaard_Rapport_Subtitel"/>
    <w:basedOn w:val="Normal"/>
    <w:next w:val="Normal"/>
    <w:pPr>
      <w:spacing w:before="240" w:after="360" w:line="240" w:lineRule="exact"/>
    </w:pPr>
    <w:rPr>
      <w:sz w:val="20"/>
      <w:szCs w:val="20"/>
    </w:rPr>
  </w:style>
  <w:style w:type="paragraph" w:customStyle="1" w:styleId="StandaardRapportTitel">
    <w:name w:val="Standaard_Rapport_Titel"/>
    <w:basedOn w:val="Normal"/>
    <w:next w:val="Normal"/>
    <w:pPr>
      <w:spacing w:before="60" w:after="320" w:line="240" w:lineRule="exact"/>
    </w:pPr>
    <w:rPr>
      <w:b/>
      <w:sz w:val="24"/>
      <w:szCs w:val="24"/>
    </w:rPr>
  </w:style>
  <w:style w:type="paragraph" w:customStyle="1" w:styleId="StandaardRapportVersie">
    <w:name w:val="Standaard_Rapport_Versie"/>
    <w:basedOn w:val="Normal"/>
    <w:next w:val="Normal"/>
    <w:pPr>
      <w:spacing w:before="60" w:after="360" w:line="240" w:lineRule="exact"/>
    </w:pPr>
  </w:style>
  <w:style w:type="table" w:customStyle="1" w:styleId="StandaardRapportpag1">
    <w:name w:val="Standaard_Rapport_pag1"/>
    <w:rPr>
      <w:rFonts w:ascii="Verdana" w:hAnsi="Verdana"/>
      <w:color w:val="000000"/>
      <w:sz w:val="18"/>
      <w:szCs w:val="18"/>
    </w:rPr>
    <w:tblPr>
      <w:tblCellMar>
        <w:top w:w="0" w:type="dxa"/>
        <w:left w:w="0" w:type="dxa"/>
        <w:bottom w:w="0" w:type="dxa"/>
        <w:right w:w="0" w:type="dxa"/>
      </w:tblCellMar>
    </w:tblPr>
  </w:style>
  <w:style w:type="paragraph" w:customStyle="1" w:styleId="Toezendgegevens">
    <w:name w:val="Toezendgegevens"/>
    <w:pPr>
      <w:spacing w:line="240" w:lineRule="exact"/>
    </w:pPr>
    <w:rPr>
      <w:rFonts w:ascii="Verdana" w:hAnsi="Verdana"/>
      <w:color w:val="000000"/>
      <w:sz w:val="18"/>
      <w:szCs w:val="18"/>
    </w:rPr>
  </w:style>
  <w:style w:type="paragraph" w:customStyle="1" w:styleId="Verdana">
    <w:name w:val="Verdana"/>
    <w:basedOn w:val="Normal"/>
    <w:next w:val="Normal"/>
    <w:pPr>
      <w:spacing w:line="240" w:lineRule="exact"/>
    </w:pPr>
    <w:rPr>
      <w:sz w:val="14"/>
      <w:szCs w:val="14"/>
    </w:rPr>
  </w:style>
  <w:style w:type="paragraph" w:customStyle="1" w:styleId="Verdana65">
    <w:name w:val="Verdana 6.5"/>
    <w:basedOn w:val="Normal"/>
    <w:next w:val="Normal"/>
    <w:pPr>
      <w:spacing w:line="240" w:lineRule="exact"/>
    </w:pPr>
    <w:rPr>
      <w:sz w:val="13"/>
      <w:szCs w:val="13"/>
    </w:rPr>
  </w:style>
  <w:style w:type="paragraph" w:customStyle="1" w:styleId="Verdana65bold">
    <w:name w:val="Verdana 6.5 bold"/>
    <w:basedOn w:val="Normal"/>
    <w:next w:val="Normal"/>
    <w:pPr>
      <w:spacing w:line="180" w:lineRule="exact"/>
    </w:pPr>
    <w:rPr>
      <w:b/>
      <w:sz w:val="13"/>
      <w:szCs w:val="13"/>
    </w:rPr>
  </w:style>
  <w:style w:type="paragraph" w:customStyle="1" w:styleId="Verdana8">
    <w:name w:val="Verdana 8"/>
    <w:next w:val="Normal"/>
    <w:pPr>
      <w:spacing w:line="180" w:lineRule="exact"/>
    </w:pPr>
    <w:rPr>
      <w:rFonts w:ascii="Verdana" w:hAnsi="Verdana"/>
      <w:color w:val="000000"/>
      <w:sz w:val="16"/>
      <w:szCs w:val="16"/>
    </w:rPr>
  </w:style>
  <w:style w:type="paragraph" w:customStyle="1" w:styleId="Verdana8rechts">
    <w:name w:val="Verdana 8 rechts"/>
    <w:basedOn w:val="Normal"/>
    <w:next w:val="Normal"/>
    <w:pPr>
      <w:spacing w:line="240" w:lineRule="exact"/>
      <w:jc w:val="right"/>
    </w:pPr>
    <w:rPr>
      <w:sz w:val="16"/>
      <w:szCs w:val="16"/>
    </w:rPr>
  </w:style>
  <w:style w:type="paragraph" w:customStyle="1" w:styleId="WitregelW1">
    <w:name w:val="Witregel W1"/>
    <w:next w:val="Normal"/>
    <w:pPr>
      <w:spacing w:line="90" w:lineRule="exact"/>
    </w:pPr>
    <w:rPr>
      <w:rFonts w:ascii="Verdana" w:hAnsi="Verdana"/>
      <w:color w:val="000000"/>
      <w:sz w:val="9"/>
      <w:szCs w:val="9"/>
    </w:rPr>
  </w:style>
  <w:style w:type="paragraph" w:customStyle="1" w:styleId="WitregelW1bodytekst">
    <w:name w:val="Witregel W1 (bodytekst)"/>
    <w:next w:val="Normal"/>
    <w:pPr>
      <w:spacing w:line="240" w:lineRule="exact"/>
    </w:pPr>
    <w:rPr>
      <w:rFonts w:ascii="Verdana" w:hAnsi="Verdana"/>
      <w:color w:val="000000"/>
      <w:sz w:val="18"/>
      <w:szCs w:val="18"/>
    </w:rPr>
  </w:style>
  <w:style w:type="paragraph" w:customStyle="1" w:styleId="WitregelW2">
    <w:name w:val="Witregel W2"/>
    <w:next w:val="Normal"/>
    <w:pPr>
      <w:spacing w:line="270" w:lineRule="exact"/>
    </w:pPr>
    <w:rPr>
      <w:rFonts w:ascii="Verdana" w:hAnsi="Verdana"/>
      <w:color w:val="000000"/>
      <w:sz w:val="27"/>
      <w:szCs w:val="27"/>
    </w:rPr>
  </w:style>
  <w:style w:type="paragraph" w:customStyle="1" w:styleId="Witregel1pt">
    <w:name w:val="Witregel_1pt"/>
    <w:basedOn w:val="Normal"/>
    <w:next w:val="Normal"/>
    <w:pPr>
      <w:spacing w:line="240" w:lineRule="exact"/>
    </w:pPr>
    <w:rPr>
      <w:sz w:val="2"/>
      <w:szCs w:val="2"/>
    </w:rPr>
  </w:style>
  <w:style w:type="paragraph" w:customStyle="1" w:styleId="Zendbriefstandaard">
    <w:name w:val="Zendbrief standaard"/>
    <w:basedOn w:val="Normal"/>
    <w:next w:val="Normal"/>
    <w:pPr>
      <w:spacing w:before="100" w:after="240" w:line="240" w:lineRule="exact"/>
    </w:pPr>
  </w:style>
  <w:style w:type="paragraph" w:styleId="Header">
    <w:name w:val="header"/>
    <w:basedOn w:val="Normal"/>
    <w:link w:val="HeaderChar"/>
    <w:uiPriority w:val="99"/>
    <w:unhideWhenUsed/>
    <w:rsid w:val="00FF67A5"/>
    <w:pPr>
      <w:tabs>
        <w:tab w:val="center" w:pos="4536"/>
        <w:tab w:val="right" w:pos="9072"/>
      </w:tabs>
      <w:spacing w:line="240" w:lineRule="auto"/>
    </w:pPr>
  </w:style>
  <w:style w:type="character" w:customStyle="1" w:styleId="HeaderChar">
    <w:name w:val="Header Char"/>
    <w:basedOn w:val="DefaultParagraphFont"/>
    <w:link w:val="Header"/>
    <w:uiPriority w:val="99"/>
    <w:rsid w:val="00FF67A5"/>
    <w:rPr>
      <w:rFonts w:ascii="Verdana" w:hAnsi="Verdana"/>
      <w:color w:val="000000"/>
      <w:sz w:val="18"/>
      <w:szCs w:val="18"/>
    </w:rPr>
  </w:style>
  <w:style w:type="paragraph" w:styleId="Footer">
    <w:name w:val="footer"/>
    <w:basedOn w:val="Normal"/>
    <w:link w:val="FooterChar"/>
    <w:uiPriority w:val="99"/>
    <w:unhideWhenUsed/>
    <w:rsid w:val="00FF67A5"/>
    <w:pPr>
      <w:tabs>
        <w:tab w:val="center" w:pos="4536"/>
        <w:tab w:val="right" w:pos="9072"/>
      </w:tabs>
      <w:spacing w:line="240" w:lineRule="auto"/>
    </w:pPr>
  </w:style>
  <w:style w:type="character" w:customStyle="1" w:styleId="FooterChar">
    <w:name w:val="Footer Char"/>
    <w:basedOn w:val="DefaultParagraphFont"/>
    <w:link w:val="Footer"/>
    <w:uiPriority w:val="99"/>
    <w:rsid w:val="00FF67A5"/>
    <w:rPr>
      <w:rFonts w:ascii="Verdana" w:hAnsi="Verdana"/>
      <w:color w:val="000000"/>
      <w:sz w:val="18"/>
      <w:szCs w:val="18"/>
    </w:rPr>
  </w:style>
  <w:style w:type="paragraph" w:styleId="ListParagraph">
    <w:name w:val="List Paragraph"/>
    <w:basedOn w:val="Normal"/>
    <w:uiPriority w:val="34"/>
    <w:qFormat/>
    <w:rsid w:val="00FF67A5"/>
    <w:pPr>
      <w:autoSpaceDN/>
      <w:spacing w:after="160" w:line="259" w:lineRule="auto"/>
      <w:ind w:left="720"/>
      <w:contextualSpacing/>
      <w:textAlignment w:val="auto"/>
    </w:pPr>
    <w:rPr>
      <w:rFonts w:asciiTheme="minorHAnsi" w:eastAsiaTheme="minorHAnsi" w:hAnsiTheme="minorHAnsi" w:cstheme="minorBidi"/>
      <w:color w:val="auto"/>
      <w:kern w:val="2"/>
      <w:sz w:val="22"/>
      <w:szCs w:val="22"/>
      <w:lang w:eastAsia="en-US"/>
      <w14:ligatures w14:val="standardContextual"/>
    </w:rPr>
  </w:style>
  <w:style w:type="paragraph" w:styleId="FootnoteText">
    <w:name w:val="footnote text"/>
    <w:aliases w:val="Voetnoottekst CE Delft,LNV Noot,DTE-Voetnoottekst,Codata Voetnoottekst,(NECG) Footnote Text,ALTS FOOTNOTE,AR Footnote Text,Voetnootteksta,07_Foot note,Footnotetext,Footnotetext1,ftx,Footnotetext2,ftx1,Footnotetext3,ftx2,Footnotetext4,ftx3"/>
    <w:basedOn w:val="Normal"/>
    <w:link w:val="FootnoteTextChar"/>
    <w:uiPriority w:val="99"/>
    <w:unhideWhenUsed/>
    <w:qFormat/>
    <w:rsid w:val="00FF67A5"/>
    <w:pPr>
      <w:spacing w:line="240" w:lineRule="auto"/>
    </w:pPr>
    <w:rPr>
      <w:sz w:val="20"/>
      <w:szCs w:val="20"/>
    </w:rPr>
  </w:style>
  <w:style w:type="character" w:customStyle="1" w:styleId="FootnoteTextChar">
    <w:name w:val="Footnote Text Char"/>
    <w:aliases w:val="Voetnoottekst CE Delft Char,LNV Noot Char,DTE-Voetnoottekst Char,Codata Voetnoottekst Char,(NECG) Footnote Text Char,ALTS FOOTNOTE Char,AR Footnote Text Char,Voetnootteksta Char,07_Foot note Char,Footnotetext Char,Footnotetext1 Char"/>
    <w:basedOn w:val="DefaultParagraphFont"/>
    <w:link w:val="FootnoteText"/>
    <w:uiPriority w:val="99"/>
    <w:rsid w:val="00FF67A5"/>
    <w:rPr>
      <w:rFonts w:ascii="Verdana" w:hAnsi="Verdana"/>
      <w:color w:val="000000"/>
    </w:rPr>
  </w:style>
  <w:style w:type="character" w:styleId="FootnoteReference">
    <w:name w:val="footnote reference"/>
    <w:aliases w:val="Voetnootmarkering CE Delft,Footnote reference Rebel,number,SUPERS,Footnote reference number,Footnote symbol,note TESI,-E Fußnotenzeichen,Footnote number,Footnote Reference Superscript,Footnote reference superscritp,BVI fnr,stylish,Ref"/>
    <w:basedOn w:val="DefaultParagraphFont"/>
    <w:link w:val="Char1CharCharCarCarCarCarCarCarCarCarCarCar"/>
    <w:uiPriority w:val="99"/>
    <w:unhideWhenUsed/>
    <w:qFormat/>
    <w:rsid w:val="00FF67A5"/>
    <w:rPr>
      <w:vertAlign w:val="superscript"/>
    </w:rPr>
  </w:style>
  <w:style w:type="character" w:styleId="CommentReference">
    <w:name w:val="annotation reference"/>
    <w:basedOn w:val="DefaultParagraphFont"/>
    <w:uiPriority w:val="99"/>
    <w:semiHidden/>
    <w:unhideWhenUsed/>
    <w:rsid w:val="00FF67A5"/>
    <w:rPr>
      <w:sz w:val="16"/>
      <w:szCs w:val="16"/>
    </w:rPr>
  </w:style>
  <w:style w:type="paragraph" w:styleId="CommentText">
    <w:name w:val="annotation text"/>
    <w:basedOn w:val="Normal"/>
    <w:link w:val="CommentTextChar"/>
    <w:uiPriority w:val="99"/>
    <w:unhideWhenUsed/>
    <w:rsid w:val="00FF67A5"/>
    <w:pPr>
      <w:autoSpaceDN/>
      <w:spacing w:after="160" w:line="240" w:lineRule="auto"/>
      <w:textAlignment w:val="auto"/>
    </w:pPr>
    <w:rPr>
      <w:rFonts w:asciiTheme="minorHAnsi" w:eastAsiaTheme="minorHAnsi" w:hAnsiTheme="minorHAnsi" w:cstheme="minorBidi"/>
      <w:color w:val="auto"/>
      <w:kern w:val="2"/>
      <w:sz w:val="20"/>
      <w:szCs w:val="20"/>
      <w:lang w:eastAsia="en-US"/>
      <w14:ligatures w14:val="standardContextual"/>
    </w:rPr>
  </w:style>
  <w:style w:type="character" w:customStyle="1" w:styleId="CommentTextChar">
    <w:name w:val="Comment Text Char"/>
    <w:basedOn w:val="DefaultParagraphFont"/>
    <w:link w:val="CommentText"/>
    <w:uiPriority w:val="99"/>
    <w:rsid w:val="00FF67A5"/>
    <w:rPr>
      <w:rFonts w:asciiTheme="minorHAnsi" w:eastAsiaTheme="minorHAnsi" w:hAnsiTheme="minorHAnsi" w:cstheme="minorBidi"/>
      <w:kern w:val="2"/>
      <w:lang w:eastAsia="en-US"/>
      <w14:ligatures w14:val="standardContextual"/>
    </w:rPr>
  </w:style>
  <w:style w:type="paragraph" w:customStyle="1" w:styleId="Char1CharCharCarCarCarCarCarCarCarCarCarCar">
    <w:name w:val="Char1 Char Char Car Car Car Car Car Car Car Car Car Car"/>
    <w:basedOn w:val="Normal"/>
    <w:next w:val="Normal"/>
    <w:link w:val="FootnoteReference"/>
    <w:uiPriority w:val="99"/>
    <w:rsid w:val="00FF67A5"/>
    <w:pPr>
      <w:autoSpaceDN/>
      <w:spacing w:after="160" w:line="240" w:lineRule="exact"/>
      <w:textAlignment w:val="auto"/>
    </w:pPr>
    <w:rPr>
      <w:rFonts w:ascii="Times New Roman" w:hAnsi="Times New Roman"/>
      <w:color w:val="auto"/>
      <w:sz w:val="20"/>
      <w:szCs w:val="20"/>
      <w:vertAlign w:val="superscript"/>
    </w:rPr>
  </w:style>
  <w:style w:type="paragraph" w:styleId="CommentSubject">
    <w:name w:val="annotation subject"/>
    <w:basedOn w:val="CommentText"/>
    <w:next w:val="CommentText"/>
    <w:link w:val="CommentSubjectChar"/>
    <w:uiPriority w:val="99"/>
    <w:semiHidden/>
    <w:unhideWhenUsed/>
    <w:rsid w:val="00673CB7"/>
    <w:pPr>
      <w:autoSpaceDN w:val="0"/>
      <w:spacing w:after="0"/>
      <w:textAlignment w:val="baseline"/>
    </w:pPr>
    <w:rPr>
      <w:rFonts w:ascii="Verdana" w:eastAsia="DejaVu Sans" w:hAnsi="Verdana" w:cs="Lohit Hindi"/>
      <w:b/>
      <w:bCs/>
      <w:color w:val="000000"/>
      <w:kern w:val="0"/>
      <w:lang w:eastAsia="nl-NL"/>
      <w14:ligatures w14:val="none"/>
    </w:rPr>
  </w:style>
  <w:style w:type="character" w:customStyle="1" w:styleId="CommentSubjectChar">
    <w:name w:val="Comment Subject Char"/>
    <w:basedOn w:val="CommentTextChar"/>
    <w:link w:val="CommentSubject"/>
    <w:uiPriority w:val="99"/>
    <w:semiHidden/>
    <w:rsid w:val="00673CB7"/>
    <w:rPr>
      <w:rFonts w:ascii="Verdana" w:eastAsiaTheme="minorHAnsi" w:hAnsi="Verdana" w:cstheme="minorBidi"/>
      <w:b/>
      <w:bCs/>
      <w:color w:val="000000"/>
      <w:kern w:val="2"/>
      <w:lang w:eastAsia="en-US"/>
      <w14:ligatures w14:val="standardContextual"/>
    </w:rPr>
  </w:style>
  <w:style w:type="paragraph" w:styleId="Revision">
    <w:name w:val="Revision"/>
    <w:hidden/>
    <w:uiPriority w:val="99"/>
    <w:semiHidden/>
    <w:rsid w:val="004262EF"/>
    <w:pPr>
      <w:autoSpaceDN/>
      <w:textAlignment w:val="auto"/>
    </w:pPr>
    <w:rPr>
      <w:rFonts w:ascii="Verdana" w:hAnsi="Verdana"/>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0055970">
      <w:bodyDiv w:val="1"/>
      <w:marLeft w:val="0"/>
      <w:marRight w:val="0"/>
      <w:marTop w:val="0"/>
      <w:marBottom w:val="0"/>
      <w:divBdr>
        <w:top w:val="none" w:sz="0" w:space="0" w:color="auto"/>
        <w:left w:val="none" w:sz="0" w:space="0" w:color="auto"/>
        <w:bottom w:val="none" w:sz="0" w:space="0" w:color="auto"/>
        <w:right w:val="none" w:sz="0" w:space="0" w:color="auto"/>
      </w:divBdr>
    </w:div>
    <w:div w:id="198511254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webSettings0.xml><?xml version="1.0" encoding="utf-8"?>
<w:webSettings xmlns:w="http://schemas.openxmlformats.org/wordprocessingml/2006/main">
  <w:optimizeForBrowser/>
</w:webSettings>
</file>

<file path=word/_rels/document.xml.rels>&#65279;<?xml version="1.0" encoding="utf-8"?><Relationships xmlns="http://schemas.openxmlformats.org/package/2006/relationships"><Relationship Type="http://schemas.openxmlformats.org/officeDocument/2006/relationships/styles" Target="styles.xml" Id="rId8" /><Relationship Type="http://schemas.openxmlformats.org/officeDocument/2006/relationships/header" Target="header1.xml" Id="rId13" /><Relationship Type="http://schemas.openxmlformats.org/officeDocument/2006/relationships/footer" Target="footer3.xml" Id="rId18" /><Relationship Type="http://schemas.openxmlformats.org/officeDocument/2006/relationships/webSetting" Target="webSettings0.xml" Id="rId26" /><Relationship Type="http://schemas.openxmlformats.org/officeDocument/2006/relationships/numbering" Target="numbering.xml" Id="rId7" /><Relationship Type="http://schemas.openxmlformats.org/officeDocument/2006/relationships/endnotes" Target="endnotes.xml" Id="rId12" /><Relationship Type="http://schemas.openxmlformats.org/officeDocument/2006/relationships/header" Target="header3.xml" Id="rId17" /><Relationship Type="http://schemas.openxmlformats.org/officeDocument/2006/relationships/footer" Target="footer2.xml" Id="rId16" /><Relationship Type="http://schemas.openxmlformats.org/officeDocument/2006/relationships/theme" Target="theme/theme1.xml" Id="rId20" /><Relationship Type="http://schemas.openxmlformats.org/officeDocument/2006/relationships/footnotes" Target="footnotes.xml" Id="rId11" /><Relationship Type="http://schemas.openxmlformats.org/officeDocument/2006/relationships/footer" Target="footer1.xml" Id="rId15" /><Relationship Type="http://schemas.openxmlformats.org/officeDocument/2006/relationships/webSettings" Target="webSettings.xml" Id="rId10" /><Relationship Type="http://schemas.openxmlformats.org/officeDocument/2006/relationships/fontTable" Target="fontTable.xml" Id="rId19" /><Relationship Type="http://schemas.openxmlformats.org/officeDocument/2006/relationships/settings" Target="settings.xml" Id="rId9" /><Relationship Type="http://schemas.openxmlformats.org/officeDocument/2006/relationships/header" Target="header2.xml" Id="rId14" /></Relationships>
</file>

<file path=word/_rels/footnotes.xml.rels><?xml version="1.0" encoding="UTF-8" standalone="yes"?>
<Relationships xmlns="http://schemas.openxmlformats.org/package/2006/relationships"><Relationship Id="rId2" Type="http://schemas.openxmlformats.org/officeDocument/2006/relationships/hyperlink" Target="https://ce.nl/publicaties/de-onbetaalde-rekening-van-de-luchtvaart/" TargetMode="External"/><Relationship Id="rId1" Type="http://schemas.openxmlformats.org/officeDocument/2006/relationships/hyperlink" Target="https://www.nlr.org/nl/newsroom/blog/hoe-zit-het-nou-met-co2-uitstoot-en-vliegafstand/" TargetMode="External"/></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H:\Downloads\Brief%20aan%20Parlement.dotx"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Pages>2</ap:Pages>
  <ap:Words>5797</ap:Words>
  <ap:Characters>33046</ap:Characters>
  <ap:DocSecurity>0</ap:DocSecurity>
  <ap:Lines>275</ap:Lines>
  <ap:Paragraphs>77</ap:Paragraphs>
  <ap:ScaleCrop>false</ap:ScaleCrop>
  <ap:HeadingPairs>
    <vt:vector baseType="variant" size="2">
      <vt:variant>
        <vt:lpstr>Titel</vt:lpstr>
      </vt:variant>
      <vt:variant>
        <vt:i4>1</vt:i4>
      </vt:variant>
    </vt:vector>
  </ap:HeadingPairs>
  <ap:TitlesOfParts>
    <vt:vector baseType="lpstr" size="1">
      <vt:lpstr>Brief aan Parlement - Aanpak verduurzaming luchtvaart</vt:lpstr>
    </vt:vector>
  </ap:TitlesOfParts>
  <ap:LinksUpToDate>false</ap:LinksUpToDate>
  <ap:CharactersWithSpaces>38766</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dcterms:created xsi:type="dcterms:W3CDTF">2026-11-06T16:30:00.0000000Z</dcterms:created>
  <dcterms:modified xsi:type="dcterms:W3CDTF">2026-11-06T16:30:00.0000000Z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Identifier">
    <vt:lpwstr/>
  </property>
  <property fmtid="{D5CDD505-2E9C-101B-9397-08002B2CF9AE}" pid="3" name="URL">
    <vt:lpwstr/>
  </property>
  <property fmtid="{D5CDD505-2E9C-101B-9397-08002B2CF9AE}" pid="4" name="Documentsoort">
    <vt:lpwstr>Brief aan Parlement - Aanpak verduurzaming luchtvaart</vt:lpwstr>
  </property>
  <property fmtid="{D5CDD505-2E9C-101B-9397-08002B2CF9AE}" pid="5" name="Publicatiedatum">
    <vt:lpwstr/>
  </property>
  <property fmtid="{D5CDD505-2E9C-101B-9397-08002B2CF9AE}" pid="6" name="Verantwoordelijke organisatie">
    <vt:lpwstr>Dir. Luchtvaartstrategie &amp; Weerbaarheid</vt:lpwstr>
  </property>
  <property fmtid="{D5CDD505-2E9C-101B-9397-08002B2CF9AE}" pid="7" name="Taal">
    <vt:lpwstr>nl_NL</vt:lpwstr>
  </property>
  <property fmtid="{D5CDD505-2E9C-101B-9397-08002B2CF9AE}" pid="8" name="Inhoudsindicatie">
    <vt:lpwstr/>
  </property>
  <property fmtid="{D5CDD505-2E9C-101B-9397-08002B2CF9AE}" pid="9" name="Status">
    <vt:lpwstr/>
  </property>
  <property fmtid="{D5CDD505-2E9C-101B-9397-08002B2CF9AE}" pid="10" name="Aan">
    <vt:lpwstr>De voorzitter van de Tweede Kamer_x000d_der Staten-Generaal_x000d_Postbus 20018_x000d_2500 EA  DEN HAAG</vt:lpwstr>
  </property>
  <property fmtid="{D5CDD505-2E9C-101B-9397-08002B2CF9AE}" pid="11" name="Van">
    <vt:lpwstr/>
  </property>
  <property fmtid="{D5CDD505-2E9C-101B-9397-08002B2CF9AE}" pid="12" name="Datum">
    <vt:lpwstr/>
  </property>
  <property fmtid="{D5CDD505-2E9C-101B-9397-08002B2CF9AE}" pid="13" name="Opgesteld door, Naam">
    <vt:lpwstr>J.R. Baaijen</vt:lpwstr>
  </property>
  <property fmtid="{D5CDD505-2E9C-101B-9397-08002B2CF9AE}" pid="14" name="Opgesteld door, Telefoonnummer">
    <vt:lpwstr/>
  </property>
  <property fmtid="{D5CDD505-2E9C-101B-9397-08002B2CF9AE}" pid="15" name="Kenmerk">
    <vt:lpwstr/>
  </property>
  <property fmtid="{D5CDD505-2E9C-101B-9397-08002B2CF9AE}" pid="16" name="Rubricering">
    <vt:lpwstr/>
  </property>
  <property fmtid="{D5CDD505-2E9C-101B-9397-08002B2CF9AE}" pid="17" name="Vertrouwelijkheidsniveau">
    <vt:lpwstr/>
  </property>
  <property fmtid="{D5CDD505-2E9C-101B-9397-08002B2CF9AE}" pid="18" name="Markering">
    <vt:lpwstr/>
  </property>
  <property fmtid="{D5CDD505-2E9C-101B-9397-08002B2CF9AE}" pid="19" name="Custom 1">
    <vt:lpwstr/>
  </property>
  <property fmtid="{D5CDD505-2E9C-101B-9397-08002B2CF9AE}" pid="20" name="Custom 2">
    <vt:lpwstr/>
  </property>
  <property fmtid="{D5CDD505-2E9C-101B-9397-08002B2CF9AE}" pid="21" name="Custom 3">
    <vt:lpwstr/>
  </property>
  <property fmtid="{D5CDD505-2E9C-101B-9397-08002B2CF9AE}" pid="22" name="Custom 4">
    <vt:lpwstr/>
  </property>
  <property fmtid="{D5CDD505-2E9C-101B-9397-08002B2CF9AE}" pid="23" name="Custom 5">
    <vt:lpwstr/>
  </property>
  <property fmtid="{D5CDD505-2E9C-101B-9397-08002B2CF9AE}" pid="24" name="Aard document">
    <vt:lpwstr/>
  </property>
  <property fmtid="{D5CDD505-2E9C-101B-9397-08002B2CF9AE}" pid="25" name="Taakverzoek">
    <vt:lpwstr/>
  </property>
  <property fmtid="{D5CDD505-2E9C-101B-9397-08002B2CF9AE}" pid="26" name="VA_Niet openbaar">
    <vt:lpwstr/>
  </property>
  <property fmtid="{D5CDD505-2E9C-101B-9397-08002B2CF9AE}" pid="27" name="Informatiecategorie Beleidslijn">
    <vt:lpwstr/>
  </property>
  <property fmtid="{D5CDD505-2E9C-101B-9397-08002B2CF9AE}" pid="28" name="Docgensjabloon">
    <vt:lpwstr>DocGen_Brief_nl_NL</vt:lpwstr>
  </property>
  <property fmtid="{D5CDD505-2E9C-101B-9397-08002B2CF9AE}" pid="29" name="ContentTypeId">
    <vt:lpwstr>0x0101002AD16DB18C62CD4498F64C4F993347ED</vt:lpwstr>
  </property>
</Properties>
</file>