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440AA6" w:rsidR="00130C17" w:rsidP="00130C17" w:rsidRDefault="00130C17" w14:paraId="5221B2A4" w14:textId="637BB522">
      <w:pPr>
        <w:pStyle w:val="WitregelW1bodytekst"/>
        <w:rPr>
          <w:bCs/>
        </w:rPr>
      </w:pPr>
      <w:bookmarkStart w:name="_GoBack" w:id="0"/>
      <w:bookmarkEnd w:id="0"/>
      <w:r w:rsidRPr="00440AA6">
        <w:rPr>
          <w:bCs/>
        </w:rPr>
        <w:t xml:space="preserve">Geachte </w:t>
      </w:r>
      <w:r w:rsidR="002032CA">
        <w:rPr>
          <w:bCs/>
        </w:rPr>
        <w:t>v</w:t>
      </w:r>
      <w:r w:rsidRPr="00440AA6">
        <w:rPr>
          <w:bCs/>
        </w:rPr>
        <w:t>oorzitter,</w:t>
      </w:r>
    </w:p>
    <w:p w:rsidRPr="003D40DD" w:rsidR="003D40DD" w:rsidP="003D40DD" w:rsidRDefault="003D40DD" w14:paraId="6A70C23C" w14:textId="77777777"/>
    <w:p w:rsidRPr="004E0F78" w:rsidR="004E0F78" w:rsidP="004E0F78" w:rsidRDefault="004E0F78" w14:paraId="2EE7DB72" w14:textId="77777777">
      <w:pPr>
        <w:pStyle w:val="WitregelW1bodytekst"/>
      </w:pPr>
      <w:r w:rsidRPr="004E0F78">
        <w:t xml:space="preserve">Drones spelen een steeds belangrijkere rol in de samenleving en bieden kansen voor uiteenlopende maatschappelijke en economische toepassingen. Zij worden onder meer ingezet voor inspecties van infrastructuur, logistiek, toezicht, handhaving, en hulpverlening. Daarmee leveren drones een waardevolle bijdrage aan een veilig, bereikbaar en innovatief Nederland. Het kabinet wil ruimte blijven bieden aan deze ontwikkelingen en zet zich in voor een verantwoorde doorontwikkeling van de sector voor onbemande luchtvaart (drones). </w:t>
      </w:r>
    </w:p>
    <w:p w:rsidRPr="004E0F78" w:rsidR="004E0F78" w:rsidP="004E0F78" w:rsidRDefault="004E0F78" w14:paraId="0FDA7364" w14:textId="77777777">
      <w:pPr>
        <w:pStyle w:val="WitregelW1bodytekst"/>
      </w:pPr>
      <w:r w:rsidRPr="004E0F78">
        <w:t> </w:t>
      </w:r>
    </w:p>
    <w:p w:rsidRPr="004E0F78" w:rsidR="004E0F78" w:rsidP="004E0F78" w:rsidRDefault="004E0F78" w14:paraId="4A898809" w14:textId="77777777">
      <w:pPr>
        <w:pStyle w:val="WitregelW1bodytekst"/>
      </w:pPr>
      <w:r w:rsidRPr="004E0F78">
        <w:t xml:space="preserve">Tegelijkertijd zien we dat de wereld om ons heen verandert. De geopolitieke spanningen nemen toe. Landen worden steeds vaker geconfronteerd met statelijke en niet statelijke dreigingen waarbij nieuwe technologieën worden ingezet. Onder andere, kunnen drones, worden ingezet voor spionage, verstoring of sabotage van vitale infrastructuur en andere locaties met een nationaal veiligheidsbelang. Ook laten internationale ontwikkelingen zien dat drones een steeds belangrijkere rol spelen bij hybride dreigingen en militaire conflicten. </w:t>
      </w:r>
    </w:p>
    <w:p w:rsidRPr="004E0F78" w:rsidR="004E0F78" w:rsidP="004E0F78" w:rsidRDefault="004E0F78" w14:paraId="1934B0C4" w14:textId="77777777">
      <w:pPr>
        <w:pStyle w:val="WitregelW1bodytekst"/>
      </w:pPr>
      <w:r w:rsidRPr="004E0F78">
        <w:t> </w:t>
      </w:r>
    </w:p>
    <w:p w:rsidRPr="004E0F78" w:rsidR="004E0F78" w:rsidP="004E0F78" w:rsidRDefault="004E0F78" w14:paraId="156E0D79" w14:textId="77777777">
      <w:pPr>
        <w:pStyle w:val="WitregelW1bodytekst"/>
      </w:pPr>
      <w:r w:rsidRPr="004E0F78">
        <w:t>Het afgelopen najaar (2025) hebben zich ook op nationaal niveau verschillende incidenten voorgedaan. Daarbij zijn (vermoedelijk) ongeautoriseerde drones waargenomen in de nabijheid van vitale infrastructuur en militaire objecten.</w:t>
      </w:r>
    </w:p>
    <w:p w:rsidRPr="004E0F78" w:rsidR="004E0F78" w:rsidP="004E0F78" w:rsidRDefault="004E0F78" w14:paraId="3A078C43" w14:textId="77777777">
      <w:pPr>
        <w:pStyle w:val="WitregelW1bodytekst"/>
      </w:pPr>
      <w:r w:rsidRPr="004E0F78">
        <w:t xml:space="preserve">Dergelijke incidenten kunnen ook gevolgen hebben voor de veiligheid en continuïteit van vitale processen in Nederland. Tegen deze achtergrond zijn er afgelopen periode twee parallelle initiatieven gestart om de weerbaarheid tegen ongeautoriseerde droneactiviteiten te versterken. </w:t>
      </w:r>
    </w:p>
    <w:p w:rsidR="00192B66" w:rsidRDefault="00192B66" w14:paraId="7D3B2AE9" w14:textId="77777777"/>
    <w:p w:rsidR="005F77B4" w:rsidP="00DD1C61" w:rsidRDefault="003E54DC" w14:paraId="6A8D4EBD" w14:textId="05DC69FD">
      <w:r>
        <w:t>Eind</w:t>
      </w:r>
      <w:r w:rsidR="009A45E1">
        <w:rPr>
          <w:color w:val="auto"/>
        </w:rPr>
        <w:t xml:space="preserve"> 2025 </w:t>
      </w:r>
      <w:r w:rsidR="00C21ADA">
        <w:rPr>
          <w:color w:val="auto"/>
        </w:rPr>
        <w:t xml:space="preserve">werd </w:t>
      </w:r>
      <w:r w:rsidR="001A6900">
        <w:rPr>
          <w:color w:val="auto"/>
        </w:rPr>
        <w:t>de</w:t>
      </w:r>
      <w:r w:rsidR="00046399">
        <w:rPr>
          <w:color w:val="auto"/>
        </w:rPr>
        <w:t xml:space="preserve"> tijdelijke</w:t>
      </w:r>
      <w:r w:rsidR="001A6900">
        <w:rPr>
          <w:color w:val="auto"/>
        </w:rPr>
        <w:t xml:space="preserve"> </w:t>
      </w:r>
      <w:r w:rsidR="009A45E1">
        <w:rPr>
          <w:color w:val="auto"/>
        </w:rPr>
        <w:t xml:space="preserve">interdepartementale ambtelijke </w:t>
      </w:r>
      <w:r w:rsidR="00551600">
        <w:rPr>
          <w:color w:val="auto"/>
        </w:rPr>
        <w:t xml:space="preserve">taskforce </w:t>
      </w:r>
      <w:r w:rsidRPr="00CF133A" w:rsidR="009A45E1">
        <w:rPr>
          <w:color w:val="auto"/>
        </w:rPr>
        <w:t xml:space="preserve">Versnelde Aanpak tegen Ongeautoriseerde Drones-activiteiten </w:t>
      </w:r>
      <w:r w:rsidR="009A45E1">
        <w:rPr>
          <w:color w:val="auto"/>
        </w:rPr>
        <w:t>(VATOD)</w:t>
      </w:r>
      <w:r w:rsidR="001A6900">
        <w:rPr>
          <w:color w:val="auto"/>
        </w:rPr>
        <w:t xml:space="preserve"> ingericht om te komen tot een samenhangend</w:t>
      </w:r>
      <w:r w:rsidR="00046399">
        <w:rPr>
          <w:color w:val="auto"/>
        </w:rPr>
        <w:t xml:space="preserve"> </w:t>
      </w:r>
      <w:r w:rsidR="001A6900">
        <w:rPr>
          <w:color w:val="auto"/>
        </w:rPr>
        <w:t>pak</w:t>
      </w:r>
      <w:r w:rsidR="00046399">
        <w:rPr>
          <w:color w:val="auto"/>
        </w:rPr>
        <w:t>ket aan maatregelen</w:t>
      </w:r>
      <w:r w:rsidR="009A45E1">
        <w:rPr>
          <w:color w:val="auto"/>
        </w:rPr>
        <w:t>.</w:t>
      </w:r>
      <w:r w:rsidR="00097205">
        <w:t xml:space="preserve"> </w:t>
      </w:r>
      <w:bookmarkStart w:name="_Hlk243567988" w:id="1"/>
      <w:r w:rsidR="005F77B4">
        <w:t>Met deze brief wordt tevens invulling gegeven aan de toezegging om uw Kamer te informeren over de nationale aanpak en bijbehorende maatregelen van de ambtelijke taskforce</w:t>
      </w:r>
      <w:r w:rsidR="00F342A8">
        <w:rPr>
          <w:rStyle w:val="FootnoteReference"/>
        </w:rPr>
        <w:footnoteReference w:id="1"/>
      </w:r>
      <w:r w:rsidR="005F77B4">
        <w:t xml:space="preserve">. </w:t>
      </w:r>
    </w:p>
    <w:bookmarkEnd w:id="1"/>
    <w:p w:rsidR="005F77B4" w:rsidP="00DD1C61" w:rsidRDefault="005F77B4" w14:paraId="445BAC34" w14:textId="77777777"/>
    <w:p w:rsidRPr="00130C17" w:rsidR="003D69EB" w:rsidP="00DD1C61" w:rsidRDefault="003E54DC" w14:paraId="487354EC" w14:textId="4A128A97">
      <w:r>
        <w:rPr>
          <w:color w:val="auto"/>
        </w:rPr>
        <w:lastRenderedPageBreak/>
        <w:t>Daarnaast</w:t>
      </w:r>
      <w:r w:rsidR="001A6900">
        <w:rPr>
          <w:color w:val="auto"/>
        </w:rPr>
        <w:t xml:space="preserve"> </w:t>
      </w:r>
      <w:r w:rsidR="003D69EB">
        <w:rPr>
          <w:color w:val="auto"/>
        </w:rPr>
        <w:t xml:space="preserve">heb ik samen met de </w:t>
      </w:r>
      <w:r w:rsidR="001E5D02">
        <w:t>S</w:t>
      </w:r>
      <w:r w:rsidRPr="00130C17" w:rsidR="00130C17">
        <w:t>taatssecretaris het Overlegorgaan Fysieke Leefomgeving (OFL) verzocht een Versnellingsnetwerk in te richten</w:t>
      </w:r>
      <w:r>
        <w:rPr>
          <w:rStyle w:val="FootnoteReference"/>
        </w:rPr>
        <w:footnoteReference w:id="2"/>
      </w:r>
      <w:r w:rsidRPr="00130C17" w:rsidR="00130C17">
        <w:t xml:space="preserve">. </w:t>
      </w:r>
    </w:p>
    <w:p w:rsidRPr="007A5A89" w:rsidR="0080128C" w:rsidP="006A0544" w:rsidRDefault="00130C17" w14:paraId="4C685C70" w14:textId="67CD350C">
      <w:r w:rsidRPr="00130C17">
        <w:t xml:space="preserve">In de </w:t>
      </w:r>
      <w:r w:rsidR="003E54DC">
        <w:t>Kamerbrief</w:t>
      </w:r>
      <w:r w:rsidRPr="00130C17">
        <w:t xml:space="preserve"> </w:t>
      </w:r>
      <w:r w:rsidR="0003460A">
        <w:t xml:space="preserve">van </w:t>
      </w:r>
      <w:r w:rsidR="00E24490">
        <w:t>7 juli 2026</w:t>
      </w:r>
      <w:r w:rsidR="003E54DC">
        <w:rPr>
          <w:rStyle w:val="FootnoteReference"/>
        </w:rPr>
        <w:footnoteReference w:id="3"/>
      </w:r>
      <w:r w:rsidR="0003460A">
        <w:t xml:space="preserve"> </w:t>
      </w:r>
      <w:r w:rsidRPr="00130C17">
        <w:t xml:space="preserve">is uw Kamer hierover geïnformeerd. Daarbij is aangegeven dat de aanbevelingen van het Versnellingsnetwerk worden </w:t>
      </w:r>
      <w:r w:rsidR="00AB1AE3">
        <w:t>meegenomen</w:t>
      </w:r>
      <w:r w:rsidRPr="00130C17" w:rsidR="00AB1AE3">
        <w:t xml:space="preserve"> </w:t>
      </w:r>
      <w:r w:rsidRPr="00130C17">
        <w:t xml:space="preserve">bij de verdere uitwerking van de nationale aanpak voor </w:t>
      </w:r>
      <w:r w:rsidR="00944433">
        <w:t xml:space="preserve">ongeautoriseerde </w:t>
      </w:r>
      <w:r w:rsidRPr="00130C17">
        <w:t>droneactiviteiten.</w:t>
      </w:r>
      <w:r w:rsidRPr="006A0544" w:rsidR="006A0544">
        <w:t xml:space="preserve"> </w:t>
      </w:r>
      <w:r w:rsidR="006A0544">
        <w:t xml:space="preserve">Hoewel beide trajecten onafhankelijk van elkaar zijn gestart, sluiten de uitkomsten </w:t>
      </w:r>
      <w:r w:rsidR="00C21ADA">
        <w:t xml:space="preserve">goed </w:t>
      </w:r>
      <w:r w:rsidR="006A0544">
        <w:t>op elkaar aan. De aanbevelingen van het Versnellingsnetwerk bevestigen en versterken de koers die binnen de taskforce</w:t>
      </w:r>
      <w:r w:rsidR="002032CA">
        <w:t xml:space="preserve"> VATOD</w:t>
      </w:r>
      <w:r w:rsidR="006A0544">
        <w:t xml:space="preserve"> is ingezet en bieden waardevolle handvatten voor de verdere uitwerking van de nationale aanpak. </w:t>
      </w:r>
      <w:r w:rsidR="007A5A89">
        <w:t xml:space="preserve">De </w:t>
      </w:r>
      <w:r w:rsidR="000C254C">
        <w:rPr>
          <w:color w:val="auto"/>
        </w:rPr>
        <w:t>recente ontwikkelingen, waaronder het incident dat zich in Duitsland (Leipzig</w:t>
      </w:r>
      <w:r w:rsidR="007A5A89">
        <w:rPr>
          <w:color w:val="auto"/>
        </w:rPr>
        <w:t>, augustus 2026</w:t>
      </w:r>
      <w:r w:rsidR="000C254C">
        <w:rPr>
          <w:color w:val="auto"/>
        </w:rPr>
        <w:t xml:space="preserve">) heeft voorgedaan, </w:t>
      </w:r>
      <w:r w:rsidR="007A5A89">
        <w:rPr>
          <w:color w:val="auto"/>
        </w:rPr>
        <w:t>onderstrepen het belang van</w:t>
      </w:r>
      <w:r w:rsidR="000C254C">
        <w:rPr>
          <w:color w:val="auto"/>
        </w:rPr>
        <w:t xml:space="preserve"> </w:t>
      </w:r>
      <w:r w:rsidR="007A5A89">
        <w:rPr>
          <w:color w:val="auto"/>
        </w:rPr>
        <w:t>de</w:t>
      </w:r>
      <w:r w:rsidR="000C254C">
        <w:rPr>
          <w:color w:val="auto"/>
        </w:rPr>
        <w:t xml:space="preserve"> nationale aanpak, ambitie en bijbehorende maatregelen. </w:t>
      </w:r>
    </w:p>
    <w:p w:rsidR="00E51EAC" w:rsidP="00E51EAC" w:rsidRDefault="00E51EAC" w14:paraId="484A63FA" w14:textId="0550B833"/>
    <w:p w:rsidRPr="00E51EAC" w:rsidR="00E51EAC" w:rsidP="000068DB" w:rsidRDefault="00E51EAC" w14:paraId="0D182836" w14:textId="19D3244A">
      <w:r w:rsidRPr="00D4302A">
        <w:t xml:space="preserve">Met deze brief </w:t>
      </w:r>
      <w:r>
        <w:t>geef ik</w:t>
      </w:r>
      <w:r w:rsidRPr="00D4302A">
        <w:t xml:space="preserve">, mede namens </w:t>
      </w:r>
      <w:r w:rsidR="001E2511">
        <w:t xml:space="preserve">de minister van Justitie en </w:t>
      </w:r>
      <w:r w:rsidR="008955EA">
        <w:t>V</w:t>
      </w:r>
      <w:r w:rsidR="001E2511">
        <w:t>eiligheid en de minister van Defensie</w:t>
      </w:r>
      <w:r>
        <w:t xml:space="preserve">, </w:t>
      </w:r>
      <w:r w:rsidRPr="00D4302A">
        <w:t xml:space="preserve">uw Kamer </w:t>
      </w:r>
      <w:r>
        <w:t>een inhoudelijke reactie</w:t>
      </w:r>
      <w:r w:rsidRPr="00E51EAC">
        <w:t xml:space="preserve"> </w:t>
      </w:r>
      <w:r w:rsidRPr="00130C17">
        <w:t xml:space="preserve">op de aanbevelingen van het Versnellingsnetwerk voor het thema </w:t>
      </w:r>
      <w:r w:rsidR="003E13B1">
        <w:t>drones</w:t>
      </w:r>
      <w:r w:rsidR="00AB1AE3">
        <w:t>. Hierin geef ik aan</w:t>
      </w:r>
      <w:r w:rsidR="008955EA">
        <w:t xml:space="preserve"> </w:t>
      </w:r>
      <w:r w:rsidR="003D69EB">
        <w:t>hoe de inzichten uit het Versnellingsnetwerk en de parallel ontwikkelde nationale aanpak</w:t>
      </w:r>
      <w:r w:rsidR="003E54DC">
        <w:t xml:space="preserve"> van de taskforce </w:t>
      </w:r>
      <w:r w:rsidR="003D69EB">
        <w:t xml:space="preserve">zijn samengebracht in een samenhangende aanpak voor de versterking van de weerbaarheid tegen </w:t>
      </w:r>
      <w:r w:rsidR="00944433">
        <w:t>ongeautoriseerde</w:t>
      </w:r>
      <w:r w:rsidR="003D69EB">
        <w:t xml:space="preserve"> droneactiviteiten</w:t>
      </w:r>
      <w:r w:rsidR="00AB1AE3">
        <w:t>.</w:t>
      </w:r>
      <w:r w:rsidRPr="003E13B1" w:rsidR="003E13B1">
        <w:rPr>
          <w:color w:val="FF0000"/>
        </w:rPr>
        <w:t xml:space="preserve"> </w:t>
      </w:r>
      <w:r w:rsidRPr="00AD2717" w:rsidR="003E13B1">
        <w:rPr>
          <w:color w:val="000000" w:themeColor="text1"/>
        </w:rPr>
        <w:t>Ik zal in een separate brief, die ik uw Kamer op korte termijn zal doen toekomen, nader ingaan op de aanbevelingen die zien op de doorbraakadviezen en actievoorstellen</w:t>
      </w:r>
      <w:r w:rsidRPr="00AD2717" w:rsidR="00B02FFF">
        <w:rPr>
          <w:color w:val="000000" w:themeColor="text1"/>
        </w:rPr>
        <w:t xml:space="preserve"> van het OFL</w:t>
      </w:r>
      <w:r w:rsidRPr="00AD2717" w:rsidR="003E13B1">
        <w:rPr>
          <w:color w:val="000000" w:themeColor="text1"/>
        </w:rPr>
        <w:t xml:space="preserve"> inzake vitale processen van satellietsystemen voor plaats-, navigatie en tijdsbepaling (PNT).</w:t>
      </w:r>
    </w:p>
    <w:p w:rsidR="00130C17" w:rsidP="00130C17" w:rsidRDefault="00130C17" w14:paraId="7416B033" w14:textId="77777777">
      <w:pPr>
        <w:pStyle w:val="WitregelW1bodytekst"/>
        <w:rPr>
          <w:b/>
          <w:bCs/>
        </w:rPr>
      </w:pPr>
    </w:p>
    <w:p w:rsidR="00F904F5" w:rsidP="00130C17" w:rsidRDefault="00A77530" w14:paraId="125973C3" w14:textId="7FA10E0C">
      <w:pPr>
        <w:pStyle w:val="WitregelW1bodytekst"/>
        <w:rPr>
          <w:b/>
          <w:bCs/>
        </w:rPr>
      </w:pPr>
      <w:r>
        <w:rPr>
          <w:b/>
          <w:bCs/>
        </w:rPr>
        <w:t>Kabinetsreactie</w:t>
      </w:r>
      <w:r w:rsidR="00F904F5">
        <w:rPr>
          <w:b/>
          <w:bCs/>
        </w:rPr>
        <w:t xml:space="preserve"> op het Versnellingsnetwerk</w:t>
      </w:r>
    </w:p>
    <w:p w:rsidR="00611253" w:rsidP="009C527D" w:rsidRDefault="003E54DC" w14:paraId="0BA52FA4" w14:textId="7B37B450">
      <w:r>
        <w:t>Op 25 juni heeft het OFL het rapport ‘</w:t>
      </w:r>
      <w:r w:rsidRPr="003E54DC">
        <w:t xml:space="preserve">Versnellingsnetwerk weerbaarheid fysieke leefomgeving </w:t>
      </w:r>
      <w:r w:rsidR="00DC46EF">
        <w:t xml:space="preserve">- </w:t>
      </w:r>
      <w:r w:rsidRPr="003E54DC">
        <w:t>Thema’s Drones en PNT</w:t>
      </w:r>
      <w:r>
        <w:t xml:space="preserve">’ aangeboden. </w:t>
      </w:r>
      <w:r w:rsidR="009C527D">
        <w:t>Het kabinet</w:t>
      </w:r>
      <w:r w:rsidR="00FC3859">
        <w:t xml:space="preserve"> waardeert </w:t>
      </w:r>
      <w:r w:rsidR="00611253">
        <w:t>de inzet van het OFL en de deelnemers aan het Versnellingsnetwerk Weerbaarheid Fysieke Leefomgeving. Het rapport b</w:t>
      </w:r>
      <w:r>
        <w:t>rengt</w:t>
      </w:r>
      <w:r w:rsidR="00611253">
        <w:t xml:space="preserve"> op waardevolle wijze in beeld met welke vraagstukken </w:t>
      </w:r>
      <w:r w:rsidR="00C21ADA">
        <w:t xml:space="preserve">bedrijven en </w:t>
      </w:r>
      <w:r w:rsidR="00611253">
        <w:t xml:space="preserve">organisaties in de </w:t>
      </w:r>
      <w:r w:rsidR="007B5D14">
        <w:t>praktijk</w:t>
      </w:r>
      <w:r w:rsidR="00611253">
        <w:t xml:space="preserve"> worden geconfronteerd als gevolg van de snelle ontwikkeling en brede beschikbaarheid van dronetechnologie. Daarbij laat het rapport zien dat de opkomst van drones niet alleen nieuwe risico’s met zich meebrengt, maar ook vraagt om een andere manier van kijken naar veiligheid, samenwerking en het organiseren van weerbaarheid. </w:t>
      </w:r>
    </w:p>
    <w:p w:rsidR="00611253" w:rsidP="009C527D" w:rsidRDefault="00611253" w14:paraId="7984568E" w14:textId="77777777"/>
    <w:p w:rsidR="006F1CAB" w:rsidP="009C527D" w:rsidRDefault="00A05131" w14:paraId="08BC44FA" w14:textId="6F860B65">
      <w:r>
        <w:t xml:space="preserve">Wij herkennen </w:t>
      </w:r>
      <w:r w:rsidR="0059693A">
        <w:t xml:space="preserve">het beeld uit het </w:t>
      </w:r>
      <w:r w:rsidR="008955EA">
        <w:t>OFL-</w:t>
      </w:r>
      <w:r w:rsidR="0059693A">
        <w:t xml:space="preserve">rapport dat de snelle ontwikkeling van dronetechnologie nieuwe vragen oproept bij </w:t>
      </w:r>
      <w:r w:rsidR="001E2511">
        <w:t xml:space="preserve">aanbieders van </w:t>
      </w:r>
      <w:r w:rsidR="002E61B5">
        <w:t xml:space="preserve">essentiële </w:t>
      </w:r>
      <w:r w:rsidR="001E2511">
        <w:t>vitale diensten.</w:t>
      </w:r>
      <w:r w:rsidR="0059693A">
        <w:t xml:space="preserve"> Organisaties hebben behoefte aan een beter inzicht in de dreiging</w:t>
      </w:r>
      <w:r w:rsidR="00AB1AE3">
        <w:t>,</w:t>
      </w:r>
      <w:r w:rsidR="0059693A">
        <w:t xml:space="preserve"> en aan duidelijk handelingsperspectief </w:t>
      </w:r>
      <w:r w:rsidR="006F1CAB">
        <w:t xml:space="preserve">om hun weerbaarheid te versterken. </w:t>
      </w:r>
    </w:p>
    <w:p w:rsidR="006F1CAB" w:rsidP="009C527D" w:rsidRDefault="008955EA" w14:paraId="79BE85D4" w14:textId="0BB576F3">
      <w:r>
        <w:t xml:space="preserve">Dit </w:t>
      </w:r>
      <w:r w:rsidR="006F1CAB">
        <w:t xml:space="preserve">vraagt om een andere benadering van veiligheid en weerbaarheid </w:t>
      </w:r>
      <w:r w:rsidR="002E61B5">
        <w:t xml:space="preserve">met betrekking tot drones </w:t>
      </w:r>
      <w:r w:rsidR="006F1CAB">
        <w:t>dan voorheen. De snelheid van de technologische ontwikkelingen en de verwevenheid van publieke en private verantwoordelijkheden maken een samenhange</w:t>
      </w:r>
      <w:r w:rsidR="008913FD">
        <w:t>n</w:t>
      </w:r>
      <w:r w:rsidR="006F1CAB">
        <w:t xml:space="preserve">de nationale aanpak </w:t>
      </w:r>
      <w:r w:rsidR="002E61B5">
        <w:t xml:space="preserve">in relatie tot ongeautoriseerde drones </w:t>
      </w:r>
      <w:r w:rsidR="006F1CAB">
        <w:t xml:space="preserve">noodzakelijk. De inzichten uit het rapport zijn daarom </w:t>
      </w:r>
      <w:r w:rsidR="00AB1AE3">
        <w:t xml:space="preserve">meegenomen </w:t>
      </w:r>
      <w:r w:rsidR="006F1CAB">
        <w:t xml:space="preserve">bij de verdere </w:t>
      </w:r>
      <w:r w:rsidR="003E54DC">
        <w:t>doorontwikkeling</w:t>
      </w:r>
      <w:r w:rsidR="006F1CAB">
        <w:t xml:space="preserve"> van deze aanpak</w:t>
      </w:r>
      <w:r w:rsidR="002E61B5">
        <w:t xml:space="preserve"> van de VATOD. </w:t>
      </w:r>
    </w:p>
    <w:p w:rsidR="0059693A" w:rsidP="009C527D" w:rsidRDefault="0059693A" w14:paraId="59172E93" w14:textId="342CC021"/>
    <w:p w:rsidR="00B92B91" w:rsidP="009C527D" w:rsidRDefault="00B92B91" w14:paraId="49A4EC20" w14:textId="5F2BEB5A">
      <w:r>
        <w:t xml:space="preserve">Het </w:t>
      </w:r>
      <w:r w:rsidR="008955EA">
        <w:t>OFL-</w:t>
      </w:r>
      <w:r>
        <w:t>rapport beschrijft drie doorbraakadviezen: 1) bied organisaties informatie en handvatten voor effectieve weerbaarheidsafwegingen, 2) investeer samen in detectie en beeldopbouw</w:t>
      </w:r>
      <w:r w:rsidR="00AB1AE3">
        <w:t>,</w:t>
      </w:r>
      <w:r>
        <w:t xml:space="preserve"> en 3) maak interventiecapaciteit schaalbaar. </w:t>
      </w:r>
    </w:p>
    <w:p w:rsidR="0059693A" w:rsidP="009C527D" w:rsidRDefault="0059693A" w14:paraId="4A7C5A98" w14:textId="72B5BD55">
      <w:r>
        <w:t xml:space="preserve">De drie doorbraakadviezen sluiten goed aan bij de richting van de nationale aanpak. </w:t>
      </w:r>
      <w:r w:rsidRPr="00306CD4" w:rsidR="00306CD4">
        <w:t xml:space="preserve">Het </w:t>
      </w:r>
      <w:r w:rsidR="00306CD4">
        <w:t>kabinet</w:t>
      </w:r>
      <w:r w:rsidRPr="00306CD4" w:rsidR="00306CD4">
        <w:t xml:space="preserve"> </w:t>
      </w:r>
      <w:r w:rsidR="00FD397F">
        <w:t xml:space="preserve">vindt het van belang dat kritieke entiteiten beschikken over </w:t>
      </w:r>
      <w:r w:rsidRPr="00306CD4" w:rsidR="00306CD4">
        <w:t xml:space="preserve">informatie en praktische handvatten </w:t>
      </w:r>
      <w:r w:rsidR="00FD397F">
        <w:t xml:space="preserve">om risico’s te </w:t>
      </w:r>
      <w:r w:rsidRPr="00306CD4" w:rsidR="00306CD4">
        <w:t>beoordelen</w:t>
      </w:r>
      <w:r w:rsidR="00AB1AE3">
        <w:t>,</w:t>
      </w:r>
      <w:r w:rsidRPr="00306CD4" w:rsidR="00306CD4">
        <w:t xml:space="preserve"> en passende maatregelen </w:t>
      </w:r>
      <w:r w:rsidR="00FD397F">
        <w:t xml:space="preserve">te </w:t>
      </w:r>
      <w:r w:rsidRPr="00306CD4" w:rsidR="00306CD4">
        <w:t>kunnen nemen om hun weerbaarheid te versterken. Weerbaarheid is</w:t>
      </w:r>
      <w:r w:rsidR="00FD397F">
        <w:t xml:space="preserve"> immers</w:t>
      </w:r>
      <w:r w:rsidRPr="00306CD4" w:rsidR="00306CD4">
        <w:t xml:space="preserve"> een gezamenlijke verantwoordelijkheid van </w:t>
      </w:r>
      <w:r w:rsidR="00AD2717">
        <w:t xml:space="preserve">de </w:t>
      </w:r>
      <w:r w:rsidRPr="00306CD4" w:rsidR="00306CD4">
        <w:t xml:space="preserve">overheid en </w:t>
      </w:r>
      <w:r w:rsidR="00B02FFF">
        <w:t xml:space="preserve">private </w:t>
      </w:r>
      <w:r w:rsidRPr="00306CD4" w:rsidR="00306CD4">
        <w:t>organisaties.</w:t>
      </w:r>
      <w:r w:rsidR="00FD397F">
        <w:t xml:space="preserve"> </w:t>
      </w:r>
      <w:r w:rsidR="00135A1A">
        <w:t>Het</w:t>
      </w:r>
      <w:r w:rsidR="00E07E65">
        <w:t xml:space="preserve"> </w:t>
      </w:r>
      <w:r>
        <w:t xml:space="preserve">kabinet </w:t>
      </w:r>
      <w:r w:rsidR="00AB1AE3">
        <w:t xml:space="preserve">onderschrijft </w:t>
      </w:r>
      <w:r w:rsidR="00135A1A">
        <w:t xml:space="preserve">ook </w:t>
      </w:r>
      <w:r>
        <w:t xml:space="preserve">het belang van een goed informatiebeeld, voldoende handelingsperspectief en samenwerking bij detectie, beeldopbouw en informatie-uitwisseling. Ook het belang van een effectieve interventieketen wordt onderschreven. </w:t>
      </w:r>
    </w:p>
    <w:p w:rsidR="00633D19" w:rsidP="009C527D" w:rsidRDefault="00633D19" w14:paraId="0D0A90F7" w14:textId="77777777"/>
    <w:p w:rsidR="00FD397F" w:rsidP="00FD397F" w:rsidRDefault="00FD397F" w14:paraId="49967681" w14:textId="77777777">
      <w:r>
        <w:t xml:space="preserve">De aanbevelingen van het OFL Versnellingsnetwerk markeren het begin van een volgende fase. De uitdaging ligt nu in het gezamenlijk verder brengen van deze aanbevelingen naar de praktijk. Dat vraagt om concrete maatregelen en structurele samenwerking tussen de overheid en kritieke entiteiten. Het kabinet acht het van belang deze samenwerking verder te versterken.  </w:t>
      </w:r>
    </w:p>
    <w:p w:rsidRPr="00571CED" w:rsidR="0059693A" w:rsidP="009C527D" w:rsidRDefault="0059693A" w14:paraId="0606BCBC" w14:textId="77777777"/>
    <w:p w:rsidR="002C1705" w:rsidP="009C527D" w:rsidRDefault="002C1705" w14:paraId="2405CE29" w14:textId="6201DFB2">
      <w:r>
        <w:t>In de volgende hoofdstukken licht het kabinet toe hoe deze inzichten</w:t>
      </w:r>
      <w:r w:rsidR="00C45D5F">
        <w:t xml:space="preserve"> uit het versnellingsnetwerk</w:t>
      </w:r>
      <w:r>
        <w:t xml:space="preserve"> zijn </w:t>
      </w:r>
      <w:r w:rsidR="008C5EF1">
        <w:t xml:space="preserve">meegenomen </w:t>
      </w:r>
      <w:r w:rsidR="00C45D5F">
        <w:t xml:space="preserve">bij </w:t>
      </w:r>
      <w:r>
        <w:t xml:space="preserve">de </w:t>
      </w:r>
      <w:r w:rsidR="006F1CAB">
        <w:t>nationale</w:t>
      </w:r>
      <w:r>
        <w:t xml:space="preserve"> aanpak</w:t>
      </w:r>
      <w:r w:rsidR="008C5EF1">
        <w:t>. De nationale aanpak</w:t>
      </w:r>
      <w:r w:rsidR="00B15673">
        <w:t xml:space="preserve"> bestaa</w:t>
      </w:r>
      <w:r w:rsidR="008C5EF1">
        <w:t>t</w:t>
      </w:r>
      <w:r w:rsidR="00B15673">
        <w:t xml:space="preserve"> uit </w:t>
      </w:r>
      <w:r w:rsidR="00B4661A">
        <w:t>het tot stand brengen van een</w:t>
      </w:r>
      <w:r w:rsidR="001E2511">
        <w:t xml:space="preserve"> </w:t>
      </w:r>
      <w:r w:rsidR="00B15673">
        <w:t xml:space="preserve">dreigingsbeeld, </w:t>
      </w:r>
      <w:r>
        <w:t xml:space="preserve">de verantwoordelijkheidsverdeling en de maatregelen die nodig zijn om de weerbaarheid tegen </w:t>
      </w:r>
      <w:r w:rsidR="00944433">
        <w:t>ongeautoriseerde</w:t>
      </w:r>
      <w:r>
        <w:t xml:space="preserve"> droneactiviteiten verder te versterken. </w:t>
      </w:r>
    </w:p>
    <w:p w:rsidR="006A0544" w:rsidP="00F904F5" w:rsidRDefault="006A0544" w14:paraId="7D265145" w14:textId="77777777"/>
    <w:p w:rsidRPr="00EA03E4" w:rsidR="00EA03E4" w:rsidP="00EA03E4" w:rsidRDefault="00EA03E4" w14:paraId="3EFF0E7B" w14:textId="77777777">
      <w:pPr>
        <w:rPr>
          <w:b/>
          <w:bCs/>
        </w:rPr>
      </w:pPr>
      <w:r w:rsidRPr="00EA03E4">
        <w:rPr>
          <w:b/>
          <w:bCs/>
        </w:rPr>
        <w:t xml:space="preserve">Huidig beeld ten aanzien van ongeautoriseerde droneactiviteiten </w:t>
      </w:r>
    </w:p>
    <w:p w:rsidR="003316A0" w:rsidP="00A017F5" w:rsidRDefault="005F77B4" w14:paraId="0314022E" w14:textId="4C1DE6F4">
      <w:r w:rsidRPr="005F77B4">
        <w:t>De Russische dreiging komt steeds nadrukkelijker tot uiting via hybride activiteiten die op verschillende plekken in Europa plaatsvinden, waaronder het incident in Leipzig waarvoor Rusland door Duitsland verantwoordelijk wordt gehouden. De hybride activiteiten lijken in Nederland zich voornamelijk te uiten in cyberoperaties en spionage. Hoewel het op basis van deze informatie begrijpelijk is dat er zorgen bestaan over hybride activiteiten met specifiek drones in Nederland, acht het kabinet het van belang de afgelopen drone-incidenten in het juiste perspectief te plaatsen. Op basis van de huidige informatie, van onder andere de inlichtingen- en veiligheidsdiensten, kan niet geconcludeerd worden dat er een toegenomen dreiging uitgaat van drones voor de nationale veiligheid, al is het voorstelbaar dat deze inschatting in de toekomst verandert. Desondanks kunnen er ongeautoriseerde drone-incidenten plaatsvinden (waaronder activiteiten met een niet-kwaadwillende intentie) die wel specifieke risico’s met zich mee kunnen brengen voor de continuïteit van (bedrijfs)processen of kunnen leiden tot een verstoring in het luchtruim. Daarom kiest het kabinet ervoor de weerbaarheid tegen deze ongeautoriseerde droneactiviteiten verder te versterken. Het kabinet blijft aandacht houden voor mogelijke ontwikkelingen.</w:t>
      </w:r>
    </w:p>
    <w:p w:rsidR="005F77B4" w:rsidP="00A017F5" w:rsidRDefault="005F77B4" w14:paraId="1585E138" w14:textId="77777777">
      <w:pPr>
        <w:rPr>
          <w:b/>
          <w:bCs/>
        </w:rPr>
      </w:pPr>
    </w:p>
    <w:p w:rsidR="00A017F5" w:rsidP="006A4F35" w:rsidRDefault="000650D7" w14:paraId="2B57836C" w14:textId="06A91303">
      <w:r>
        <w:rPr>
          <w:b/>
          <w:bCs/>
        </w:rPr>
        <w:t>Rollen en</w:t>
      </w:r>
      <w:r w:rsidRPr="00B15673" w:rsidR="00A017F5">
        <w:rPr>
          <w:b/>
          <w:bCs/>
        </w:rPr>
        <w:t xml:space="preserve"> </w:t>
      </w:r>
      <w:r>
        <w:rPr>
          <w:b/>
          <w:bCs/>
        </w:rPr>
        <w:t>verantwoordelijkheden</w:t>
      </w:r>
    </w:p>
    <w:p w:rsidR="000650D7" w:rsidP="006A4F35" w:rsidRDefault="00B15673" w14:paraId="551C120D" w14:textId="7CCF6F28">
      <w:r>
        <w:t xml:space="preserve">Een effectieve </w:t>
      </w:r>
      <w:r w:rsidR="00DC46EF">
        <w:t>weerbaarheids</w:t>
      </w:r>
      <w:r>
        <w:t>aanpak vraagt om een heldere verdeling van</w:t>
      </w:r>
      <w:r w:rsidR="000650D7">
        <w:t xml:space="preserve"> rollen en</w:t>
      </w:r>
      <w:r>
        <w:t xml:space="preserve"> verantwoord</w:t>
      </w:r>
      <w:r w:rsidR="00A017F5">
        <w:t>e</w:t>
      </w:r>
      <w:r>
        <w:t xml:space="preserve">lijkheden tussen overheid, </w:t>
      </w:r>
      <w:r w:rsidR="00A35D9C">
        <w:t>kritieke entiteiten</w:t>
      </w:r>
      <w:r w:rsidR="00A35D9C">
        <w:rPr>
          <w:rStyle w:val="FootnoteReference"/>
        </w:rPr>
        <w:footnoteReference w:id="4"/>
      </w:r>
      <w:r w:rsidR="00A35D9C">
        <w:t xml:space="preserve"> </w:t>
      </w:r>
      <w:r>
        <w:t xml:space="preserve">en andere betrokken partijen. </w:t>
      </w:r>
    </w:p>
    <w:p w:rsidR="000650D7" w:rsidP="006A4F35" w:rsidRDefault="000650D7" w14:paraId="659C0DBA" w14:textId="77777777"/>
    <w:p w:rsidR="00703D12" w:rsidP="000650D7" w:rsidRDefault="00FD397F" w14:paraId="5EFF2257" w14:textId="4DE5FA89">
      <w:r>
        <w:t xml:space="preserve">Op grond van </w:t>
      </w:r>
      <w:r w:rsidRPr="00B96D0C">
        <w:t xml:space="preserve">de </w:t>
      </w:r>
      <w:r>
        <w:t>W</w:t>
      </w:r>
      <w:r w:rsidRPr="00B96D0C">
        <w:t>et weerbaarheid kritieke entiteiten (W</w:t>
      </w:r>
      <w:r>
        <w:t>wke</w:t>
      </w:r>
      <w:r w:rsidRPr="00B96D0C">
        <w:t xml:space="preserve">) is een kritieke entiteit primair verantwoordelijk om </w:t>
      </w:r>
      <w:r>
        <w:t xml:space="preserve">zelfstandig maatregelen te nemen om </w:t>
      </w:r>
      <w:r w:rsidRPr="00B96D0C">
        <w:t xml:space="preserve">de weerbaarheid </w:t>
      </w:r>
      <w:r>
        <w:t xml:space="preserve">te verhogen. Daarmee worden risico’s die de essentiële dienstverlening kunnen bedreigen </w:t>
      </w:r>
      <w:r w:rsidRPr="00B96D0C">
        <w:t xml:space="preserve">gemitigeerd. </w:t>
      </w:r>
      <w:r w:rsidRPr="00B96D0C" w:rsidR="006A4F35">
        <w:t>Hiertoe moeten kritieke entiteit</w:t>
      </w:r>
      <w:r w:rsidR="00BE1B77">
        <w:t>en</w:t>
      </w:r>
      <w:r w:rsidRPr="00B96D0C" w:rsidR="006A4F35">
        <w:t xml:space="preserve"> een risicobeoordeling uitvoeren ten behoeve van hun weerbaarheid. </w:t>
      </w:r>
      <w:r w:rsidR="000650D7">
        <w:t>Overheidsorganisaties vervullen daarbij, afhankelijk van hun wettelijke taken en bevoegdheden</w:t>
      </w:r>
      <w:r w:rsidR="00BE1B77">
        <w:t>,</w:t>
      </w:r>
      <w:r w:rsidR="000650D7">
        <w:t xml:space="preserve"> een rol bij beleidsontwikkeling, normstelling, toezicht, handhaving, opsporing, crisisbeheersing en de bescherming van de nationale veiligheid. </w:t>
      </w:r>
    </w:p>
    <w:p w:rsidR="00703D12" w:rsidP="00703D12" w:rsidRDefault="00703D12" w14:paraId="0C10596A" w14:textId="07C0D3FD">
      <w:bookmarkStart w:name="_Hlk237339291" w:id="2"/>
      <w:r w:rsidRPr="00703D12">
        <w:t>De Rijksoverheid ondersteunt kritieke entiteiten bij het verhogen van hun weerbaarheid.</w:t>
      </w:r>
      <w:r>
        <w:t xml:space="preserve"> </w:t>
      </w:r>
      <w:r w:rsidRPr="00703D12">
        <w:t>Die ondersteuning kan bestaan uit informatie-uitwisseling, het bieden van methodieken</w:t>
      </w:r>
      <w:r>
        <w:t xml:space="preserve"> </w:t>
      </w:r>
      <w:r w:rsidRPr="00703D12">
        <w:t>en weerbaarheid verhogende instrumenten.</w:t>
      </w:r>
    </w:p>
    <w:bookmarkEnd w:id="2"/>
    <w:p w:rsidRPr="00B96D0C" w:rsidR="000650D7" w:rsidP="00B96D0C" w:rsidRDefault="000650D7" w14:paraId="35C77523" w14:textId="46D0434E">
      <w:pPr>
        <w:rPr>
          <w:i/>
          <w:iCs/>
        </w:rPr>
      </w:pPr>
      <w:r>
        <w:t>De invulling van deze verantwoordelijkheden verschilt per bestuurslaag en organisatie:</w:t>
      </w:r>
      <w:r w:rsidDel="000650D7">
        <w:t xml:space="preserve"> </w:t>
      </w:r>
    </w:p>
    <w:p w:rsidR="000650D7" w:rsidP="0067407C" w:rsidRDefault="00B96D0C" w14:paraId="79205604" w14:textId="3E09DB2F">
      <w:pPr>
        <w:pStyle w:val="ListParagraph"/>
        <w:numPr>
          <w:ilvl w:val="0"/>
          <w:numId w:val="26"/>
        </w:numPr>
      </w:pPr>
      <w:r w:rsidRPr="00B96D0C">
        <w:t xml:space="preserve">Het ministerie van Infrastructuur en Waterstaat </w:t>
      </w:r>
      <w:r w:rsidR="005F4731">
        <w:t xml:space="preserve">en </w:t>
      </w:r>
      <w:r w:rsidR="00BE1B77">
        <w:t>D</w:t>
      </w:r>
      <w:r w:rsidR="005F4731">
        <w:t>efensie zijn</w:t>
      </w:r>
      <w:r w:rsidRPr="00B96D0C">
        <w:t xml:space="preserve"> verantwoordelijk voor de beleidsvorming ten aanzien van het civiele </w:t>
      </w:r>
      <w:r w:rsidRPr="00B96D0C" w:rsidR="00F44385">
        <w:t xml:space="preserve">en </w:t>
      </w:r>
      <w:r w:rsidR="00F44385">
        <w:t>militaire</w:t>
      </w:r>
      <w:r w:rsidR="005F4731">
        <w:t xml:space="preserve"> (</w:t>
      </w:r>
      <w:r w:rsidRPr="00B96D0C">
        <w:t>onbemande</w:t>
      </w:r>
      <w:r w:rsidR="005F4731">
        <w:t>)</w:t>
      </w:r>
      <w:r w:rsidRPr="00B96D0C">
        <w:t xml:space="preserve"> luchtvaartbeleid, inclusief de kaders voor (veilig) gebruik van drones in het luchtruim en de monitoring daarvan. </w:t>
      </w:r>
    </w:p>
    <w:p w:rsidR="000650D7" w:rsidP="0067407C" w:rsidRDefault="00B96D0C" w14:paraId="6FE2E8F3" w14:textId="784196CA">
      <w:pPr>
        <w:pStyle w:val="ListParagraph"/>
        <w:numPr>
          <w:ilvl w:val="0"/>
          <w:numId w:val="26"/>
        </w:numPr>
      </w:pPr>
      <w:r w:rsidRPr="00B96D0C">
        <w:t xml:space="preserve">Het </w:t>
      </w:r>
      <w:r w:rsidR="00BE1B77">
        <w:t>m</w:t>
      </w:r>
      <w:r w:rsidRPr="00B96D0C">
        <w:t xml:space="preserve">inisterie van Justitie en Veiligheid is, in het kader van de uitvoering van de politietaak, verantwoordelijk voor kaders en middelen waarmee </w:t>
      </w:r>
      <w:r w:rsidR="00933E08">
        <w:t>p</w:t>
      </w:r>
      <w:r w:rsidRPr="00B96D0C">
        <w:t xml:space="preserve">olitie en Koninklijke Marechaussee kunnen optreden tegen ongeautoriseerde drones. Die inzet geschiedt per definitie informatie-/dreigingsgestuurd in opdracht van het bevoegd gezag, de Officier van Justitie, de burgemeester of de minister van Justitie en Veiligheid of onder verantwoordelijkheid van de minister van Defensie binnen de militaire context, op militaire objecten. </w:t>
      </w:r>
    </w:p>
    <w:p w:rsidR="000650D7" w:rsidP="0067407C" w:rsidRDefault="00B96D0C" w14:paraId="2BB44F5C" w14:textId="72444649">
      <w:pPr>
        <w:pStyle w:val="ListParagraph"/>
        <w:numPr>
          <w:ilvl w:val="0"/>
          <w:numId w:val="26"/>
        </w:numPr>
      </w:pPr>
      <w:r w:rsidRPr="00B96D0C">
        <w:t xml:space="preserve">Daarnaast is het ministerie van Justitie en Veiligheid (specifiek; de Nationaal Coördinator Terrorismebestrijding en Veiligheid) verantwoordelijk </w:t>
      </w:r>
      <w:r w:rsidR="00B4661A">
        <w:t xml:space="preserve">voor het beleid ter bescherming van </w:t>
      </w:r>
      <w:r w:rsidRPr="00B96D0C">
        <w:t xml:space="preserve">de nationale veiligheid. Hieronder valt beveiliging van de burgerluchtvaart en de </w:t>
      </w:r>
      <w:r w:rsidR="00DC4D89">
        <w:t>nationale crisiscoördinatie wanneer de nationale veiligheid in het geding is</w:t>
      </w:r>
      <w:r w:rsidRPr="00B96D0C">
        <w:t xml:space="preserve">, dan wel wanneer sprake is van maatschappelijke ontwrichting. </w:t>
      </w:r>
    </w:p>
    <w:p w:rsidR="00B4661A" w:rsidP="00B15673" w:rsidRDefault="00B4661A" w14:paraId="11D63581" w14:textId="77777777">
      <w:pPr>
        <w:rPr>
          <w:b/>
          <w:bCs/>
        </w:rPr>
      </w:pPr>
    </w:p>
    <w:p w:rsidRPr="00AD6AED" w:rsidR="00B237B8" w:rsidP="00B237B8" w:rsidRDefault="00B15673" w14:paraId="5323BE92" w14:textId="0D7C6541">
      <w:r w:rsidRPr="00AD6AED">
        <w:t>Aangezien er op dit moment nog beperkt inzicht is in de aard en omvang</w:t>
      </w:r>
      <w:r w:rsidR="00975021">
        <w:t xml:space="preserve"> </w:t>
      </w:r>
      <w:r w:rsidRPr="00AD6AED">
        <w:t>van de dreiging</w:t>
      </w:r>
      <w:r w:rsidR="00BE1B77">
        <w:t>,</w:t>
      </w:r>
      <w:r w:rsidRPr="00AD6AED">
        <w:t xml:space="preserve"> kiest het kabinet </w:t>
      </w:r>
      <w:r w:rsidRPr="00AD6AED" w:rsidR="004E64E9">
        <w:t>voor een risicogestuurde benadering</w:t>
      </w:r>
      <w:r w:rsidRPr="00AD6AED">
        <w:t xml:space="preserve"> die centraal staat in de nationale aanpak. </w:t>
      </w:r>
      <w:r w:rsidRPr="00AD6AED" w:rsidR="00B237B8">
        <w:t xml:space="preserve">Hierbij ligt de focus op het voorkomen van maatschappelijke ontwrichting door sabotage en/of aanslagen. Indirect wordt hiermee ook bijgedragen aan het beperken van risico’s van bijvoorbeeld spionage. </w:t>
      </w:r>
    </w:p>
    <w:p w:rsidR="003D613B" w:rsidP="004E64E9" w:rsidRDefault="00280E25" w14:paraId="11E09E78" w14:textId="2CB59AE9">
      <w:r w:rsidRPr="00283730">
        <w:t xml:space="preserve">Aanvullend op de risicogestuurde benadering hebben politie, KMar en andere onderdelen van de krijgsmacht een taak in het optreden tegen ongeautoriseerde drones. </w:t>
      </w:r>
      <w:r>
        <w:t>D</w:t>
      </w:r>
      <w:r w:rsidRPr="00283730">
        <w:t>it optreden</w:t>
      </w:r>
      <w:r>
        <w:t xml:space="preserve"> is</w:t>
      </w:r>
      <w:r w:rsidRPr="00283730">
        <w:t xml:space="preserve"> informatie-/ dreigingsgestuurd</w:t>
      </w:r>
      <w:r w:rsidR="007F57D7">
        <w:t>,</w:t>
      </w:r>
      <w:r w:rsidRPr="00283730">
        <w:t xml:space="preserve"> en</w:t>
      </w:r>
      <w:r w:rsidR="007F57D7">
        <w:t xml:space="preserve"> geschiedt in opdracht van </w:t>
      </w:r>
      <w:r w:rsidRPr="00283730">
        <w:t>het bevoegd gezag</w:t>
      </w:r>
      <w:r>
        <w:t xml:space="preserve">. Op dit moment kunnen deze </w:t>
      </w:r>
      <w:r w:rsidRPr="00283730">
        <w:t xml:space="preserve">organisaties </w:t>
      </w:r>
      <w:r>
        <w:t>beperkt optreden tegen ongeautoriseerde drones.</w:t>
      </w:r>
    </w:p>
    <w:p w:rsidRPr="00AD6AED" w:rsidR="00280E25" w:rsidP="004E64E9" w:rsidRDefault="00280E25" w14:paraId="35DF04A0" w14:textId="77777777"/>
    <w:p w:rsidR="00280E25" w:rsidP="00280E25" w:rsidRDefault="00280E25" w14:paraId="2C7A9F90" w14:textId="1FB18D08">
      <w:r w:rsidRPr="00AD6AED">
        <w:t>Het kabinet streeft naar een situatie waarin ongeautoriseerde droneactiviteiten zo vroeg mogelijk worden onderkend risico’s beheersbaar blijven</w:t>
      </w:r>
      <w:r>
        <w:t>,</w:t>
      </w:r>
      <w:r w:rsidRPr="00AD6AED">
        <w:t xml:space="preserve"> en vitale processen ook onder verhoogde dreiging veilig en betrouwbaar kunnen worden voortgezet. Deze nationale aanpak vraagt om samenhangende maatregelen waarin preventie, detectie, beeldopbouw en interventie elkaar versterken</w:t>
      </w:r>
      <w:r w:rsidR="00046399">
        <w:t xml:space="preserve"> </w:t>
      </w:r>
      <w:r>
        <w:t>e</w:t>
      </w:r>
      <w:r w:rsidRPr="00AD6AED">
        <w:t xml:space="preserve">n waarin de overheid beschikt over </w:t>
      </w:r>
      <w:r w:rsidRPr="00975021">
        <w:t xml:space="preserve">een </w:t>
      </w:r>
      <w:r w:rsidRPr="00AD6AED">
        <w:t xml:space="preserve">landelijk basisniveau van kennis, informatie en interventiecapaciteit om, wanneer de situatie daartoe aanleiding geeft, tijdig en proportioneel te kunnen handelen. In </w:t>
      </w:r>
      <w:r>
        <w:t>onderstaande</w:t>
      </w:r>
      <w:r w:rsidR="00046399">
        <w:t xml:space="preserve"> </w:t>
      </w:r>
      <w:r w:rsidRPr="00AD6AED">
        <w:t>alinea</w:t>
      </w:r>
      <w:r>
        <w:t>’</w:t>
      </w:r>
      <w:r w:rsidRPr="00AD6AED">
        <w:t xml:space="preserve">s </w:t>
      </w:r>
      <w:r>
        <w:t xml:space="preserve">zullen </w:t>
      </w:r>
      <w:r w:rsidRPr="00AD6AED">
        <w:t xml:space="preserve">deze maatregelen </w:t>
      </w:r>
      <w:r>
        <w:t>verder worden toegelicht</w:t>
      </w:r>
      <w:r w:rsidRPr="00AD6AED">
        <w:t>.</w:t>
      </w:r>
      <w:r>
        <w:t xml:space="preserve"> </w:t>
      </w:r>
    </w:p>
    <w:p w:rsidR="00BE1B77" w:rsidP="00B51E34" w:rsidRDefault="00BE1B77" w14:paraId="44B1D952" w14:textId="77777777"/>
    <w:p w:rsidRPr="00877004" w:rsidR="002D3557" w:rsidP="00A77530" w:rsidRDefault="00046399" w14:paraId="071EAA90" w14:textId="797C3C27">
      <w:r>
        <w:rPr>
          <w:b/>
          <w:bCs/>
        </w:rPr>
        <w:br/>
      </w:r>
      <w:r w:rsidRPr="001E70B5" w:rsidR="001E70B5">
        <w:rPr>
          <w:b/>
          <w:bCs/>
        </w:rPr>
        <w:t xml:space="preserve">Reeds getroffen maatregelen </w:t>
      </w:r>
    </w:p>
    <w:p w:rsidR="00A503D3" w:rsidP="001759B9" w:rsidRDefault="002D3557" w14:paraId="26C7C0AE" w14:textId="1EF451D6">
      <w:r w:rsidRPr="00B237B8">
        <w:rPr>
          <w:bCs/>
          <w:i/>
        </w:rPr>
        <w:t>Joint Intell cell drones</w:t>
      </w:r>
      <w:r w:rsidRPr="00A35D9C">
        <w:rPr>
          <w:bCs/>
          <w:i/>
        </w:rPr>
        <w:t>.</w:t>
      </w:r>
      <w:r w:rsidRPr="008D3BE5">
        <w:t xml:space="preserve"> </w:t>
      </w:r>
      <w:r w:rsidR="00A77530">
        <w:t xml:space="preserve">Sinds de inrichting van de taskforce </w:t>
      </w:r>
      <w:r w:rsidR="00C502C4">
        <w:t>zijn</w:t>
      </w:r>
      <w:r w:rsidR="00A77530">
        <w:t xml:space="preserve"> belangrijke eerste stap</w:t>
      </w:r>
      <w:r w:rsidR="00C502C4">
        <w:t>pen</w:t>
      </w:r>
      <w:r w:rsidR="00A77530">
        <w:t xml:space="preserve"> gezet. </w:t>
      </w:r>
      <w:r w:rsidR="001759B9">
        <w:t>Om de beeldopbouw te verbeteren is op</w:t>
      </w:r>
      <w:r w:rsidRPr="005C5DEB" w:rsidR="001759B9">
        <w:t xml:space="preserve"> </w:t>
      </w:r>
      <w:r w:rsidRPr="00E67A3D" w:rsidR="001759B9">
        <w:t xml:space="preserve">verschillende locaties (zoals </w:t>
      </w:r>
      <w:r w:rsidR="00E371E2">
        <w:t xml:space="preserve">bij </w:t>
      </w:r>
      <w:r w:rsidRPr="00E67A3D" w:rsidR="001759B9">
        <w:t xml:space="preserve">militaire objecten en Schiphol) extra detectiecapaciteit opgesteld. </w:t>
      </w:r>
      <w:r w:rsidR="001759B9">
        <w:t xml:space="preserve">Daarnaast is binnen de regulieren lijnen in januari </w:t>
      </w:r>
      <w:r w:rsidRPr="008D3BE5" w:rsidR="001759B9">
        <w:t xml:space="preserve">2026 de </w:t>
      </w:r>
      <w:r w:rsidRPr="008D3BE5" w:rsidR="001759B9">
        <w:rPr>
          <w:i/>
          <w:iCs/>
        </w:rPr>
        <w:t>Joint Intell cell drones</w:t>
      </w:r>
      <w:r w:rsidRPr="008D3BE5" w:rsidR="001759B9">
        <w:t xml:space="preserve"> (JICD) opgericht. In dit samenwerkingsverband werken </w:t>
      </w:r>
      <w:r w:rsidR="00B574A9">
        <w:t>operationele partijen</w:t>
      </w:r>
      <w:r w:rsidR="008913FD">
        <w:t xml:space="preserve"> (KMar, </w:t>
      </w:r>
      <w:r w:rsidR="00933E08">
        <w:t>p</w:t>
      </w:r>
      <w:r w:rsidR="008913FD">
        <w:t>olitie, Defensie)</w:t>
      </w:r>
      <w:r w:rsidRPr="008D3BE5" w:rsidR="001759B9">
        <w:t xml:space="preserve"> met elkaar samen om tot een landelijk beeld te komen van ongeautoriseerde drone activiteiten </w:t>
      </w:r>
      <w:r w:rsidR="001759B9">
        <w:t>in het Nederlandse luchtruim</w:t>
      </w:r>
      <w:r w:rsidRPr="008D3BE5" w:rsidR="001759B9">
        <w:t xml:space="preserve">. </w:t>
      </w:r>
      <w:r w:rsidR="001759B9">
        <w:t xml:space="preserve">De JICD is ook nodig </w:t>
      </w:r>
      <w:r w:rsidRPr="00E67A3D" w:rsidR="001759B9">
        <w:t>om te leren hoe de diverse diensten samenwerken als er ongeautoriseerde drones worden gesignaleerd.</w:t>
      </w:r>
      <w:r w:rsidR="001759B9">
        <w:t xml:space="preserve"> </w:t>
      </w:r>
      <w:r w:rsidRPr="008D3BE5" w:rsidR="001759B9">
        <w:t>De JICD heeft een eerste vertrouwelijk operationeel beeld opgeleverd</w:t>
      </w:r>
      <w:r w:rsidR="00A503D3">
        <w:t xml:space="preserve"> dat </w:t>
      </w:r>
      <w:r w:rsidR="001759B9">
        <w:t xml:space="preserve">ook </w:t>
      </w:r>
      <w:r w:rsidR="00A503D3">
        <w:t xml:space="preserve">is </w:t>
      </w:r>
      <w:r w:rsidR="001759B9">
        <w:t xml:space="preserve">gedeeld met </w:t>
      </w:r>
      <w:r w:rsidRPr="008D3BE5" w:rsidR="001759B9">
        <w:t>de kritieke entiteiten</w:t>
      </w:r>
      <w:r w:rsidR="00B574A9">
        <w:t xml:space="preserve">. </w:t>
      </w:r>
    </w:p>
    <w:p w:rsidR="00A503D3" w:rsidP="001759B9" w:rsidRDefault="00A503D3" w14:paraId="55A87CCB" w14:textId="77777777"/>
    <w:p w:rsidR="00280E25" w:rsidP="00280E25" w:rsidRDefault="00280E25" w14:paraId="57421EF7" w14:textId="77777777">
      <w:r w:rsidRPr="00B237B8">
        <w:rPr>
          <w:bCs/>
          <w:i/>
          <w:iCs/>
        </w:rPr>
        <w:t>Handreiking</w:t>
      </w:r>
      <w:r>
        <w:rPr>
          <w:bCs/>
          <w:i/>
          <w:iCs/>
        </w:rPr>
        <w:t xml:space="preserve"> drone-risicobeoordeling voor vitale aanbieders</w:t>
      </w:r>
      <w:r w:rsidRPr="00B237B8">
        <w:rPr>
          <w:bCs/>
          <w:i/>
          <w:iCs/>
        </w:rPr>
        <w:t>.</w:t>
      </w:r>
      <w:r>
        <w:t xml:space="preserve"> Vooruitlopend</w:t>
      </w:r>
      <w:r w:rsidRPr="00B574A9">
        <w:t xml:space="preserve"> op de</w:t>
      </w:r>
      <w:r>
        <w:t xml:space="preserve"> inwerkingtreding van de</w:t>
      </w:r>
      <w:r w:rsidRPr="00B574A9">
        <w:t xml:space="preserve"> Wwke </w:t>
      </w:r>
      <w:r>
        <w:t>is</w:t>
      </w:r>
      <w:r w:rsidRPr="00B574A9">
        <w:t xml:space="preserve"> een handreiking opgesteld ter ondersteuning van </w:t>
      </w:r>
      <w:r>
        <w:t xml:space="preserve">kritieke entiteiten </w:t>
      </w:r>
      <w:r w:rsidRPr="00B574A9">
        <w:t>die zij kunnen gebruiken bij de risicobeoordeling op ongeautoriseerde drone activiteiten.</w:t>
      </w:r>
      <w:r>
        <w:t xml:space="preserve"> </w:t>
      </w:r>
    </w:p>
    <w:p w:rsidR="0091780C" w:rsidP="001759B9" w:rsidRDefault="0091780C" w14:paraId="37FB9B7B" w14:textId="77777777"/>
    <w:p w:rsidR="00280E25" w:rsidP="00280E25" w:rsidRDefault="00280E25" w14:paraId="3B9A6771" w14:textId="77777777">
      <w:r w:rsidRPr="00B237B8">
        <w:rPr>
          <w:bCs/>
          <w:i/>
          <w:iCs/>
        </w:rPr>
        <w:t>Referentiekader</w:t>
      </w:r>
      <w:r>
        <w:rPr>
          <w:bCs/>
          <w:i/>
          <w:iCs/>
        </w:rPr>
        <w:t xml:space="preserve"> </w:t>
      </w:r>
      <w:bookmarkStart w:name="_Hlk243502239" w:id="3"/>
      <w:bookmarkStart w:name="_Hlk243502989" w:id="4"/>
      <w:r w:rsidRPr="002E22BF">
        <w:rPr>
          <w:bCs/>
          <w:i/>
          <w:iCs/>
        </w:rPr>
        <w:t>Counter-Unmanned Aerial Systems </w:t>
      </w:r>
      <w:r>
        <w:rPr>
          <w:bCs/>
          <w:i/>
          <w:iCs/>
        </w:rPr>
        <w:t>(</w:t>
      </w:r>
      <w:r w:rsidRPr="00B237B8">
        <w:rPr>
          <w:bCs/>
          <w:i/>
          <w:iCs/>
        </w:rPr>
        <w:t>C-UAS</w:t>
      </w:r>
      <w:bookmarkEnd w:id="3"/>
      <w:r>
        <w:rPr>
          <w:bCs/>
          <w:i/>
          <w:iCs/>
        </w:rPr>
        <w:t>)</w:t>
      </w:r>
      <w:r w:rsidRPr="00B237B8">
        <w:rPr>
          <w:bCs/>
          <w:i/>
          <w:iCs/>
        </w:rPr>
        <w:t xml:space="preserve"> </w:t>
      </w:r>
      <w:bookmarkEnd w:id="4"/>
      <w:r w:rsidRPr="00B237B8">
        <w:rPr>
          <w:bCs/>
          <w:i/>
          <w:iCs/>
        </w:rPr>
        <w:t xml:space="preserve">voor </w:t>
      </w:r>
      <w:r>
        <w:rPr>
          <w:bCs/>
          <w:i/>
          <w:iCs/>
        </w:rPr>
        <w:t>k</w:t>
      </w:r>
      <w:r w:rsidRPr="00B237B8">
        <w:rPr>
          <w:bCs/>
          <w:i/>
          <w:iCs/>
        </w:rPr>
        <w:t xml:space="preserve">ritieke </w:t>
      </w:r>
      <w:r>
        <w:rPr>
          <w:bCs/>
          <w:i/>
          <w:iCs/>
        </w:rPr>
        <w:t>e</w:t>
      </w:r>
      <w:r w:rsidRPr="00B237B8">
        <w:rPr>
          <w:bCs/>
          <w:i/>
          <w:iCs/>
        </w:rPr>
        <w:t xml:space="preserve">ntiteiten. </w:t>
      </w:r>
      <w:r>
        <w:t>Er wordt gewerkt aan het opstellen van een ‘</w:t>
      </w:r>
      <w:r w:rsidRPr="00364000">
        <w:t xml:space="preserve">Referentiekader C-UAS voor </w:t>
      </w:r>
      <w:r>
        <w:t>k</w:t>
      </w:r>
      <w:r w:rsidRPr="00364000">
        <w:t xml:space="preserve">ritieke </w:t>
      </w:r>
      <w:r>
        <w:t>e</w:t>
      </w:r>
      <w:r w:rsidRPr="00364000">
        <w:t>ntiteiten</w:t>
      </w:r>
      <w:r>
        <w:t xml:space="preserve">’. Dit referentiekader draagt bij aan het bepalen van passende en evenredige beveiligingsmaatregelen. Daarnaast geeft het handvatten om detectiemiddelen aan te schaffen die technisch voldoen en informatiedeling met andere partijen makkelijker maken. </w:t>
      </w:r>
    </w:p>
    <w:p w:rsidR="001759B9" w:rsidP="001759B9" w:rsidRDefault="001759B9" w14:paraId="2EE1B4F4" w14:textId="77777777"/>
    <w:p w:rsidRPr="00B238D0" w:rsidR="00B238D0" w:rsidP="00B238D0" w:rsidRDefault="00864BF8" w14:paraId="7F6D9FA8" w14:textId="14B864AE">
      <w:pPr>
        <w:rPr>
          <w:bCs/>
          <w:i/>
          <w:iCs/>
        </w:rPr>
      </w:pPr>
      <w:r w:rsidRPr="00B237B8">
        <w:rPr>
          <w:bCs/>
          <w:i/>
          <w:iCs/>
        </w:rPr>
        <w:t>Tijdelijk beleidskader</w:t>
      </w:r>
      <w:r w:rsidRPr="00B237B8" w:rsidR="002D3557">
        <w:rPr>
          <w:bCs/>
          <w:i/>
          <w:iCs/>
        </w:rPr>
        <w:t xml:space="preserve"> </w:t>
      </w:r>
      <w:r w:rsidRPr="00B237B8" w:rsidR="00C84373">
        <w:rPr>
          <w:bCs/>
          <w:i/>
          <w:iCs/>
        </w:rPr>
        <w:t>bestrijding drones</w:t>
      </w:r>
      <w:r w:rsidR="00B237B8">
        <w:rPr>
          <w:bCs/>
          <w:i/>
          <w:iCs/>
        </w:rPr>
        <w:t xml:space="preserve">. </w:t>
      </w:r>
      <w:r w:rsidRPr="00703D12" w:rsidR="00C84373">
        <w:rPr>
          <w:rFonts w:eastAsiaTheme="minorHAnsi" w:cstheme="minorBidi"/>
          <w:color w:val="auto"/>
          <w:lang w:eastAsia="en-US"/>
        </w:rPr>
        <w:t xml:space="preserve">Eind december 2025 is er een tijdelijk algemeen beleidskader voor de bestrijding van drones vastgesteld door de ministers van JenV en </w:t>
      </w:r>
      <w:r w:rsidR="00E371E2">
        <w:rPr>
          <w:rFonts w:eastAsiaTheme="minorHAnsi" w:cstheme="minorBidi"/>
          <w:color w:val="auto"/>
          <w:lang w:eastAsia="en-US"/>
        </w:rPr>
        <w:t>v</w:t>
      </w:r>
      <w:r w:rsidRPr="00703D12" w:rsidR="00C84373">
        <w:rPr>
          <w:rFonts w:eastAsiaTheme="minorHAnsi" w:cstheme="minorBidi"/>
          <w:color w:val="auto"/>
          <w:lang w:eastAsia="en-US"/>
        </w:rPr>
        <w:t>an Defensie. De werking daarvan is verlengd tot 1 juli 2027</w:t>
      </w:r>
      <w:r w:rsidR="00A35D9C">
        <w:rPr>
          <w:rStyle w:val="FootnoteReference"/>
          <w:rFonts w:eastAsiaTheme="minorHAnsi" w:cstheme="minorBidi"/>
          <w:color w:val="auto"/>
          <w:lang w:eastAsia="en-US"/>
        </w:rPr>
        <w:footnoteReference w:id="5"/>
      </w:r>
      <w:r w:rsidRPr="00703D12" w:rsidR="00C84373">
        <w:rPr>
          <w:rFonts w:eastAsiaTheme="minorHAnsi" w:cstheme="minorBidi"/>
          <w:color w:val="auto"/>
          <w:lang w:eastAsia="en-US"/>
        </w:rPr>
        <w:t xml:space="preserve">. Dit beleidskader voorkomt handelingsverlegenheid bij het bestrijden van ongeautoriseerde drones bij (opsporings-) ambtenaren van de </w:t>
      </w:r>
      <w:r w:rsidR="00933E08">
        <w:rPr>
          <w:rFonts w:eastAsiaTheme="minorHAnsi" w:cstheme="minorBidi"/>
          <w:color w:val="auto"/>
          <w:lang w:eastAsia="en-US"/>
        </w:rPr>
        <w:t>p</w:t>
      </w:r>
      <w:r w:rsidRPr="00703D12" w:rsidR="00C84373">
        <w:rPr>
          <w:rFonts w:eastAsiaTheme="minorHAnsi" w:cstheme="minorBidi"/>
          <w:color w:val="auto"/>
          <w:lang w:eastAsia="en-US"/>
        </w:rPr>
        <w:t>olitie en van de KMar en ambtenaren van Defensie</w:t>
      </w:r>
      <w:r w:rsidR="00EB6AF0">
        <w:rPr>
          <w:rFonts w:eastAsiaTheme="minorHAnsi" w:cstheme="minorBidi"/>
          <w:color w:val="auto"/>
          <w:lang w:eastAsia="en-US"/>
        </w:rPr>
        <w:t xml:space="preserve"> die op </w:t>
      </w:r>
      <w:r w:rsidRPr="00703D12" w:rsidR="00C84373">
        <w:rPr>
          <w:rFonts w:eastAsiaTheme="minorHAnsi" w:cstheme="minorBidi"/>
          <w:color w:val="auto"/>
          <w:lang w:eastAsia="en-US"/>
        </w:rPr>
        <w:t xml:space="preserve">grond van de Rijkswet geweldgebruik bewakers militaire objecten belast </w:t>
      </w:r>
      <w:r w:rsidR="00EB6AF0">
        <w:rPr>
          <w:rFonts w:eastAsiaTheme="minorHAnsi" w:cstheme="minorBidi"/>
          <w:color w:val="auto"/>
          <w:lang w:eastAsia="en-US"/>
        </w:rPr>
        <w:t xml:space="preserve">zijn </w:t>
      </w:r>
      <w:r w:rsidRPr="00703D12" w:rsidR="00C84373">
        <w:rPr>
          <w:rFonts w:eastAsiaTheme="minorHAnsi" w:cstheme="minorBidi"/>
          <w:color w:val="auto"/>
          <w:lang w:eastAsia="en-US"/>
        </w:rPr>
        <w:t xml:space="preserve">met de bewaking en beveiliging van militaire objecten. </w:t>
      </w:r>
      <w:r w:rsidRPr="00B238D0" w:rsidR="00B238D0">
        <w:rPr>
          <w:bCs/>
        </w:rPr>
        <w:t>Voor de militaire objecten wordt hiermee tevens invulling gegeven aan motie Ellian (36858</w:t>
      </w:r>
      <w:r w:rsidR="00097205">
        <w:rPr>
          <w:bCs/>
        </w:rPr>
        <w:t>-3</w:t>
      </w:r>
      <w:r w:rsidRPr="00B238D0" w:rsidR="00B238D0">
        <w:rPr>
          <w:bCs/>
        </w:rPr>
        <w:t>).</w:t>
      </w:r>
    </w:p>
    <w:p w:rsidR="00554145" w:rsidP="00554145" w:rsidRDefault="00554145" w14:paraId="28B3D6AB" w14:textId="2B92E080"/>
    <w:p w:rsidR="00A601AD" w:rsidP="00A601AD" w:rsidRDefault="00864BF8" w14:paraId="1B6F9651" w14:textId="18D8FB67">
      <w:pPr>
        <w:pStyle w:val="WitregelW1bodytekst"/>
      </w:pPr>
      <w:r w:rsidRPr="00B237B8">
        <w:rPr>
          <w:bCs/>
          <w:i/>
          <w:iCs/>
        </w:rPr>
        <w:t>EU Actionplan.</w:t>
      </w:r>
      <w:r w:rsidRPr="00703D12">
        <w:rPr>
          <w:b/>
        </w:rPr>
        <w:t xml:space="preserve"> </w:t>
      </w:r>
      <w:r w:rsidR="00A601AD">
        <w:t>Ten slotte wordt ook</w:t>
      </w:r>
      <w:r w:rsidRPr="00130C17" w:rsidR="00A601AD">
        <w:t xml:space="preserve"> </w:t>
      </w:r>
      <w:r w:rsidRPr="00130C17" w:rsidR="00554145">
        <w:t xml:space="preserve">op Europees niveau gewerkt aan een versterking van de weerbaarheid tegen </w:t>
      </w:r>
      <w:r w:rsidR="00944433">
        <w:t>ongeautoriseerde</w:t>
      </w:r>
      <w:r w:rsidRPr="00130C17" w:rsidR="00554145">
        <w:t xml:space="preserve"> droneactiviteiten. Met het </w:t>
      </w:r>
      <w:r w:rsidRPr="00130C17" w:rsidR="00554145">
        <w:rPr>
          <w:i/>
          <w:iCs/>
        </w:rPr>
        <w:t>European Action Plan on Drone and Counter-Drone Security</w:t>
      </w:r>
      <w:r w:rsidR="00554145">
        <w:rPr>
          <w:rStyle w:val="FootnoteReference"/>
          <w:i/>
          <w:iCs/>
        </w:rPr>
        <w:footnoteReference w:id="6"/>
      </w:r>
      <w:r w:rsidR="00DC171C">
        <w:rPr>
          <w:i/>
          <w:iCs/>
        </w:rPr>
        <w:t xml:space="preserve"> </w:t>
      </w:r>
      <w:r w:rsidRPr="00130C17" w:rsidR="00554145">
        <w:t>heeft de Europese Commissie een gezamenlijke beleidsrichting uitgezet voor het versterken van de bescherming van vitale infrastructuur, de ontwikkeling van detectie- en interventiemogelijkheden en de samenwerking tussen overheden en private partijen. Het kabinet onderschrijft deze beleidsrichting</w:t>
      </w:r>
      <w:r w:rsidR="00554145">
        <w:t xml:space="preserve"> en betrekt de Europese ontwikkelingen bij de verdere versterking van de Nederlandse aanpak</w:t>
      </w:r>
      <w:r w:rsidR="00944433">
        <w:rPr>
          <w:rStyle w:val="FootnoteReference"/>
        </w:rPr>
        <w:footnoteReference w:id="7"/>
      </w:r>
      <w:r w:rsidR="00554145">
        <w:t xml:space="preserve">. </w:t>
      </w:r>
      <w:r w:rsidRPr="00DC171C" w:rsidR="00554145">
        <w:t>De nationale aanpak sluit daarop aan en draagt tegelijkertijd bij aan een veilige en innovatieve ontwikkeling van de Europese dronesector.</w:t>
      </w:r>
      <w:r w:rsidRPr="00280E25" w:rsidR="00280E25">
        <w:t xml:space="preserve"> </w:t>
      </w:r>
      <w:r w:rsidRPr="00130C17" w:rsidR="00280E25">
        <w:t>Nederland zal zich actief blijven inzetten om deze Europese ontwikkelingen te verbinden met de nationale aanpak.</w:t>
      </w:r>
    </w:p>
    <w:p w:rsidR="00A601AD" w:rsidP="00A601AD" w:rsidRDefault="00A601AD" w14:paraId="0921F121" w14:textId="77777777">
      <w:pPr>
        <w:pStyle w:val="WitregelW1bodytekst"/>
      </w:pPr>
    </w:p>
    <w:p w:rsidRPr="000A53FE" w:rsidR="00A601AD" w:rsidP="004F4B69" w:rsidRDefault="00A601AD" w14:paraId="5A3503BA" w14:textId="40516795">
      <w:pPr>
        <w:pStyle w:val="WitregelW1bodytekst"/>
      </w:pPr>
      <w:r w:rsidRPr="00130C17">
        <w:t xml:space="preserve">Deze eerste resultaten vormen een belangrijke basis voor de verdere versterking van de weerbaarheid tegen </w:t>
      </w:r>
      <w:r>
        <w:t>ongeautoriseerde</w:t>
      </w:r>
      <w:r w:rsidRPr="00130C17">
        <w:t xml:space="preserve"> droneactiviteiten.</w:t>
      </w:r>
      <w:r w:rsidR="00E92108">
        <w:t xml:space="preserve"> </w:t>
      </w:r>
      <w:r>
        <w:t xml:space="preserve">Tegelijkertijd onderkent het kabinet dat de opgave daarmee niet is voltooid. </w:t>
      </w:r>
      <w:r w:rsidRPr="00130C17">
        <w:t>De technologische ontwikkelingen gaan snel</w:t>
      </w:r>
      <w:r w:rsidR="00E71ACB">
        <w:t>. Di</w:t>
      </w:r>
      <w:r w:rsidR="00DC4D89">
        <w:t>t</w:t>
      </w:r>
      <w:r w:rsidR="00E92108">
        <w:t xml:space="preserve"> </w:t>
      </w:r>
      <w:r w:rsidRPr="00130C17">
        <w:t xml:space="preserve">vraagt om een aanpak die blijvend wordt doorontwikkeld en waarin overheid, </w:t>
      </w:r>
      <w:r w:rsidR="00A35D9C">
        <w:t>kritieke entiteiten</w:t>
      </w:r>
      <w:r w:rsidRPr="00130C17">
        <w:t xml:space="preserve">, kennisinstellingen en het bedrijfsleven gezamenlijk optrekken. </w:t>
      </w:r>
    </w:p>
    <w:p w:rsidRPr="00130C17" w:rsidR="00F904F5" w:rsidP="00F904F5" w:rsidRDefault="00F904F5" w14:paraId="7C0899FE" w14:textId="77777777"/>
    <w:p w:rsidR="00130C17" w:rsidP="00130C17" w:rsidRDefault="00175FD2" w14:paraId="0075B96D" w14:textId="6BE9AFD3">
      <w:pPr>
        <w:pStyle w:val="WitregelW1bodytekst"/>
        <w:rPr>
          <w:b/>
          <w:bCs/>
        </w:rPr>
      </w:pPr>
      <w:r>
        <w:rPr>
          <w:b/>
          <w:bCs/>
        </w:rPr>
        <w:t>Nieuwe maatregelen</w:t>
      </w:r>
    </w:p>
    <w:p w:rsidR="00130C17" w:rsidP="00837645" w:rsidRDefault="00837645" w14:paraId="3F5747D0" w14:textId="5199AA34">
      <w:r>
        <w:t>Om uitvoering te geven aan de in deze brief beschreven beleidslijn</w:t>
      </w:r>
      <w:r w:rsidR="00DC46EF">
        <w:t xml:space="preserve"> en aan de adviezen van het OFL</w:t>
      </w:r>
      <w:r w:rsidR="00E71ACB">
        <w:t>,</w:t>
      </w:r>
      <w:r>
        <w:t xml:space="preserve"> kiest het kabinet voor een </w:t>
      </w:r>
      <w:r w:rsidR="00175FD2">
        <w:t xml:space="preserve">aanvullend </w:t>
      </w:r>
      <w:r>
        <w:t xml:space="preserve">samenhangend pakket aan maatregelen. </w:t>
      </w:r>
    </w:p>
    <w:p w:rsidR="00CF6ADA" w:rsidP="00837645" w:rsidRDefault="00CF6ADA" w14:paraId="12E3D43C" w14:textId="77777777">
      <w:bookmarkStart w:name="_Hlk236763283" w:id="5"/>
    </w:p>
    <w:p w:rsidRPr="00C93C1E" w:rsidR="00306CD4" w:rsidP="00306CD4" w:rsidRDefault="00306CD4" w14:paraId="60346576" w14:textId="668990B4">
      <w:pPr>
        <w:rPr>
          <w:i/>
          <w:iCs/>
          <w:u w:val="single"/>
        </w:rPr>
      </w:pPr>
      <w:bookmarkStart w:name="_Hlk237344380" w:id="6"/>
      <w:r w:rsidRPr="005204C1">
        <w:rPr>
          <w:i/>
          <w:iCs/>
          <w:u w:val="single"/>
        </w:rPr>
        <w:t>Oprichten van een Nationale Drone Detectie Database en praktijkproef Haven Rotterdam</w:t>
      </w:r>
      <w:r w:rsidRPr="005204C1" w:rsidR="00A35D9C">
        <w:rPr>
          <w:i/>
          <w:iCs/>
          <w:u w:val="single"/>
        </w:rPr>
        <w:t>.</w:t>
      </w:r>
      <w:bookmarkStart w:name="_Hlk237343073" w:id="7"/>
      <w:bookmarkEnd w:id="6"/>
      <w:r w:rsidR="00C93C1E">
        <w:rPr>
          <w:i/>
          <w:iCs/>
          <w:u w:val="single"/>
        </w:rPr>
        <w:t xml:space="preserve"> </w:t>
      </w:r>
      <w:r>
        <w:t>Het</w:t>
      </w:r>
      <w:r w:rsidRPr="00F7364A">
        <w:t xml:space="preserve"> kabinet </w:t>
      </w:r>
      <w:r>
        <w:t xml:space="preserve">kiest </w:t>
      </w:r>
      <w:r w:rsidRPr="00F7364A">
        <w:t xml:space="preserve">ervoor </w:t>
      </w:r>
      <w:r>
        <w:t xml:space="preserve">om </w:t>
      </w:r>
      <w:r w:rsidRPr="00F7364A">
        <w:t xml:space="preserve">de gezamenlijke informatiepositie </w:t>
      </w:r>
      <w:r>
        <w:t xml:space="preserve">structureel te versterken. Een actueel en gedeeld beeld van ongeautoriseerde droneactiviteiten is een essentiële voorwaarde om risico’s tijdig te onderkennen, passende maatregelen te treffen en, waar de dreiging daartoe aanleiding geeft, effectief te kunnen optreden. Daarom wordt de bestaande samenwerking op het gebied van detectie en informatie-uitwisseling verder uitgebouwd en geïntensiveerd. </w:t>
      </w:r>
    </w:p>
    <w:p w:rsidR="00306CD4" w:rsidP="00306CD4" w:rsidRDefault="00306CD4" w14:paraId="5525532E" w14:textId="77777777"/>
    <w:p w:rsidR="00306CD4" w:rsidP="00306CD4" w:rsidRDefault="00306CD4" w14:paraId="13F4FA75" w14:textId="77777777">
      <w:r>
        <w:t xml:space="preserve">Onderdeel hiervan is de ontwikkeling van een landelijke drone detectie database. Deze database vormt de basis voor een gezamenlijk actueel beeld van het gebruik van het luchtruim door drones. </w:t>
      </w:r>
      <w:r w:rsidRPr="00DC171C">
        <w:t>Voor de realisatie van de dronedetectie database wordt een stapsgewijze aanpak voorgesteld</w:t>
      </w:r>
      <w:r>
        <w:t xml:space="preserve">. </w:t>
      </w:r>
      <w:r w:rsidRPr="00DC171C">
        <w:t xml:space="preserve">In de eerste fase (2026/2027) wordt een prototype van de nationale dronedetectie database gerealiseerd en geëvalueerd in </w:t>
      </w:r>
      <w:r>
        <w:t>een praktijkproef samen met</w:t>
      </w:r>
      <w:r w:rsidRPr="00DC171C">
        <w:t xml:space="preserve"> de Rotterdamse </w:t>
      </w:r>
      <w:r>
        <w:t>h</w:t>
      </w:r>
      <w:r w:rsidRPr="00DC171C">
        <w:t xml:space="preserve">aven. </w:t>
      </w:r>
    </w:p>
    <w:p w:rsidR="00306CD4" w:rsidP="00306CD4" w:rsidRDefault="00306CD4" w14:paraId="38391FD0" w14:textId="77777777"/>
    <w:p w:rsidR="00306CD4" w:rsidP="00306CD4" w:rsidRDefault="00306CD4" w14:paraId="5D0A29C3" w14:textId="14420295">
      <w:r>
        <w:t>In deze praktijkproef wordt samen met publieke en private partners ervaring opgedaan met innovatieve detectie technologieën, informatie-uitwisseling, beeldopbouw en de toepassingen van U-space diensten. U-space is het Europese stelsel van digitale verkeersdiensten voor drones dat de veilige integratie van drones in aangewezen delen van het luchtruim ondersteunt en tegelijkertijd kansen biedt voor een betere informatiepositie en een actueel gedeeld lokaal/plaatselijk beeld van het droneverkeer. De opgedane kennis en ervaringen worden benut voor de verdere ontwikkeling van de landelijke informatievoorziening en handelingskaders, en voor toekomstige investeringen in detectiecapaciteit en de bijbehorende infrastructuur. Daarmee wordt een lerende aanpak gerealiseerd waarin praktijkervaringen direct worden vertaal</w:t>
      </w:r>
      <w:r w:rsidR="008913FD">
        <w:t>d</w:t>
      </w:r>
      <w:r>
        <w:t xml:space="preserve"> naar landelijke toepassingen. </w:t>
      </w:r>
    </w:p>
    <w:p w:rsidR="00306CD4" w:rsidP="00306CD4" w:rsidRDefault="00306CD4" w14:paraId="69F10683" w14:textId="77777777"/>
    <w:p w:rsidR="00306CD4" w:rsidRDefault="00306CD4" w14:paraId="51D42446" w14:textId="2EDC69E7">
      <w:r>
        <w:t xml:space="preserve">In </w:t>
      </w:r>
      <w:r w:rsidR="00283730">
        <w:t xml:space="preserve">het najaar van </w:t>
      </w:r>
      <w:r w:rsidR="001A392D">
        <w:t xml:space="preserve">2026 </w:t>
      </w:r>
      <w:r w:rsidR="00283730">
        <w:t>wordt er een</w:t>
      </w:r>
      <w:r w:rsidR="001A392D">
        <w:t xml:space="preserve"> </w:t>
      </w:r>
      <w:r>
        <w:t xml:space="preserve">bredere projectgroep met de securitypartners opgericht voor de realisatie van de drone detectie database. </w:t>
      </w:r>
      <w:r w:rsidRPr="00DC171C">
        <w:t>In fasen daarna worden prioritaire gebieden toegevoegd aan de database. Dit zijn Schiphol (2027), Noordzee/</w:t>
      </w:r>
      <w:r w:rsidRPr="0051011C" w:rsidR="0051011C">
        <w:t xml:space="preserve"> </w:t>
      </w:r>
      <w:r w:rsidRPr="00A30A96" w:rsidR="0051011C">
        <w:t>Programma Bescherming Noordzee Infrastructuur</w:t>
      </w:r>
      <w:r w:rsidRPr="00DC171C" w:rsidR="0051011C">
        <w:t xml:space="preserve"> </w:t>
      </w:r>
      <w:r w:rsidR="0051011C">
        <w:t>(</w:t>
      </w:r>
      <w:r w:rsidRPr="00DC171C">
        <w:t>PBNI</w:t>
      </w:r>
      <w:r w:rsidR="0051011C">
        <w:t>)</w:t>
      </w:r>
      <w:r w:rsidRPr="00DC171C">
        <w:t xml:space="preserve"> (2028), en nader te bepalen private en publieke vitale clusters (2027-2030). </w:t>
      </w:r>
      <w:bookmarkEnd w:id="7"/>
    </w:p>
    <w:p w:rsidR="00495F45" w:rsidP="00495F45" w:rsidRDefault="00495F45" w14:paraId="6B4DFB29" w14:textId="77777777">
      <w:pPr>
        <w:rPr>
          <w:b/>
          <w:iCs/>
        </w:rPr>
      </w:pPr>
    </w:p>
    <w:p w:rsidRPr="007743EB" w:rsidR="007743EB" w:rsidP="007743EB" w:rsidRDefault="002D3557" w14:paraId="103D3B71" w14:textId="67659223">
      <w:pPr>
        <w:autoSpaceDN/>
        <w:spacing w:after="160" w:line="259" w:lineRule="auto"/>
        <w:textAlignment w:val="auto"/>
      </w:pPr>
      <w:bookmarkStart w:name="_Hlk236069037" w:id="8"/>
      <w:r w:rsidRPr="005204C1">
        <w:rPr>
          <w:bCs/>
          <w:i/>
          <w:u w:val="single"/>
        </w:rPr>
        <w:t xml:space="preserve">Oprichten van een Nationaal Expertisecentrum </w:t>
      </w:r>
      <w:r w:rsidRPr="002D3B34" w:rsidR="000068DB">
        <w:rPr>
          <w:i/>
          <w:iCs/>
          <w:u w:val="single"/>
        </w:rPr>
        <w:t>(C-) UAS)</w:t>
      </w:r>
      <w:r w:rsidRPr="002D3B34">
        <w:rPr>
          <w:bCs/>
          <w:i/>
          <w:u w:val="single"/>
        </w:rPr>
        <w:t>.</w:t>
      </w:r>
      <w:r w:rsidRPr="000A53FE">
        <w:rPr>
          <w:b/>
          <w:iCs/>
        </w:rPr>
        <w:t xml:space="preserve"> </w:t>
      </w:r>
      <w:bookmarkStart w:name="_Hlk236069176" w:id="9"/>
      <w:r w:rsidRPr="00C84619" w:rsidR="00C84619">
        <w:t xml:space="preserve">De afgelopen jaren is de behoefte aan een nationaal samenwerkingsverband voor </w:t>
      </w:r>
      <w:r w:rsidRPr="00C84619" w:rsidR="000068DB">
        <w:rPr>
          <w:i/>
          <w:iCs/>
        </w:rPr>
        <w:t>(C-) UAS)</w:t>
      </w:r>
      <w:r w:rsidRPr="00C84619" w:rsidR="000068DB">
        <w:t xml:space="preserve"> </w:t>
      </w:r>
      <w:r w:rsidRPr="00C84619" w:rsidR="00C84619">
        <w:t xml:space="preserve">sterk gegroeid. De toename in waarnemingen van ongeautoriseerde droneactiviteiten en de bijbehorende risico's voor vitale infrastructuur maken een structurele aanpak noodzakelijk. Daarom is het essentieel om kennisdeling, samenwerking en coördinatie duurzaam te organiseren. Om vorm te geven aan de behoefte om regie, verbinding en kennisdeling nationaal structureel te organiseren, kiest het kabinet ervoor een nationaal Expertisecentrum </w:t>
      </w:r>
      <w:r w:rsidRPr="00C84619" w:rsidR="00C84619">
        <w:rPr>
          <w:i/>
          <w:iCs/>
        </w:rPr>
        <w:t xml:space="preserve">(C-) UAS </w:t>
      </w:r>
      <w:r w:rsidRPr="00C84619" w:rsidR="00C84619">
        <w:t xml:space="preserve">in te richten. Het expertisecentrum fungeert als meldpunt voor </w:t>
      </w:r>
      <w:r w:rsidRPr="00C84619" w:rsidR="000068DB">
        <w:rPr>
          <w:i/>
          <w:iCs/>
        </w:rPr>
        <w:t>(C-) UAS)</w:t>
      </w:r>
      <w:r w:rsidR="000068DB">
        <w:rPr>
          <w:i/>
          <w:iCs/>
        </w:rPr>
        <w:t>-</w:t>
      </w:r>
      <w:r w:rsidRPr="00C84619" w:rsidR="00C84619">
        <w:t>vraagstukken. Kritieke entiteiten die aangewezen zijn onder de Wwke kunnen er terecht met vragen, uitdagingen of casuïstiek</w:t>
      </w:r>
      <w:r w:rsidR="00E71ACB">
        <w:t>. Zij</w:t>
      </w:r>
      <w:r w:rsidRPr="00C84619" w:rsidR="00C84619">
        <w:t xml:space="preserve"> worden gekoppeld aan de juiste partnerorganisatie of specialisten voor verdere ondersteuning. Hiermee geeft het expertisecentrum invulling aan de aanbevelingen uit het rapport van de OFL. </w:t>
      </w:r>
      <w:r w:rsidRPr="00FB1957" w:rsidR="00FB1957">
        <w:t xml:space="preserve">In Q3 2026 </w:t>
      </w:r>
      <w:r w:rsidR="00A91697">
        <w:t xml:space="preserve">is het expertisecentrum van start gegaan. </w:t>
      </w:r>
    </w:p>
    <w:bookmarkEnd w:id="5"/>
    <w:bookmarkEnd w:id="8"/>
    <w:bookmarkEnd w:id="9"/>
    <w:p w:rsidRPr="00695D4E" w:rsidR="00553B75" w:rsidP="00752EBA" w:rsidRDefault="004B05C0" w14:paraId="5F5C3FC8" w14:textId="0D45F08B">
      <w:r w:rsidRPr="002A3E9A">
        <w:t xml:space="preserve">Bovenstaande maatregelen </w:t>
      </w:r>
      <w:r w:rsidRPr="002A3E9A" w:rsidR="005F4731">
        <w:t xml:space="preserve">worden </w:t>
      </w:r>
      <w:r w:rsidRPr="002A3E9A">
        <w:t xml:space="preserve">gefinancierd met middelen </w:t>
      </w:r>
      <w:r w:rsidR="00A1318E">
        <w:t>van</w:t>
      </w:r>
      <w:r w:rsidRPr="002A3E9A" w:rsidR="00A1318E">
        <w:t xml:space="preserve"> </w:t>
      </w:r>
      <w:r w:rsidRPr="002A3E9A">
        <w:t>de verantwoordelijke departementen.</w:t>
      </w:r>
      <w:r w:rsidRPr="00695D4E">
        <w:t xml:space="preserve"> </w:t>
      </w:r>
    </w:p>
    <w:p w:rsidRPr="00695D4E" w:rsidR="004B05C0" w:rsidP="00752EBA" w:rsidRDefault="004B05C0" w14:paraId="35D67A68" w14:textId="77777777">
      <w:pPr>
        <w:rPr>
          <w:i/>
          <w:iCs/>
        </w:rPr>
      </w:pPr>
    </w:p>
    <w:p w:rsidRPr="002A3E9A" w:rsidR="00A84154" w:rsidP="00181B31" w:rsidRDefault="009C2056" w14:paraId="6C48A5BE" w14:textId="0E49BEE1">
      <w:r w:rsidRPr="002A3E9A">
        <w:rPr>
          <w:i/>
          <w:u w:val="single"/>
        </w:rPr>
        <w:t xml:space="preserve">Benodigde </w:t>
      </w:r>
      <w:r w:rsidRPr="002A3E9A" w:rsidR="00DA3AF3">
        <w:rPr>
          <w:i/>
          <w:u w:val="single"/>
        </w:rPr>
        <w:t>inter</w:t>
      </w:r>
      <w:r w:rsidRPr="002A3E9A" w:rsidR="00E92108">
        <w:rPr>
          <w:i/>
          <w:u w:val="single"/>
        </w:rPr>
        <w:t>v</w:t>
      </w:r>
      <w:r w:rsidRPr="002A3E9A" w:rsidR="00DA3AF3">
        <w:rPr>
          <w:i/>
          <w:u w:val="single"/>
        </w:rPr>
        <w:t>entiecapaciteit</w:t>
      </w:r>
      <w:r w:rsidRPr="002A3E9A" w:rsidR="002D3557">
        <w:rPr>
          <w:i/>
          <w:u w:val="single"/>
        </w:rPr>
        <w:t>.</w:t>
      </w:r>
      <w:r w:rsidRPr="002A3E9A" w:rsidR="002D3557">
        <w:t xml:space="preserve"> </w:t>
      </w:r>
      <w:r w:rsidRPr="002A3E9A" w:rsidR="00181B31">
        <w:t xml:space="preserve">De problematiek rondom ongeautoriseerde drones is in Nederland in de afgelopen jaren toegenomen, het handelingsvermogen van overheden </w:t>
      </w:r>
      <w:r w:rsidRPr="002A3E9A" w:rsidR="00CF67F6">
        <w:t xml:space="preserve">is evenwel </w:t>
      </w:r>
      <w:r w:rsidRPr="002A3E9A" w:rsidR="00181B31">
        <w:t xml:space="preserve">beperkt. </w:t>
      </w:r>
      <w:r w:rsidRPr="002A3E9A">
        <w:t xml:space="preserve">Daarbij komt dat de </w:t>
      </w:r>
      <w:r w:rsidR="00B02FFF">
        <w:t>tijd</w:t>
      </w:r>
      <w:r w:rsidRPr="002A3E9A" w:rsidR="00B02FFF">
        <w:t xml:space="preserve"> </w:t>
      </w:r>
      <w:r w:rsidRPr="002A3E9A">
        <w:t>tussen de waarneming van een drone en een daadwerkelijke interventie</w:t>
      </w:r>
      <w:r w:rsidR="00B02FFF">
        <w:t xml:space="preserve"> beperkt is, waardoor de reactietijd minimaal is.</w:t>
      </w:r>
      <w:r w:rsidRPr="002A3E9A">
        <w:t xml:space="preserve"> </w:t>
      </w:r>
      <w:r w:rsidRPr="002A3E9A" w:rsidR="00181B31">
        <w:t xml:space="preserve">Het OFL-rapport adviseert om </w:t>
      </w:r>
      <w:r w:rsidRPr="002A3E9A" w:rsidR="00A84154">
        <w:t>te investeren in interventie</w:t>
      </w:r>
      <w:r w:rsidRPr="002A3E9A" w:rsidR="00181B31">
        <w:t xml:space="preserve">capaciteit en </w:t>
      </w:r>
      <w:r w:rsidRPr="002A3E9A">
        <w:t xml:space="preserve">het vergroten van </w:t>
      </w:r>
      <w:r w:rsidRPr="002A3E9A" w:rsidR="00181B31">
        <w:t>reactiesnelheid</w:t>
      </w:r>
      <w:r w:rsidRPr="002A3E9A" w:rsidR="00CF67F6">
        <w:t xml:space="preserve"> omdat</w:t>
      </w:r>
      <w:r w:rsidRPr="002A3E9A" w:rsidR="00181B31">
        <w:t xml:space="preserve"> </w:t>
      </w:r>
      <w:r w:rsidRPr="002A3E9A" w:rsidR="00CF67F6">
        <w:t>d</w:t>
      </w:r>
      <w:r w:rsidRPr="002A3E9A" w:rsidR="00181B31">
        <w:t xml:space="preserve">e huidige materiële en personele capaciteiten voor interventie, handhaving en opsporing </w:t>
      </w:r>
      <w:r w:rsidRPr="002A3E9A" w:rsidR="00A84154">
        <w:t>beperkt</w:t>
      </w:r>
      <w:r w:rsidRPr="002A3E9A" w:rsidR="00CF67F6">
        <w:t xml:space="preserve"> is</w:t>
      </w:r>
      <w:r w:rsidRPr="002A3E9A" w:rsidR="00A84154">
        <w:t xml:space="preserve">. </w:t>
      </w:r>
    </w:p>
    <w:p w:rsidRPr="00ED600A" w:rsidR="00A84154" w:rsidP="00181B31" w:rsidRDefault="00A84154" w14:paraId="6AB0CCCC" w14:textId="77777777"/>
    <w:p w:rsidRPr="00ED600A" w:rsidR="00ED600A" w:rsidP="00ED600A" w:rsidRDefault="00B02FFF" w14:paraId="066422D5" w14:textId="66EDB72B">
      <w:pPr>
        <w:autoSpaceDN/>
        <w:spacing w:line="240" w:lineRule="auto"/>
        <w:textAlignment w:val="auto"/>
        <w:rPr>
          <w:rFonts w:eastAsia="Times New Roman" w:cs="Aptos"/>
          <w:color w:val="auto"/>
          <w:lang w:eastAsia="en-US"/>
          <w14:ligatures w14:val="standardContextual"/>
        </w:rPr>
      </w:pPr>
      <w:r w:rsidRPr="00B02FFF">
        <w:rPr>
          <w:rFonts w:eastAsia="Times New Roman" w:cs="Aptos"/>
          <w:color w:val="auto"/>
          <w:lang w:eastAsia="en-US"/>
          <w14:ligatures w14:val="standardContextual"/>
        </w:rPr>
        <w:t>Om in gezamenlijkheid te bepalen welke inzet onder welke omstandigheden door de politie, de KMar of andere onderdelen van de krijgsmacht kan of moet worden uitgevoerd</w:t>
      </w:r>
      <w:r w:rsidR="0027552A">
        <w:rPr>
          <w:rFonts w:eastAsia="Times New Roman" w:cs="Aptos"/>
          <w:color w:val="auto"/>
          <w:lang w:eastAsia="en-US"/>
          <w14:ligatures w14:val="standardContextual"/>
        </w:rPr>
        <w:t>,</w:t>
      </w:r>
      <w:r w:rsidRPr="00B02FFF">
        <w:rPr>
          <w:rFonts w:eastAsia="Times New Roman" w:cs="Aptos"/>
          <w:color w:val="auto"/>
          <w:lang w:eastAsia="en-US"/>
          <w14:ligatures w14:val="standardContextual"/>
        </w:rPr>
        <w:t xml:space="preserve"> is mede met het oog op de reactietijd een integraal reactieconcept opgesteld.</w:t>
      </w:r>
      <w:r w:rsidRPr="00ED600A" w:rsidR="00ED600A">
        <w:rPr>
          <w:rFonts w:eastAsia="Times New Roman" w:cs="Aptos"/>
          <w:color w:val="auto"/>
          <w:lang w:eastAsia="en-US"/>
          <w14:ligatures w14:val="standardContextual"/>
        </w:rPr>
        <w:t xml:space="preserve"> De komende tijd wordt onderzocht welke elementen hieruit binnen de huidige financiële kaders van de verantwoordelijke departementen kunnen worden gerealiseerd. Zodra deze brede inventarisatie is afgerond, wordt uw Kamer over de resultaten hiervan geïnformeerd.</w:t>
      </w:r>
    </w:p>
    <w:p w:rsidRPr="00183DB4" w:rsidR="00302BA7" w:rsidP="00752EBA" w:rsidRDefault="00302BA7" w14:paraId="584CA1BD" w14:textId="21AEC08E">
      <w:pPr>
        <w:rPr>
          <w:color w:val="FF0000"/>
        </w:rPr>
      </w:pPr>
    </w:p>
    <w:p w:rsidRPr="008216D4" w:rsidR="008216D4" w:rsidP="008216D4" w:rsidRDefault="00DA3AF3" w14:paraId="7BDC9E93" w14:textId="0FCFDBE0">
      <w:r w:rsidRPr="005204C1">
        <w:rPr>
          <w:i/>
          <w:u w:val="single"/>
        </w:rPr>
        <w:t>Versterken van het handelingsvermogen.</w:t>
      </w:r>
      <w:r>
        <w:t xml:space="preserve"> </w:t>
      </w:r>
      <w:r w:rsidR="008216D4">
        <w:t>T</w:t>
      </w:r>
      <w:r w:rsidR="00280E25">
        <w:t>ot slot</w:t>
      </w:r>
      <w:r w:rsidR="008216D4">
        <w:t xml:space="preserve"> wordt </w:t>
      </w:r>
      <w:r w:rsidRPr="008216D4" w:rsidR="008216D4">
        <w:t>onderzocht of de overheid en kritieke entiteiten voldoende mogelijkheden hebben om ook in de toekomst op te treden tegen nieuwe vormen van ongeautoriseerde droneactiviteiten. Daarbij wordt bekeken of aanvullende bevoegdheden, aanpassingen in de werkwijze of nieuwe technische middelen nodig zijn.</w:t>
      </w:r>
    </w:p>
    <w:p w:rsidRPr="008216D4" w:rsidR="008216D4" w:rsidP="008216D4" w:rsidRDefault="008216D4" w14:paraId="59BC704D" w14:textId="1A5E5F85">
      <w:r w:rsidRPr="00A1318E">
        <w:t>Ook wordt onderzocht of de huidige wet- en regelgeving voldoende ruimte biedt om het handelingsvermogen</w:t>
      </w:r>
      <w:r w:rsidRPr="008216D4">
        <w:t xml:space="preserve"> van publieke en private partijen te benutten en om hen hun rol goed te laten vervullen. Daarbij staat de verdeling van verantwoordelijkheden tussen de overheid en kritieke entiteiten centraal. In het bijzonder wordt onderzocht of kritieke entiteiten meer handelingsperspectief zouden moeten krijgen om zelf maatregelen te kunnen nemen tegen drones die een risico vormen voor hun locatie, infrastructuur of </w:t>
      </w:r>
      <w:r w:rsidR="000E06F8">
        <w:t xml:space="preserve">(essentiële) </w:t>
      </w:r>
      <w:r w:rsidRPr="008216D4">
        <w:t>dienstverlening, en zo ja, welke maatregelen daarvoor nodig zijn en onder welke voorwaarden.</w:t>
      </w:r>
    </w:p>
    <w:p w:rsidR="00E32F87" w:rsidP="008216D4" w:rsidRDefault="008216D4" w14:paraId="70D62346" w14:textId="0EBB786E">
      <w:r w:rsidRPr="008216D4">
        <w:t>Daarnaast wordt bekeken of de wet- en regelgeving voldoende aansluit bij nieuwe technologische mogelijkheden. De uitkomsten van dit onderzoek worden betrokken bij de verdere ontwikkeling van het nationale beleids- en wettelijke kader.</w:t>
      </w:r>
    </w:p>
    <w:p w:rsidR="00280E25" w:rsidP="008216D4" w:rsidRDefault="00280E25" w14:paraId="1C09CC57" w14:textId="77777777"/>
    <w:p w:rsidR="00280E25" w:rsidP="00280E25" w:rsidRDefault="00280E25" w14:paraId="3CD27D9D" w14:textId="3CC37012">
      <w:pPr>
        <w:pStyle w:val="WitregelW1bodytekst"/>
      </w:pPr>
      <w:r>
        <w:t xml:space="preserve">Hiermee ontstaat een samenhangend pakket aan maatregelen om de weerbaarheid tegen ongeautoriseerde drones te vergroten. Tegelijkertijd bieden drones ook kansen </w:t>
      </w:r>
      <w:r w:rsidRPr="00130C17">
        <w:t>voor uiteenlopende maatschappelijke en economische toepassingen.</w:t>
      </w:r>
      <w:r>
        <w:t xml:space="preserve"> Tegen deze achtergrond ben ik voornemens om in de eerste helft van 2027 een “Nationale Dronetop” te organiseren. Doel van deze werkconferentie is om de samenwerking tussen betrokken partijen verder te verdiepen, kennis en praktijkervaringen te delen en gezamenlijk richting te geven aan de verdere ontwikkeling van een veilige, innovatieve en weerbare inzet van drones binnen het Nederlandse luchtruim. </w:t>
      </w:r>
    </w:p>
    <w:p w:rsidR="009A1CC7" w:rsidP="009A1CC7" w:rsidRDefault="009A1CC7" w14:paraId="75E30B29" w14:textId="6FB2406E"/>
    <w:p w:rsidRPr="006B10D7" w:rsidR="00280E25" w:rsidP="00280E25" w:rsidRDefault="00280E25" w14:paraId="35C452C6" w14:textId="77777777">
      <w:pPr>
        <w:pStyle w:val="WitregelW1bodytekst"/>
        <w:rPr>
          <w:b/>
          <w:bCs/>
        </w:rPr>
      </w:pPr>
      <w:r w:rsidRPr="00B9511D">
        <w:rPr>
          <w:b/>
          <w:bCs/>
        </w:rPr>
        <w:t>Tot slot</w:t>
      </w:r>
    </w:p>
    <w:p w:rsidR="00280E25" w:rsidP="00280E25" w:rsidRDefault="00280E25" w14:paraId="47A842F5" w14:textId="77777777">
      <w:pPr>
        <w:pStyle w:val="WitregelW1bodytekst"/>
      </w:pPr>
      <w:r>
        <w:t xml:space="preserve">Het weerbaar maken van Nederland </w:t>
      </w:r>
      <w:r w:rsidRPr="00130C17">
        <w:t xml:space="preserve">tegen </w:t>
      </w:r>
      <w:r>
        <w:t>ongeautoriseerde</w:t>
      </w:r>
      <w:r w:rsidRPr="00130C17">
        <w:t xml:space="preserve"> droneactiviteiten vraagt om een gezamenlijke inspanning van overheid, </w:t>
      </w:r>
      <w:r>
        <w:t xml:space="preserve">kritieke entiteiten </w:t>
      </w:r>
      <w:r w:rsidRPr="00130C17">
        <w:t>en andere betrokken partijen. De technologische ontwikkelingen gaan snel en de dreiging ontwikkelt zich voortdurend. Dat vraagt om een aanpak die niet alleen inspeelt op de risico's van vandaag, maar ook voldoende wendbaar is om nieuwe ontwikkelingen tijdig te kunnen opvangen.</w:t>
      </w:r>
      <w:r>
        <w:t xml:space="preserve"> </w:t>
      </w:r>
    </w:p>
    <w:p w:rsidR="00280E25" w:rsidP="00280E25" w:rsidRDefault="00280E25" w14:paraId="1D1D805B" w14:textId="77777777"/>
    <w:p w:rsidRPr="00130C17" w:rsidR="00280E25" w:rsidP="00280E25" w:rsidRDefault="00280E25" w14:paraId="0FD1E440" w14:textId="77777777">
      <w:pPr>
        <w:pStyle w:val="WitregelW1bodytekst"/>
      </w:pPr>
      <w:r w:rsidRPr="00130C17">
        <w:t xml:space="preserve">Met de maatregelen uit deze brief zet het kabinet een volgende stap in de verdere versterking van de weerbaarheid tegen </w:t>
      </w:r>
      <w:r>
        <w:t>ongeautoriseerde</w:t>
      </w:r>
      <w:r w:rsidRPr="00130C17">
        <w:t xml:space="preserve"> droneactiviteiten. Daarbij wordt voortgebouwd op de werkzaamheden die sinds eind 2025 binnen de interdepartementale taskforce zijn gestart en </w:t>
      </w:r>
      <w:r>
        <w:t>zijn</w:t>
      </w:r>
      <w:r w:rsidRPr="00130C17">
        <w:t xml:space="preserve"> de aanbevelingen van het Versnellingsnetwerk benut om deze aanpak verder te versterken. Hiermee wordt invulling gegeven aan de gezamenlijke ambitie om de weerbaarheid van Nederland duurzaam te vergroten.</w:t>
      </w:r>
    </w:p>
    <w:p w:rsidRPr="009A1CC7" w:rsidR="009A1CC7" w:rsidP="00703D12" w:rsidRDefault="009A1CC7" w14:paraId="35240190" w14:textId="77777777"/>
    <w:p w:rsidR="009A1CC7" w:rsidP="00703D12" w:rsidRDefault="00130C17" w14:paraId="77351A71" w14:textId="6032779B">
      <w:pPr>
        <w:pStyle w:val="WitregelW1bodytekst"/>
      </w:pPr>
      <w:r w:rsidRPr="00130C17">
        <w:t>Hoogachtend,</w:t>
      </w:r>
    </w:p>
    <w:p w:rsidRPr="009A1CC7" w:rsidR="009A1CC7" w:rsidP="00703D12" w:rsidRDefault="009A1CC7" w14:paraId="14675966" w14:textId="77777777"/>
    <w:p w:rsidRPr="00297C9C" w:rsidR="00297C9C" w:rsidP="00297C9C" w:rsidRDefault="00297C9C" w14:paraId="2987A7B6" w14:textId="77777777"/>
    <w:p w:rsidRPr="00C93C1E" w:rsidR="00130C17" w:rsidP="00130C17" w:rsidRDefault="00130C17" w14:paraId="249294B8" w14:textId="3E95ECBE">
      <w:pPr>
        <w:pStyle w:val="WitregelW1bodytekst"/>
      </w:pPr>
      <w:r w:rsidRPr="00C93C1E">
        <w:t>DE MINISTER VAN INFRASTRUCTUUR EN WATERSTAAT,</w:t>
      </w:r>
    </w:p>
    <w:p w:rsidR="00015798" w:rsidRDefault="008955EA" w14:paraId="7AC9861E" w14:textId="1F501375">
      <w:pPr>
        <w:pStyle w:val="WitregelW1bodytekst"/>
      </w:pPr>
      <w:r>
        <w:t xml:space="preserve"> </w:t>
      </w:r>
    </w:p>
    <w:p w:rsidR="004E0F78" w:rsidP="004E0F78" w:rsidRDefault="004E0F78" w14:paraId="4CE6CCA0" w14:textId="77777777"/>
    <w:p w:rsidR="00C93C1E" w:rsidP="004E0F78" w:rsidRDefault="00C93C1E" w14:paraId="4285B72C" w14:textId="77777777"/>
    <w:p w:rsidRPr="004E0F78" w:rsidR="00C93C1E" w:rsidP="004E0F78" w:rsidRDefault="00C93C1E" w14:paraId="249DC3FF" w14:textId="77777777"/>
    <w:p w:rsidR="00015798" w:rsidRDefault="00F26C34" w14:paraId="73B8A1D5" w14:textId="2898A7DE">
      <w:r>
        <w:t>Vincent Karremans</w:t>
      </w:r>
    </w:p>
    <w:p w:rsidR="00015798" w:rsidRDefault="00015798" w14:paraId="0D25588D" w14:textId="77777777"/>
    <w:p w:rsidR="00015798" w:rsidRDefault="00015798" w14:paraId="2CE70D03" w14:textId="30663E33">
      <w:pPr>
        <w:pStyle w:val="StandaardCursief"/>
      </w:pPr>
    </w:p>
    <w:sectPr w:rsidR="00015798">
      <w:headerReference w:type="default" r:id="rId15"/>
      <w:headerReference w:type="first" r:id="rId16"/>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855550" w14:textId="77777777" w:rsidR="00DB556F" w:rsidRDefault="00DB556F">
      <w:pPr>
        <w:spacing w:line="240" w:lineRule="auto"/>
      </w:pPr>
      <w:r>
        <w:separator/>
      </w:r>
    </w:p>
  </w:endnote>
  <w:endnote w:type="continuationSeparator" w:id="0">
    <w:p w14:paraId="7CC006BC" w14:textId="77777777" w:rsidR="00DB556F" w:rsidRDefault="00DB55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EAE942" w14:textId="77777777" w:rsidR="00DB556F" w:rsidRDefault="00DB556F">
      <w:pPr>
        <w:spacing w:line="240" w:lineRule="auto"/>
      </w:pPr>
      <w:r>
        <w:separator/>
      </w:r>
    </w:p>
  </w:footnote>
  <w:footnote w:type="continuationSeparator" w:id="0">
    <w:p w14:paraId="3143657D" w14:textId="77777777" w:rsidR="00DB556F" w:rsidRDefault="00DB556F">
      <w:pPr>
        <w:spacing w:line="240" w:lineRule="auto"/>
      </w:pPr>
      <w:r>
        <w:continuationSeparator/>
      </w:r>
    </w:p>
  </w:footnote>
  <w:footnote w:id="1">
    <w:p w14:paraId="421BC010" w14:textId="6F423769" w:rsidR="00F342A8" w:rsidRPr="00046399" w:rsidRDefault="00F342A8" w:rsidP="00F342A8">
      <w:pPr>
        <w:pStyle w:val="FootnoteText"/>
        <w:rPr>
          <w:sz w:val="16"/>
          <w:szCs w:val="16"/>
        </w:rPr>
      </w:pPr>
      <w:r>
        <w:rPr>
          <w:rStyle w:val="FootnoteReference"/>
        </w:rPr>
        <w:footnoteRef/>
      </w:r>
      <w:r w:rsidRPr="00046399">
        <w:rPr>
          <w:sz w:val="16"/>
          <w:szCs w:val="16"/>
        </w:rPr>
        <w:t>Toezegging van</w:t>
      </w:r>
      <w:r w:rsidR="00982070" w:rsidRPr="00046399">
        <w:rPr>
          <w:sz w:val="16"/>
          <w:szCs w:val="16"/>
        </w:rPr>
        <w:t xml:space="preserve"> de</w:t>
      </w:r>
      <w:r w:rsidRPr="00046399">
        <w:rPr>
          <w:sz w:val="16"/>
          <w:szCs w:val="16"/>
        </w:rPr>
        <w:t xml:space="preserve"> minister van Infrastructuur en Waterstaat om dit najaar de Kamer te informeren t.a.v drones (TZ202610-186)</w:t>
      </w:r>
    </w:p>
    <w:p w14:paraId="5CCD3482" w14:textId="77777777" w:rsidR="00F342A8" w:rsidRPr="00046399" w:rsidRDefault="00F342A8" w:rsidP="00F342A8">
      <w:pPr>
        <w:pStyle w:val="FootnoteText"/>
        <w:ind w:left="720"/>
        <w:rPr>
          <w:sz w:val="16"/>
          <w:szCs w:val="16"/>
        </w:rPr>
      </w:pPr>
    </w:p>
    <w:p w14:paraId="2185E795" w14:textId="6F5D7FC3" w:rsidR="00F342A8" w:rsidRDefault="00F342A8">
      <w:pPr>
        <w:pStyle w:val="FootnoteText"/>
      </w:pPr>
    </w:p>
  </w:footnote>
  <w:footnote w:id="2">
    <w:p w14:paraId="0A72645A" w14:textId="29051959" w:rsidR="002D3557" w:rsidRPr="00046399" w:rsidRDefault="002D3557">
      <w:pPr>
        <w:pStyle w:val="FootnoteText"/>
        <w:rPr>
          <w:sz w:val="16"/>
          <w:szCs w:val="16"/>
        </w:rPr>
      </w:pPr>
      <w:r w:rsidRPr="00046399">
        <w:rPr>
          <w:rStyle w:val="FootnoteReference"/>
          <w:sz w:val="16"/>
          <w:szCs w:val="16"/>
        </w:rPr>
        <w:footnoteRef/>
      </w:r>
      <w:r w:rsidR="00046399">
        <w:rPr>
          <w:sz w:val="16"/>
          <w:szCs w:val="16"/>
        </w:rPr>
        <w:t xml:space="preserve"> </w:t>
      </w:r>
      <w:r w:rsidRPr="00046399">
        <w:rPr>
          <w:sz w:val="16"/>
          <w:szCs w:val="16"/>
        </w:rPr>
        <w:t>V</w:t>
      </w:r>
      <w:r w:rsidR="00046399">
        <w:rPr>
          <w:sz w:val="16"/>
          <w:szCs w:val="16"/>
        </w:rPr>
        <w:t>ersnellingsnetwerk Weerbaarheid</w:t>
      </w:r>
      <w:r w:rsidRPr="00046399">
        <w:rPr>
          <w:sz w:val="16"/>
          <w:szCs w:val="16"/>
        </w:rPr>
        <w:t xml:space="preserve"> F</w:t>
      </w:r>
      <w:r w:rsidR="00046399">
        <w:rPr>
          <w:sz w:val="16"/>
          <w:szCs w:val="16"/>
        </w:rPr>
        <w:t>ysieke</w:t>
      </w:r>
      <w:r w:rsidRPr="00046399">
        <w:rPr>
          <w:sz w:val="16"/>
          <w:szCs w:val="16"/>
        </w:rPr>
        <w:t xml:space="preserve"> L</w:t>
      </w:r>
      <w:r w:rsidR="00046399">
        <w:rPr>
          <w:sz w:val="16"/>
          <w:szCs w:val="16"/>
        </w:rPr>
        <w:t>eefomgeving,</w:t>
      </w:r>
      <w:r w:rsidRPr="00046399">
        <w:rPr>
          <w:sz w:val="16"/>
          <w:szCs w:val="16"/>
        </w:rPr>
        <w:t xml:space="preserve"> Thema’s Drones en PNT, 25 juni 2026</w:t>
      </w:r>
    </w:p>
  </w:footnote>
  <w:footnote w:id="3">
    <w:p w14:paraId="548855DC" w14:textId="722D28B2" w:rsidR="002D3557" w:rsidRPr="00046399" w:rsidRDefault="002D3557">
      <w:pPr>
        <w:pStyle w:val="FootnoteText"/>
        <w:rPr>
          <w:sz w:val="16"/>
          <w:szCs w:val="16"/>
        </w:rPr>
      </w:pPr>
      <w:r w:rsidRPr="00046399">
        <w:rPr>
          <w:rStyle w:val="FootnoteReference"/>
          <w:sz w:val="16"/>
          <w:szCs w:val="16"/>
        </w:rPr>
        <w:footnoteRef/>
      </w:r>
      <w:r w:rsidRPr="00046399">
        <w:rPr>
          <w:sz w:val="16"/>
          <w:szCs w:val="16"/>
        </w:rPr>
        <w:t xml:space="preserve"> Kamerstukken 2025-2026, 30 821 nr.</w:t>
      </w:r>
      <w:r w:rsidR="00046399">
        <w:rPr>
          <w:sz w:val="16"/>
          <w:szCs w:val="16"/>
        </w:rPr>
        <w:t xml:space="preserve"> </w:t>
      </w:r>
      <w:r w:rsidRPr="00046399">
        <w:rPr>
          <w:sz w:val="16"/>
          <w:szCs w:val="16"/>
        </w:rPr>
        <w:t>340</w:t>
      </w:r>
    </w:p>
  </w:footnote>
  <w:footnote w:id="4">
    <w:p w14:paraId="68AC550F" w14:textId="356C036A" w:rsidR="00A35D9C" w:rsidRPr="00046399" w:rsidRDefault="00A35D9C">
      <w:pPr>
        <w:pStyle w:val="FootnoteText"/>
        <w:rPr>
          <w:sz w:val="16"/>
          <w:szCs w:val="16"/>
        </w:rPr>
      </w:pPr>
      <w:r w:rsidRPr="00495F45">
        <w:rPr>
          <w:rStyle w:val="FootnoteReference"/>
          <w:sz w:val="14"/>
          <w:szCs w:val="14"/>
        </w:rPr>
        <w:footnoteRef/>
      </w:r>
      <w:r w:rsidRPr="00A62B6E">
        <w:rPr>
          <w:sz w:val="14"/>
          <w:szCs w:val="14"/>
        </w:rPr>
        <w:t xml:space="preserve"> </w:t>
      </w:r>
      <w:r w:rsidRPr="00046399">
        <w:rPr>
          <w:rFonts w:cs="Arial"/>
          <w:color w:val="0A0A0A"/>
          <w:sz w:val="16"/>
          <w:szCs w:val="16"/>
          <w:shd w:val="clear" w:color="auto" w:fill="FFFFFF"/>
        </w:rPr>
        <w:t>Kritieke entiteiten zijn organisaties die door de ministers formeel worden aangewezen omdat zij onmisbare diensten leveren voor de maatschappij en economie, zoals energie, drinkwater, zorg of transport. Uitval hiervan leidt tot grote maatschappelijke ontwrichting</w:t>
      </w:r>
    </w:p>
  </w:footnote>
  <w:footnote w:id="5">
    <w:p w14:paraId="21BFDF8C" w14:textId="546B55DC" w:rsidR="00A35D9C" w:rsidRPr="00C93C1E" w:rsidRDefault="00A35D9C">
      <w:pPr>
        <w:pStyle w:val="FootnoteText"/>
        <w:rPr>
          <w:sz w:val="16"/>
          <w:szCs w:val="16"/>
        </w:rPr>
      </w:pPr>
      <w:r w:rsidRPr="00A62B6E">
        <w:rPr>
          <w:rStyle w:val="FootnoteReference"/>
          <w:sz w:val="14"/>
          <w:szCs w:val="14"/>
        </w:rPr>
        <w:footnoteRef/>
      </w:r>
      <w:r w:rsidRPr="00A62B6E">
        <w:rPr>
          <w:sz w:val="14"/>
          <w:szCs w:val="14"/>
        </w:rPr>
        <w:t xml:space="preserve"> </w:t>
      </w:r>
      <w:r w:rsidRPr="00C93C1E">
        <w:rPr>
          <w:sz w:val="16"/>
          <w:szCs w:val="16"/>
        </w:rPr>
        <w:t>Tijdelijke beleidskader voor de bestrijding van drones, Staatscourant 2026, 2035</w:t>
      </w:r>
    </w:p>
  </w:footnote>
  <w:footnote w:id="6">
    <w:p w14:paraId="1039F388" w14:textId="77777777" w:rsidR="002D3557" w:rsidRPr="00C93C1E" w:rsidRDefault="002D3557" w:rsidP="00554145">
      <w:pPr>
        <w:pStyle w:val="FootnoteText"/>
        <w:rPr>
          <w:sz w:val="16"/>
          <w:szCs w:val="16"/>
          <w:lang w:val="en-US"/>
        </w:rPr>
      </w:pPr>
      <w:r w:rsidRPr="00C93C1E">
        <w:rPr>
          <w:rStyle w:val="FootnoteReference"/>
          <w:sz w:val="16"/>
          <w:szCs w:val="16"/>
        </w:rPr>
        <w:footnoteRef/>
      </w:r>
      <w:r w:rsidRPr="00C93C1E">
        <w:rPr>
          <w:sz w:val="16"/>
          <w:szCs w:val="16"/>
          <w:lang w:val="en-US"/>
        </w:rPr>
        <w:t xml:space="preserve"> Action Plan on Drone and Counter Drone Security; 11 februari 2026 (European Commission)</w:t>
      </w:r>
    </w:p>
  </w:footnote>
  <w:footnote w:id="7">
    <w:p w14:paraId="39FC48FA" w14:textId="30ACEF70" w:rsidR="002D3557" w:rsidRPr="00F011A3" w:rsidRDefault="002D3557">
      <w:pPr>
        <w:pStyle w:val="FootnoteText"/>
        <w:rPr>
          <w:sz w:val="14"/>
          <w:szCs w:val="14"/>
        </w:rPr>
      </w:pPr>
      <w:r w:rsidRPr="00C93C1E">
        <w:rPr>
          <w:rStyle w:val="FootnoteReference"/>
          <w:sz w:val="16"/>
          <w:szCs w:val="16"/>
        </w:rPr>
        <w:footnoteRef/>
      </w:r>
      <w:r w:rsidRPr="00C93C1E">
        <w:rPr>
          <w:sz w:val="16"/>
          <w:szCs w:val="16"/>
        </w:rPr>
        <w:t xml:space="preserve"> Zoals beschreven in het </w:t>
      </w:r>
      <w:hyperlink r:id="rId1" w:history="1">
        <w:r w:rsidRPr="00C93C1E">
          <w:rPr>
            <w:rStyle w:val="Hyperlink"/>
            <w:sz w:val="16"/>
            <w:szCs w:val="16"/>
          </w:rPr>
          <w:t>BNC Fiche - Actieplan inzake beveiliging van en tegen drones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D0084" w14:textId="77777777" w:rsidR="002D3557" w:rsidRDefault="002D3557">
    <w:r w:rsidRPr="009C730A">
      <w:rPr>
        <w:noProof/>
        <w:lang w:val="en-GB" w:eastAsia="en-GB"/>
      </w:rPr>
      <mc:AlternateContent>
        <mc:Choice Requires="wps">
          <w:drawing>
            <wp:anchor distT="0" distB="0" distL="0" distR="0" simplePos="0" relativeHeight="251651584" behindDoc="0" locked="1" layoutInCell="1" allowOverlap="1" wp14:anchorId="7CF4E713" wp14:editId="5A51D0EB">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6994E263" w14:textId="77777777" w:rsidR="002D3557" w:rsidRDefault="002D3557">
                          <w:pPr>
                            <w:pStyle w:val="AfzendgegevensKop0"/>
                          </w:pPr>
                          <w:r>
                            <w:t>Ministerie van Infrastructuur en Waterstaat</w:t>
                          </w:r>
                        </w:p>
                        <w:p w14:paraId="03FF061E" w14:textId="77777777" w:rsidR="002602FF" w:rsidRDefault="002602FF" w:rsidP="002602FF"/>
                        <w:p w14:paraId="3DF6C227" w14:textId="77777777" w:rsidR="002602FF" w:rsidRPr="002602FF" w:rsidRDefault="002602FF" w:rsidP="002602FF">
                          <w:pPr>
                            <w:rPr>
                              <w:b/>
                              <w:bCs/>
                              <w:sz w:val="13"/>
                              <w:szCs w:val="13"/>
                            </w:rPr>
                          </w:pPr>
                          <w:r w:rsidRPr="002602FF">
                            <w:rPr>
                              <w:b/>
                              <w:bCs/>
                              <w:sz w:val="13"/>
                              <w:szCs w:val="13"/>
                            </w:rPr>
                            <w:t>Ons kenmerk</w:t>
                          </w:r>
                        </w:p>
                        <w:p w14:paraId="3E833287" w14:textId="4AC47F22" w:rsidR="002602FF" w:rsidRPr="002602FF" w:rsidRDefault="00F44385" w:rsidP="002602FF">
                          <w:pPr>
                            <w:rPr>
                              <w:sz w:val="13"/>
                              <w:szCs w:val="13"/>
                            </w:rPr>
                          </w:pPr>
                          <w:r w:rsidRPr="00F44385">
                            <w:rPr>
                              <w:sz w:val="13"/>
                              <w:szCs w:val="13"/>
                            </w:rPr>
                            <w:t>IENW/BSK-2026/218510</w:t>
                          </w:r>
                        </w:p>
                        <w:p w14:paraId="61D4DB87" w14:textId="77777777" w:rsidR="002602FF" w:rsidRPr="002602FF" w:rsidRDefault="002602FF" w:rsidP="002602FF"/>
                      </w:txbxContent>
                    </wps:txbx>
                    <wps:bodyPr vert="horz" wrap="square" lIns="0" tIns="0" rIns="0" bIns="0" anchor="t" anchorCtr="0"/>
                  </wps:wsp>
                </a:graphicData>
              </a:graphic>
            </wp:anchor>
          </w:drawing>
        </mc:Choice>
        <mc:Fallback>
          <w:pict>
            <v:shapetype w14:anchorId="7CF4E713"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6994E263" w14:textId="77777777" w:rsidR="002D3557" w:rsidRDefault="002D3557">
                    <w:pPr>
                      <w:pStyle w:val="AfzendgegevensKop0"/>
                    </w:pPr>
                    <w:r>
                      <w:t>Ministerie van Infrastructuur en Waterstaat</w:t>
                    </w:r>
                  </w:p>
                  <w:p w14:paraId="03FF061E" w14:textId="77777777" w:rsidR="002602FF" w:rsidRDefault="002602FF" w:rsidP="002602FF"/>
                  <w:p w14:paraId="3DF6C227" w14:textId="77777777" w:rsidR="002602FF" w:rsidRPr="002602FF" w:rsidRDefault="002602FF" w:rsidP="002602FF">
                    <w:pPr>
                      <w:rPr>
                        <w:b/>
                        <w:bCs/>
                        <w:sz w:val="13"/>
                        <w:szCs w:val="13"/>
                      </w:rPr>
                    </w:pPr>
                    <w:r w:rsidRPr="002602FF">
                      <w:rPr>
                        <w:b/>
                        <w:bCs/>
                        <w:sz w:val="13"/>
                        <w:szCs w:val="13"/>
                      </w:rPr>
                      <w:t>Ons kenmerk</w:t>
                    </w:r>
                  </w:p>
                  <w:p w14:paraId="3E833287" w14:textId="4AC47F22" w:rsidR="002602FF" w:rsidRPr="002602FF" w:rsidRDefault="00F44385" w:rsidP="002602FF">
                    <w:pPr>
                      <w:rPr>
                        <w:sz w:val="13"/>
                        <w:szCs w:val="13"/>
                      </w:rPr>
                    </w:pPr>
                    <w:r w:rsidRPr="00F44385">
                      <w:rPr>
                        <w:sz w:val="13"/>
                        <w:szCs w:val="13"/>
                      </w:rPr>
                      <w:t>IENW/BSK-2026/218510</w:t>
                    </w:r>
                  </w:p>
                  <w:p w14:paraId="61D4DB87" w14:textId="77777777" w:rsidR="002602FF" w:rsidRPr="002602FF" w:rsidRDefault="002602FF" w:rsidP="002602FF"/>
                </w:txbxContent>
              </v:textbox>
              <w10:wrap anchorx="page"/>
              <w10:anchorlock/>
            </v:shape>
          </w:pict>
        </mc:Fallback>
      </mc:AlternateContent>
    </w:r>
    <w:r w:rsidRPr="009C730A">
      <w:rPr>
        <w:noProof/>
        <w:lang w:val="en-GB" w:eastAsia="en-GB"/>
      </w:rPr>
      <mc:AlternateContent>
        <mc:Choice Requires="wps">
          <w:drawing>
            <wp:anchor distT="0" distB="0" distL="0" distR="0" simplePos="0" relativeHeight="251652608" behindDoc="0" locked="1" layoutInCell="1" allowOverlap="1" wp14:anchorId="0FC89B85" wp14:editId="1E02F01F">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FC86BEF" w14:textId="584BE220" w:rsidR="002D3557" w:rsidRDefault="002D3557">
                          <w:pPr>
                            <w:pStyle w:val="Referentiegegevens"/>
                          </w:pPr>
                          <w:r>
                            <w:t xml:space="preserve">Page </w:t>
                          </w:r>
                          <w:r>
                            <w:fldChar w:fldCharType="begin"/>
                          </w:r>
                          <w:r>
                            <w:instrText>PAGE</w:instrText>
                          </w:r>
                          <w:r>
                            <w:fldChar w:fldCharType="separate"/>
                          </w:r>
                          <w:r w:rsidR="00F024DB">
                            <w:rPr>
                              <w:noProof/>
                            </w:rPr>
                            <w:t>2</w:t>
                          </w:r>
                          <w:r>
                            <w:fldChar w:fldCharType="end"/>
                          </w:r>
                          <w:r>
                            <w:t xml:space="preserve"> of </w:t>
                          </w:r>
                          <w:r>
                            <w:fldChar w:fldCharType="begin"/>
                          </w:r>
                          <w:r>
                            <w:instrText>NUMPAGES</w:instrText>
                          </w:r>
                          <w:r>
                            <w:fldChar w:fldCharType="separate"/>
                          </w:r>
                          <w:r w:rsidR="00F024DB">
                            <w:rPr>
                              <w:noProof/>
                            </w:rPr>
                            <w:t>2</w:t>
                          </w:r>
                          <w:r>
                            <w:fldChar w:fldCharType="end"/>
                          </w:r>
                        </w:p>
                      </w:txbxContent>
                    </wps:txbx>
                    <wps:bodyPr vert="horz" wrap="square" lIns="0" tIns="0" rIns="0" bIns="0" anchor="t" anchorCtr="0"/>
                  </wps:wsp>
                </a:graphicData>
              </a:graphic>
            </wp:anchor>
          </w:drawing>
        </mc:Choice>
        <mc:Fallback>
          <w:pict>
            <v:shape w14:anchorId="0FC89B85"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7FC86BEF" w14:textId="584BE220" w:rsidR="002D3557" w:rsidRDefault="002D3557">
                    <w:pPr>
                      <w:pStyle w:val="Referentiegegevens"/>
                    </w:pPr>
                    <w:r>
                      <w:t xml:space="preserve">Page </w:t>
                    </w:r>
                    <w:r>
                      <w:fldChar w:fldCharType="begin"/>
                    </w:r>
                    <w:r>
                      <w:instrText>PAGE</w:instrText>
                    </w:r>
                    <w:r>
                      <w:fldChar w:fldCharType="separate"/>
                    </w:r>
                    <w:r w:rsidR="00F024DB">
                      <w:rPr>
                        <w:noProof/>
                      </w:rPr>
                      <w:t>2</w:t>
                    </w:r>
                    <w:r>
                      <w:fldChar w:fldCharType="end"/>
                    </w:r>
                    <w:r>
                      <w:t xml:space="preserve"> of </w:t>
                    </w:r>
                    <w:r>
                      <w:fldChar w:fldCharType="begin"/>
                    </w:r>
                    <w:r>
                      <w:instrText>NUMPAGES</w:instrText>
                    </w:r>
                    <w:r>
                      <w:fldChar w:fldCharType="separate"/>
                    </w:r>
                    <w:r w:rsidR="00F024DB">
                      <w:rPr>
                        <w:noProof/>
                      </w:rPr>
                      <w:t>2</w:t>
                    </w:r>
                    <w:r>
                      <w:fldChar w:fldCharType="end"/>
                    </w:r>
                  </w:p>
                </w:txbxContent>
              </v:textbox>
              <w10:wrap anchorx="page"/>
              <w10:anchorlock/>
            </v:shape>
          </w:pict>
        </mc:Fallback>
      </mc:AlternateContent>
    </w:r>
    <w:r w:rsidRPr="009C730A">
      <w:rPr>
        <w:noProof/>
        <w:lang w:val="en-GB" w:eastAsia="en-GB"/>
      </w:rPr>
      <mc:AlternateContent>
        <mc:Choice Requires="wps">
          <w:drawing>
            <wp:anchor distT="0" distB="0" distL="0" distR="0" simplePos="0" relativeHeight="251653632" behindDoc="0" locked="1" layoutInCell="1" allowOverlap="1" wp14:anchorId="71C28E94" wp14:editId="4FE4C23E">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B644BB4" w14:textId="77777777" w:rsidR="002D3557" w:rsidRDefault="002D3557"/>
                      </w:txbxContent>
                    </wps:txbx>
                    <wps:bodyPr vert="horz" wrap="square" lIns="0" tIns="0" rIns="0" bIns="0" anchor="t" anchorCtr="0"/>
                  </wps:wsp>
                </a:graphicData>
              </a:graphic>
            </wp:anchor>
          </w:drawing>
        </mc:Choice>
        <mc:Fallback>
          <w:pict>
            <v:shape w14:anchorId="71C28E94"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5B644BB4" w14:textId="77777777" w:rsidR="002D3557" w:rsidRDefault="002D3557"/>
                </w:txbxContent>
              </v:textbox>
              <w10:wrap anchorx="page"/>
              <w10:anchorlock/>
            </v:shape>
          </w:pict>
        </mc:Fallback>
      </mc:AlternateContent>
    </w:r>
    <w:r w:rsidRPr="009C730A">
      <w:rPr>
        <w:noProof/>
        <w:lang w:val="en-GB" w:eastAsia="en-GB"/>
      </w:rPr>
      <mc:AlternateContent>
        <mc:Choice Requires="wps">
          <w:drawing>
            <wp:anchor distT="0" distB="0" distL="0" distR="0" simplePos="0" relativeHeight="251654656" behindDoc="0" locked="1" layoutInCell="1" allowOverlap="1" wp14:anchorId="15FCB5BE" wp14:editId="1AD4FF1C">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41CD1AF" w14:textId="77777777" w:rsidR="002D3557" w:rsidRDefault="002D3557"/>
                      </w:txbxContent>
                    </wps:txbx>
                    <wps:bodyPr vert="horz" wrap="square" lIns="0" tIns="0" rIns="0" bIns="0" anchor="t" anchorCtr="0"/>
                  </wps:wsp>
                </a:graphicData>
              </a:graphic>
            </wp:anchor>
          </w:drawing>
        </mc:Choice>
        <mc:Fallback>
          <w:pict>
            <v:shape w14:anchorId="15FCB5BE"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241CD1AF" w14:textId="77777777" w:rsidR="002D3557" w:rsidRDefault="002D3557"/>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AC62A" w14:textId="77777777" w:rsidR="002D3557" w:rsidRDefault="002D3557">
    <w:pPr>
      <w:spacing w:after="7029" w:line="14" w:lineRule="exact"/>
    </w:pPr>
    <w:r w:rsidRPr="009C730A">
      <w:rPr>
        <w:noProof/>
        <w:lang w:val="en-GB" w:eastAsia="en-GB"/>
      </w:rPr>
      <mc:AlternateContent>
        <mc:Choice Requires="wps">
          <w:drawing>
            <wp:anchor distT="0" distB="0" distL="0" distR="0" simplePos="0" relativeHeight="251655680" behindDoc="0" locked="1" layoutInCell="1" allowOverlap="1" wp14:anchorId="784B9AC7" wp14:editId="077DBAAF">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3F120FB" w14:textId="77777777" w:rsidR="002D3557" w:rsidRDefault="002D3557"/>
                      </w:txbxContent>
                    </wps:txbx>
                    <wps:bodyPr vert="horz" wrap="square" lIns="0" tIns="0" rIns="0" bIns="0" anchor="t" anchorCtr="0"/>
                  </wps:wsp>
                </a:graphicData>
              </a:graphic>
            </wp:anchor>
          </w:drawing>
        </mc:Choice>
        <mc:Fallback>
          <w:pict>
            <v:shapetype w14:anchorId="784B9AC7"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53F120FB" w14:textId="77777777" w:rsidR="002D3557" w:rsidRDefault="002D3557"/>
                </w:txbxContent>
              </v:textbox>
              <w10:wrap anchorx="page"/>
              <w10:anchorlock/>
            </v:shape>
          </w:pict>
        </mc:Fallback>
      </mc:AlternateContent>
    </w:r>
    <w:r w:rsidRPr="009C730A">
      <w:rPr>
        <w:noProof/>
        <w:lang w:val="en-GB" w:eastAsia="en-GB"/>
      </w:rPr>
      <mc:AlternateContent>
        <mc:Choice Requires="wps">
          <w:drawing>
            <wp:anchor distT="0" distB="0" distL="0" distR="0" simplePos="0" relativeHeight="251656704" behindDoc="0" locked="1" layoutInCell="1" allowOverlap="1" wp14:anchorId="7D6F7EBF" wp14:editId="395E67EA">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A94150F" w14:textId="12FBC529" w:rsidR="002D3557" w:rsidRDefault="002D3557">
                          <w:pPr>
                            <w:pStyle w:val="Referentiegegevens"/>
                          </w:pPr>
                          <w:r>
                            <w:t xml:space="preserve">Page </w:t>
                          </w:r>
                          <w:r>
                            <w:fldChar w:fldCharType="begin"/>
                          </w:r>
                          <w:r>
                            <w:instrText>PAGE</w:instrText>
                          </w:r>
                          <w:r>
                            <w:fldChar w:fldCharType="separate"/>
                          </w:r>
                          <w:r w:rsidR="00F024DB">
                            <w:rPr>
                              <w:noProof/>
                            </w:rPr>
                            <w:t>1</w:t>
                          </w:r>
                          <w:r>
                            <w:fldChar w:fldCharType="end"/>
                          </w:r>
                          <w:r>
                            <w:t xml:space="preserve"> of </w:t>
                          </w:r>
                          <w:r>
                            <w:fldChar w:fldCharType="begin"/>
                          </w:r>
                          <w:r>
                            <w:instrText>NUMPAGES</w:instrText>
                          </w:r>
                          <w:r>
                            <w:fldChar w:fldCharType="separate"/>
                          </w:r>
                          <w:r w:rsidR="00F024DB">
                            <w:rPr>
                              <w:noProof/>
                            </w:rPr>
                            <w:t>1</w:t>
                          </w:r>
                          <w:r>
                            <w:fldChar w:fldCharType="end"/>
                          </w:r>
                        </w:p>
                      </w:txbxContent>
                    </wps:txbx>
                    <wps:bodyPr vert="horz" wrap="square" lIns="0" tIns="0" rIns="0" bIns="0" anchor="t" anchorCtr="0"/>
                  </wps:wsp>
                </a:graphicData>
              </a:graphic>
            </wp:anchor>
          </w:drawing>
        </mc:Choice>
        <mc:Fallback>
          <w:pict>
            <v:shape w14:anchorId="7D6F7EBF"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4A94150F" w14:textId="12FBC529" w:rsidR="002D3557" w:rsidRDefault="002D3557">
                    <w:pPr>
                      <w:pStyle w:val="Referentiegegevens"/>
                    </w:pPr>
                    <w:r>
                      <w:t xml:space="preserve">Page </w:t>
                    </w:r>
                    <w:r>
                      <w:fldChar w:fldCharType="begin"/>
                    </w:r>
                    <w:r>
                      <w:instrText>PAGE</w:instrText>
                    </w:r>
                    <w:r>
                      <w:fldChar w:fldCharType="separate"/>
                    </w:r>
                    <w:r w:rsidR="00F024DB">
                      <w:rPr>
                        <w:noProof/>
                      </w:rPr>
                      <w:t>1</w:t>
                    </w:r>
                    <w:r>
                      <w:fldChar w:fldCharType="end"/>
                    </w:r>
                    <w:r>
                      <w:t xml:space="preserve"> of </w:t>
                    </w:r>
                    <w:r>
                      <w:fldChar w:fldCharType="begin"/>
                    </w:r>
                    <w:r>
                      <w:instrText>NUMPAGES</w:instrText>
                    </w:r>
                    <w:r>
                      <w:fldChar w:fldCharType="separate"/>
                    </w:r>
                    <w:r w:rsidR="00F024DB">
                      <w:rPr>
                        <w:noProof/>
                      </w:rPr>
                      <w:t>1</w:t>
                    </w:r>
                    <w:r>
                      <w:fldChar w:fldCharType="end"/>
                    </w:r>
                  </w:p>
                </w:txbxContent>
              </v:textbox>
              <w10:wrap anchorx="page"/>
              <w10:anchorlock/>
            </v:shape>
          </w:pict>
        </mc:Fallback>
      </mc:AlternateContent>
    </w:r>
    <w:r w:rsidRPr="009C730A">
      <w:rPr>
        <w:noProof/>
        <w:lang w:val="en-GB" w:eastAsia="en-GB"/>
      </w:rPr>
      <mc:AlternateContent>
        <mc:Choice Requires="wps">
          <w:drawing>
            <wp:anchor distT="0" distB="0" distL="0" distR="0" simplePos="0" relativeHeight="251657728" behindDoc="0" locked="1" layoutInCell="1" allowOverlap="1" wp14:anchorId="75C53FAA" wp14:editId="2B285DC9">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3D0098AC" w14:textId="77777777" w:rsidR="002D3557" w:rsidRDefault="002D3557">
                          <w:pPr>
                            <w:pStyle w:val="AfzendgegevensKop0"/>
                          </w:pPr>
                          <w:r>
                            <w:t>Ministerie van Infrastructuur en Waterstaat</w:t>
                          </w:r>
                        </w:p>
                        <w:p w14:paraId="5AEDD254" w14:textId="77777777" w:rsidR="002D3557" w:rsidRDefault="002D3557">
                          <w:pPr>
                            <w:pStyle w:val="WitregelW1"/>
                          </w:pPr>
                        </w:p>
                        <w:p w14:paraId="70AAC42B" w14:textId="77777777" w:rsidR="002D3557" w:rsidRDefault="002D3557">
                          <w:pPr>
                            <w:pStyle w:val="Afzendgegevens"/>
                          </w:pPr>
                          <w:r>
                            <w:t>Rijnstraat 8</w:t>
                          </w:r>
                        </w:p>
                        <w:p w14:paraId="623495C9" w14:textId="47121CEF" w:rsidR="002D3557" w:rsidRPr="00130C17" w:rsidRDefault="002D3557">
                          <w:pPr>
                            <w:pStyle w:val="Afzendgegevens"/>
                            <w:rPr>
                              <w:lang w:val="de-DE"/>
                            </w:rPr>
                          </w:pPr>
                          <w:r w:rsidRPr="00130C17">
                            <w:rPr>
                              <w:lang w:val="de-DE"/>
                            </w:rPr>
                            <w:t xml:space="preserve">2515 </w:t>
                          </w:r>
                          <w:r w:rsidR="00DF21CD" w:rsidRPr="00130C17">
                            <w:rPr>
                              <w:lang w:val="de-DE"/>
                            </w:rPr>
                            <w:t>XP Den</w:t>
                          </w:r>
                          <w:r w:rsidRPr="00130C17">
                            <w:rPr>
                              <w:lang w:val="de-DE"/>
                            </w:rPr>
                            <w:t xml:space="preserve"> Haag</w:t>
                          </w:r>
                        </w:p>
                        <w:p w14:paraId="16633D14" w14:textId="77777777" w:rsidR="002D3557" w:rsidRPr="00130C17" w:rsidRDefault="002D3557">
                          <w:pPr>
                            <w:pStyle w:val="Afzendgegevens"/>
                            <w:rPr>
                              <w:lang w:val="de-DE"/>
                            </w:rPr>
                          </w:pPr>
                          <w:r w:rsidRPr="00130C17">
                            <w:rPr>
                              <w:lang w:val="de-DE"/>
                            </w:rPr>
                            <w:t>Postbus 20901</w:t>
                          </w:r>
                        </w:p>
                        <w:p w14:paraId="782AE1CF" w14:textId="77777777" w:rsidR="002D3557" w:rsidRPr="00130C17" w:rsidRDefault="002D3557">
                          <w:pPr>
                            <w:pStyle w:val="Afzendgegevens"/>
                            <w:rPr>
                              <w:lang w:val="de-DE"/>
                            </w:rPr>
                          </w:pPr>
                          <w:r w:rsidRPr="00130C17">
                            <w:rPr>
                              <w:lang w:val="de-DE"/>
                            </w:rPr>
                            <w:t>2500 EX Den Haag</w:t>
                          </w:r>
                        </w:p>
                        <w:p w14:paraId="2025AF39" w14:textId="77777777" w:rsidR="002D3557" w:rsidRPr="00130C17" w:rsidRDefault="002D3557">
                          <w:pPr>
                            <w:pStyle w:val="WitregelW1"/>
                            <w:rPr>
                              <w:lang w:val="de-DE"/>
                            </w:rPr>
                          </w:pPr>
                        </w:p>
                        <w:p w14:paraId="60BFDC45" w14:textId="77777777" w:rsidR="002D3557" w:rsidRPr="00130C17" w:rsidRDefault="002D3557">
                          <w:pPr>
                            <w:pStyle w:val="Afzendgegevens"/>
                            <w:rPr>
                              <w:lang w:val="de-DE"/>
                            </w:rPr>
                          </w:pPr>
                          <w:r w:rsidRPr="00130C17">
                            <w:rPr>
                              <w:lang w:val="de-DE"/>
                            </w:rPr>
                            <w:t>T   070-456 0000</w:t>
                          </w:r>
                        </w:p>
                        <w:p w14:paraId="3B72369B" w14:textId="77777777" w:rsidR="002D3557" w:rsidRDefault="002D3557">
                          <w:pPr>
                            <w:pStyle w:val="Afzendgegevens"/>
                          </w:pPr>
                          <w:r>
                            <w:t>F   070-456 1111</w:t>
                          </w:r>
                        </w:p>
                        <w:p w14:paraId="3ECCEB6A" w14:textId="77777777" w:rsidR="002602FF" w:rsidRDefault="002602FF" w:rsidP="002602FF"/>
                        <w:p w14:paraId="23CC3E71" w14:textId="33341F60" w:rsidR="002602FF" w:rsidRPr="002602FF" w:rsidRDefault="002602FF" w:rsidP="00DF21CD">
                          <w:pPr>
                            <w:spacing w:line="276" w:lineRule="auto"/>
                            <w:rPr>
                              <w:b/>
                              <w:bCs/>
                              <w:sz w:val="13"/>
                              <w:szCs w:val="13"/>
                            </w:rPr>
                          </w:pPr>
                          <w:r w:rsidRPr="002602FF">
                            <w:rPr>
                              <w:b/>
                              <w:bCs/>
                              <w:sz w:val="13"/>
                              <w:szCs w:val="13"/>
                            </w:rPr>
                            <w:t>Ons kenmerk</w:t>
                          </w:r>
                        </w:p>
                        <w:p w14:paraId="4FAD36AD" w14:textId="45E38857" w:rsidR="002602FF" w:rsidRPr="002602FF" w:rsidRDefault="00F44385" w:rsidP="00DF21CD">
                          <w:pPr>
                            <w:spacing w:line="276" w:lineRule="auto"/>
                            <w:rPr>
                              <w:sz w:val="13"/>
                              <w:szCs w:val="13"/>
                            </w:rPr>
                          </w:pPr>
                          <w:r w:rsidRPr="00F44385">
                            <w:rPr>
                              <w:sz w:val="13"/>
                              <w:szCs w:val="13"/>
                            </w:rPr>
                            <w:t>IENW/BSK-2026/218510</w:t>
                          </w:r>
                        </w:p>
                        <w:p w14:paraId="10FA83FD" w14:textId="77777777" w:rsidR="002602FF" w:rsidRPr="002602FF" w:rsidRDefault="002602FF" w:rsidP="00DF21CD">
                          <w:pPr>
                            <w:spacing w:line="276" w:lineRule="auto"/>
                            <w:rPr>
                              <w:sz w:val="13"/>
                              <w:szCs w:val="13"/>
                            </w:rPr>
                          </w:pPr>
                        </w:p>
                        <w:p w14:paraId="069E8FD6" w14:textId="73E46658" w:rsidR="002602FF" w:rsidRPr="002602FF" w:rsidRDefault="002602FF" w:rsidP="00DF21CD">
                          <w:pPr>
                            <w:spacing w:line="276" w:lineRule="auto"/>
                            <w:rPr>
                              <w:b/>
                              <w:bCs/>
                              <w:sz w:val="13"/>
                              <w:szCs w:val="13"/>
                            </w:rPr>
                          </w:pPr>
                          <w:r w:rsidRPr="002602FF">
                            <w:rPr>
                              <w:b/>
                              <w:bCs/>
                              <w:sz w:val="13"/>
                              <w:szCs w:val="13"/>
                            </w:rPr>
                            <w:t>Bijlage(n)</w:t>
                          </w:r>
                        </w:p>
                        <w:p w14:paraId="0DF17464" w14:textId="030AD53B" w:rsidR="002602FF" w:rsidRPr="002602FF" w:rsidRDefault="002602FF" w:rsidP="00DF21CD">
                          <w:pPr>
                            <w:spacing w:line="276" w:lineRule="auto"/>
                            <w:rPr>
                              <w:sz w:val="13"/>
                              <w:szCs w:val="13"/>
                            </w:rPr>
                          </w:pPr>
                          <w:r w:rsidRPr="002602FF">
                            <w:rPr>
                              <w:sz w:val="13"/>
                              <w:szCs w:val="13"/>
                            </w:rPr>
                            <w:t>1</w:t>
                          </w:r>
                        </w:p>
                      </w:txbxContent>
                    </wps:txbx>
                    <wps:bodyPr vert="horz" wrap="square" lIns="0" tIns="0" rIns="0" bIns="0" anchor="t" anchorCtr="0"/>
                  </wps:wsp>
                </a:graphicData>
              </a:graphic>
            </wp:anchor>
          </w:drawing>
        </mc:Choice>
        <mc:Fallback>
          <w:pict>
            <v:shape w14:anchorId="75C53FAA"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3D0098AC" w14:textId="77777777" w:rsidR="002D3557" w:rsidRDefault="002D3557">
                    <w:pPr>
                      <w:pStyle w:val="AfzendgegevensKop0"/>
                    </w:pPr>
                    <w:r>
                      <w:t>Ministerie van Infrastructuur en Waterstaat</w:t>
                    </w:r>
                  </w:p>
                  <w:p w14:paraId="5AEDD254" w14:textId="77777777" w:rsidR="002D3557" w:rsidRDefault="002D3557">
                    <w:pPr>
                      <w:pStyle w:val="WitregelW1"/>
                    </w:pPr>
                  </w:p>
                  <w:p w14:paraId="70AAC42B" w14:textId="77777777" w:rsidR="002D3557" w:rsidRDefault="002D3557">
                    <w:pPr>
                      <w:pStyle w:val="Afzendgegevens"/>
                    </w:pPr>
                    <w:r>
                      <w:t>Rijnstraat 8</w:t>
                    </w:r>
                  </w:p>
                  <w:p w14:paraId="623495C9" w14:textId="47121CEF" w:rsidR="002D3557" w:rsidRPr="00130C17" w:rsidRDefault="002D3557">
                    <w:pPr>
                      <w:pStyle w:val="Afzendgegevens"/>
                      <w:rPr>
                        <w:lang w:val="de-DE"/>
                      </w:rPr>
                    </w:pPr>
                    <w:r w:rsidRPr="00130C17">
                      <w:rPr>
                        <w:lang w:val="de-DE"/>
                      </w:rPr>
                      <w:t xml:space="preserve">2515 </w:t>
                    </w:r>
                    <w:r w:rsidR="00DF21CD" w:rsidRPr="00130C17">
                      <w:rPr>
                        <w:lang w:val="de-DE"/>
                      </w:rPr>
                      <w:t>XP Den</w:t>
                    </w:r>
                    <w:r w:rsidRPr="00130C17">
                      <w:rPr>
                        <w:lang w:val="de-DE"/>
                      </w:rPr>
                      <w:t xml:space="preserve"> Haag</w:t>
                    </w:r>
                  </w:p>
                  <w:p w14:paraId="16633D14" w14:textId="77777777" w:rsidR="002D3557" w:rsidRPr="00130C17" w:rsidRDefault="002D3557">
                    <w:pPr>
                      <w:pStyle w:val="Afzendgegevens"/>
                      <w:rPr>
                        <w:lang w:val="de-DE"/>
                      </w:rPr>
                    </w:pPr>
                    <w:r w:rsidRPr="00130C17">
                      <w:rPr>
                        <w:lang w:val="de-DE"/>
                      </w:rPr>
                      <w:t>Postbus 20901</w:t>
                    </w:r>
                  </w:p>
                  <w:p w14:paraId="782AE1CF" w14:textId="77777777" w:rsidR="002D3557" w:rsidRPr="00130C17" w:rsidRDefault="002D3557">
                    <w:pPr>
                      <w:pStyle w:val="Afzendgegevens"/>
                      <w:rPr>
                        <w:lang w:val="de-DE"/>
                      </w:rPr>
                    </w:pPr>
                    <w:r w:rsidRPr="00130C17">
                      <w:rPr>
                        <w:lang w:val="de-DE"/>
                      </w:rPr>
                      <w:t>2500 EX Den Haag</w:t>
                    </w:r>
                  </w:p>
                  <w:p w14:paraId="2025AF39" w14:textId="77777777" w:rsidR="002D3557" w:rsidRPr="00130C17" w:rsidRDefault="002D3557">
                    <w:pPr>
                      <w:pStyle w:val="WitregelW1"/>
                      <w:rPr>
                        <w:lang w:val="de-DE"/>
                      </w:rPr>
                    </w:pPr>
                  </w:p>
                  <w:p w14:paraId="60BFDC45" w14:textId="77777777" w:rsidR="002D3557" w:rsidRPr="00130C17" w:rsidRDefault="002D3557">
                    <w:pPr>
                      <w:pStyle w:val="Afzendgegevens"/>
                      <w:rPr>
                        <w:lang w:val="de-DE"/>
                      </w:rPr>
                    </w:pPr>
                    <w:r w:rsidRPr="00130C17">
                      <w:rPr>
                        <w:lang w:val="de-DE"/>
                      </w:rPr>
                      <w:t>T   070-456 0000</w:t>
                    </w:r>
                  </w:p>
                  <w:p w14:paraId="3B72369B" w14:textId="77777777" w:rsidR="002D3557" w:rsidRDefault="002D3557">
                    <w:pPr>
                      <w:pStyle w:val="Afzendgegevens"/>
                    </w:pPr>
                    <w:r>
                      <w:t>F   070-456 1111</w:t>
                    </w:r>
                  </w:p>
                  <w:p w14:paraId="3ECCEB6A" w14:textId="77777777" w:rsidR="002602FF" w:rsidRDefault="002602FF" w:rsidP="002602FF"/>
                  <w:p w14:paraId="23CC3E71" w14:textId="33341F60" w:rsidR="002602FF" w:rsidRPr="002602FF" w:rsidRDefault="002602FF" w:rsidP="00DF21CD">
                    <w:pPr>
                      <w:spacing w:line="276" w:lineRule="auto"/>
                      <w:rPr>
                        <w:b/>
                        <w:bCs/>
                        <w:sz w:val="13"/>
                        <w:szCs w:val="13"/>
                      </w:rPr>
                    </w:pPr>
                    <w:r w:rsidRPr="002602FF">
                      <w:rPr>
                        <w:b/>
                        <w:bCs/>
                        <w:sz w:val="13"/>
                        <w:szCs w:val="13"/>
                      </w:rPr>
                      <w:t>Ons kenmerk</w:t>
                    </w:r>
                  </w:p>
                  <w:p w14:paraId="4FAD36AD" w14:textId="45E38857" w:rsidR="002602FF" w:rsidRPr="002602FF" w:rsidRDefault="00F44385" w:rsidP="00DF21CD">
                    <w:pPr>
                      <w:spacing w:line="276" w:lineRule="auto"/>
                      <w:rPr>
                        <w:sz w:val="13"/>
                        <w:szCs w:val="13"/>
                      </w:rPr>
                    </w:pPr>
                    <w:r w:rsidRPr="00F44385">
                      <w:rPr>
                        <w:sz w:val="13"/>
                        <w:szCs w:val="13"/>
                      </w:rPr>
                      <w:t>IENW/BSK-2026/218510</w:t>
                    </w:r>
                  </w:p>
                  <w:p w14:paraId="10FA83FD" w14:textId="77777777" w:rsidR="002602FF" w:rsidRPr="002602FF" w:rsidRDefault="002602FF" w:rsidP="00DF21CD">
                    <w:pPr>
                      <w:spacing w:line="276" w:lineRule="auto"/>
                      <w:rPr>
                        <w:sz w:val="13"/>
                        <w:szCs w:val="13"/>
                      </w:rPr>
                    </w:pPr>
                  </w:p>
                  <w:p w14:paraId="069E8FD6" w14:textId="73E46658" w:rsidR="002602FF" w:rsidRPr="002602FF" w:rsidRDefault="002602FF" w:rsidP="00DF21CD">
                    <w:pPr>
                      <w:spacing w:line="276" w:lineRule="auto"/>
                      <w:rPr>
                        <w:b/>
                        <w:bCs/>
                        <w:sz w:val="13"/>
                        <w:szCs w:val="13"/>
                      </w:rPr>
                    </w:pPr>
                    <w:r w:rsidRPr="002602FF">
                      <w:rPr>
                        <w:b/>
                        <w:bCs/>
                        <w:sz w:val="13"/>
                        <w:szCs w:val="13"/>
                      </w:rPr>
                      <w:t>Bijlage(n)</w:t>
                    </w:r>
                  </w:p>
                  <w:p w14:paraId="0DF17464" w14:textId="030AD53B" w:rsidR="002602FF" w:rsidRPr="002602FF" w:rsidRDefault="002602FF" w:rsidP="00DF21CD">
                    <w:pPr>
                      <w:spacing w:line="276" w:lineRule="auto"/>
                      <w:rPr>
                        <w:sz w:val="13"/>
                        <w:szCs w:val="13"/>
                      </w:rPr>
                    </w:pPr>
                    <w:r w:rsidRPr="002602FF">
                      <w:rPr>
                        <w:sz w:val="13"/>
                        <w:szCs w:val="13"/>
                      </w:rPr>
                      <w:t>1</w:t>
                    </w:r>
                  </w:p>
                </w:txbxContent>
              </v:textbox>
              <w10:wrap anchorx="page"/>
              <w10:anchorlock/>
            </v:shape>
          </w:pict>
        </mc:Fallback>
      </mc:AlternateContent>
    </w:r>
    <w:r w:rsidRPr="009C730A">
      <w:rPr>
        <w:noProof/>
        <w:lang w:val="en-GB" w:eastAsia="en-GB"/>
      </w:rPr>
      <mc:AlternateContent>
        <mc:Choice Requires="wps">
          <w:drawing>
            <wp:anchor distT="0" distB="0" distL="0" distR="0" simplePos="0" relativeHeight="251658752" behindDoc="0" locked="1" layoutInCell="1" allowOverlap="1" wp14:anchorId="46A2B9C4" wp14:editId="6BBD748F">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1B346788" w14:textId="77777777" w:rsidR="002D3557" w:rsidRDefault="002D3557">
                          <w:pPr>
                            <w:spacing w:line="240" w:lineRule="auto"/>
                          </w:pPr>
                          <w:r w:rsidRPr="009C730A">
                            <w:rPr>
                              <w:noProof/>
                              <w:lang w:val="en-GB" w:eastAsia="en-GB"/>
                            </w:rPr>
                            <w:drawing>
                              <wp:inline distT="0" distB="0" distL="0" distR="0" wp14:anchorId="6FAA7A52" wp14:editId="7A238E20">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6A2B9C4"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1B346788" w14:textId="77777777" w:rsidR="002D3557" w:rsidRDefault="002D3557">
                    <w:pPr>
                      <w:spacing w:line="240" w:lineRule="auto"/>
                    </w:pPr>
                    <w:r w:rsidRPr="009C730A">
                      <w:rPr>
                        <w:noProof/>
                        <w:lang w:val="en-GB" w:eastAsia="en-GB"/>
                      </w:rPr>
                      <w:drawing>
                        <wp:inline distT="0" distB="0" distL="0" distR="0" wp14:anchorId="6FAA7A52" wp14:editId="7A238E20">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sidRPr="009C730A">
      <w:rPr>
        <w:noProof/>
        <w:lang w:val="en-GB" w:eastAsia="en-GB"/>
      </w:rPr>
      <mc:AlternateContent>
        <mc:Choice Requires="wps">
          <w:drawing>
            <wp:anchor distT="0" distB="0" distL="0" distR="0" simplePos="0" relativeHeight="251659776" behindDoc="0" locked="1" layoutInCell="1" allowOverlap="1" wp14:anchorId="5E2D826A" wp14:editId="12F10F14">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49FCFAB" w14:textId="77777777" w:rsidR="002D3557" w:rsidRDefault="002D3557">
                          <w:pPr>
                            <w:spacing w:line="240" w:lineRule="auto"/>
                          </w:pPr>
                          <w:r w:rsidRPr="009C730A">
                            <w:rPr>
                              <w:noProof/>
                              <w:lang w:val="en-GB" w:eastAsia="en-GB"/>
                            </w:rPr>
                            <w:drawing>
                              <wp:inline distT="0" distB="0" distL="0" distR="0" wp14:anchorId="41106905" wp14:editId="2D99C759">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E2D826A"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449FCFAB" w14:textId="77777777" w:rsidR="002D3557" w:rsidRDefault="002D3557">
                    <w:pPr>
                      <w:spacing w:line="240" w:lineRule="auto"/>
                    </w:pPr>
                    <w:r w:rsidRPr="009C730A">
                      <w:rPr>
                        <w:noProof/>
                        <w:lang w:val="en-GB" w:eastAsia="en-GB"/>
                      </w:rPr>
                      <w:drawing>
                        <wp:inline distT="0" distB="0" distL="0" distR="0" wp14:anchorId="41106905" wp14:editId="2D99C759">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sidRPr="009C730A">
      <w:rPr>
        <w:noProof/>
        <w:lang w:val="en-GB" w:eastAsia="en-GB"/>
      </w:rPr>
      <mc:AlternateContent>
        <mc:Choice Requires="wps">
          <w:drawing>
            <wp:anchor distT="0" distB="0" distL="0" distR="0" simplePos="0" relativeHeight="251660800" behindDoc="0" locked="1" layoutInCell="1" allowOverlap="1" wp14:anchorId="44DC1B54" wp14:editId="4B112DAC">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7EC9CFE1" w14:textId="77777777" w:rsidR="002D3557" w:rsidRDefault="002D3557">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44DC1B54"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7EC9CFE1" w14:textId="77777777" w:rsidR="002D3557" w:rsidRDefault="002D3557">
                    <w:pPr>
                      <w:pStyle w:val="Referentiegegevens"/>
                    </w:pPr>
                    <w:r>
                      <w:t>&gt; Retouradres Postbus 20901 2500 EX  Den Haag</w:t>
                    </w:r>
                  </w:p>
                </w:txbxContent>
              </v:textbox>
              <w10:wrap anchorx="page"/>
              <w10:anchorlock/>
            </v:shape>
          </w:pict>
        </mc:Fallback>
      </mc:AlternateContent>
    </w:r>
    <w:r w:rsidRPr="009C730A">
      <w:rPr>
        <w:noProof/>
        <w:lang w:val="en-GB" w:eastAsia="en-GB"/>
      </w:rPr>
      <mc:AlternateContent>
        <mc:Choice Requires="wps">
          <w:drawing>
            <wp:anchor distT="0" distB="0" distL="0" distR="0" simplePos="0" relativeHeight="251661824" behindDoc="0" locked="1" layoutInCell="1" allowOverlap="1" wp14:anchorId="6D11F640" wp14:editId="6520DC20">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6252970F" w14:textId="77777777" w:rsidR="002D3557" w:rsidRDefault="002D3557">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6D11F640"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6252970F" w14:textId="77777777" w:rsidR="002D3557" w:rsidRDefault="002D3557">
                    <w:r>
                      <w:t>De voorzitter van de Tweede Kamer</w:t>
                    </w:r>
                    <w:r>
                      <w:br/>
                      <w:t>der Staten-Generaal</w:t>
                    </w:r>
                    <w:r>
                      <w:br/>
                      <w:t>Postbus 20018</w:t>
                    </w:r>
                    <w:r>
                      <w:br/>
                      <w:t>2500 EA  DEN HAAG</w:t>
                    </w:r>
                  </w:p>
                </w:txbxContent>
              </v:textbox>
              <w10:wrap anchorx="page"/>
              <w10:anchorlock/>
            </v:shape>
          </w:pict>
        </mc:Fallback>
      </mc:AlternateContent>
    </w:r>
    <w:r w:rsidRPr="009C730A">
      <w:rPr>
        <w:noProof/>
        <w:lang w:val="en-GB" w:eastAsia="en-GB"/>
      </w:rPr>
      <mc:AlternateContent>
        <mc:Choice Requires="wps">
          <w:drawing>
            <wp:anchor distT="0" distB="0" distL="0" distR="0" simplePos="0" relativeHeight="251662848" behindDoc="0" locked="1" layoutInCell="1" allowOverlap="1" wp14:anchorId="38A9A09A" wp14:editId="5E82F9C7">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2D3557" w14:paraId="6460F8CE" w14:textId="77777777">
                            <w:trPr>
                              <w:trHeight w:val="200"/>
                            </w:trPr>
                            <w:tc>
                              <w:tcPr>
                                <w:tcW w:w="1140" w:type="dxa"/>
                              </w:tcPr>
                              <w:p w14:paraId="05B408FE" w14:textId="77777777" w:rsidR="002D3557" w:rsidRDefault="002D3557"/>
                            </w:tc>
                            <w:tc>
                              <w:tcPr>
                                <w:tcW w:w="5400" w:type="dxa"/>
                              </w:tcPr>
                              <w:p w14:paraId="66C9BCE8" w14:textId="77777777" w:rsidR="002D3557" w:rsidRDefault="002D3557"/>
                            </w:tc>
                          </w:tr>
                          <w:tr w:rsidR="002D3557" w14:paraId="74F46E05" w14:textId="77777777">
                            <w:trPr>
                              <w:trHeight w:val="240"/>
                            </w:trPr>
                            <w:tc>
                              <w:tcPr>
                                <w:tcW w:w="1140" w:type="dxa"/>
                              </w:tcPr>
                              <w:p w14:paraId="7735DF95" w14:textId="77777777" w:rsidR="002D3557" w:rsidRDefault="002D3557">
                                <w:r>
                                  <w:t>Datum</w:t>
                                </w:r>
                              </w:p>
                            </w:tc>
                            <w:tc>
                              <w:tcPr>
                                <w:tcW w:w="5400" w:type="dxa"/>
                              </w:tcPr>
                              <w:p w14:paraId="68CF54C8" w14:textId="131E1605" w:rsidR="002D3557" w:rsidRDefault="00F44385">
                                <w:r>
                                  <w:t>6 november 2026</w:t>
                                </w:r>
                              </w:p>
                            </w:tc>
                          </w:tr>
                          <w:tr w:rsidR="002D3557" w14:paraId="4CCD83C0" w14:textId="77777777">
                            <w:trPr>
                              <w:trHeight w:val="240"/>
                            </w:trPr>
                            <w:tc>
                              <w:tcPr>
                                <w:tcW w:w="1140" w:type="dxa"/>
                              </w:tcPr>
                              <w:p w14:paraId="602DAF33" w14:textId="77777777" w:rsidR="002D3557" w:rsidRDefault="002D3557">
                                <w:r>
                                  <w:t>Betreft</w:t>
                                </w:r>
                              </w:p>
                            </w:tc>
                            <w:tc>
                              <w:tcPr>
                                <w:tcW w:w="5400" w:type="dxa"/>
                              </w:tcPr>
                              <w:p w14:paraId="53A71B42" w14:textId="7E2A538B" w:rsidR="002D3557" w:rsidRDefault="002D3557">
                                <w:r>
                                  <w:t>Nationale aanpak taskforce drones en kabinetsreactie op het rapport van het Versnellingsnetwerk drones</w:t>
                                </w:r>
                              </w:p>
                            </w:tc>
                          </w:tr>
                          <w:tr w:rsidR="002D3557" w14:paraId="39655B27" w14:textId="77777777">
                            <w:trPr>
                              <w:trHeight w:val="200"/>
                            </w:trPr>
                            <w:tc>
                              <w:tcPr>
                                <w:tcW w:w="1140" w:type="dxa"/>
                              </w:tcPr>
                              <w:p w14:paraId="03442F40" w14:textId="77777777" w:rsidR="002D3557" w:rsidRDefault="002D3557"/>
                            </w:tc>
                            <w:tc>
                              <w:tcPr>
                                <w:tcW w:w="5400" w:type="dxa"/>
                              </w:tcPr>
                              <w:p w14:paraId="69D55D33" w14:textId="77777777" w:rsidR="002D3557" w:rsidRDefault="002D3557"/>
                            </w:tc>
                          </w:tr>
                        </w:tbl>
                        <w:p w14:paraId="0066A7AF" w14:textId="77777777" w:rsidR="002D3557" w:rsidRDefault="002D3557"/>
                      </w:txbxContent>
                    </wps:txbx>
                    <wps:bodyPr vert="horz" wrap="square" lIns="0" tIns="0" rIns="0" bIns="0" anchor="t" anchorCtr="0"/>
                  </wps:wsp>
                </a:graphicData>
              </a:graphic>
            </wp:anchor>
          </w:drawing>
        </mc:Choice>
        <mc:Fallback>
          <w:pict>
            <v:shape w14:anchorId="38A9A09A"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2D3557" w14:paraId="6460F8CE" w14:textId="77777777">
                      <w:trPr>
                        <w:trHeight w:val="200"/>
                      </w:trPr>
                      <w:tc>
                        <w:tcPr>
                          <w:tcW w:w="1140" w:type="dxa"/>
                        </w:tcPr>
                        <w:p w14:paraId="05B408FE" w14:textId="77777777" w:rsidR="002D3557" w:rsidRDefault="002D3557"/>
                      </w:tc>
                      <w:tc>
                        <w:tcPr>
                          <w:tcW w:w="5400" w:type="dxa"/>
                        </w:tcPr>
                        <w:p w14:paraId="66C9BCE8" w14:textId="77777777" w:rsidR="002D3557" w:rsidRDefault="002D3557"/>
                      </w:tc>
                    </w:tr>
                    <w:tr w:rsidR="002D3557" w14:paraId="74F46E05" w14:textId="77777777">
                      <w:trPr>
                        <w:trHeight w:val="240"/>
                      </w:trPr>
                      <w:tc>
                        <w:tcPr>
                          <w:tcW w:w="1140" w:type="dxa"/>
                        </w:tcPr>
                        <w:p w14:paraId="7735DF95" w14:textId="77777777" w:rsidR="002D3557" w:rsidRDefault="002D3557">
                          <w:r>
                            <w:t>Datum</w:t>
                          </w:r>
                        </w:p>
                      </w:tc>
                      <w:tc>
                        <w:tcPr>
                          <w:tcW w:w="5400" w:type="dxa"/>
                        </w:tcPr>
                        <w:p w14:paraId="68CF54C8" w14:textId="131E1605" w:rsidR="002D3557" w:rsidRDefault="00F44385">
                          <w:r>
                            <w:t>6 november 2026</w:t>
                          </w:r>
                        </w:p>
                      </w:tc>
                    </w:tr>
                    <w:tr w:rsidR="002D3557" w14:paraId="4CCD83C0" w14:textId="77777777">
                      <w:trPr>
                        <w:trHeight w:val="240"/>
                      </w:trPr>
                      <w:tc>
                        <w:tcPr>
                          <w:tcW w:w="1140" w:type="dxa"/>
                        </w:tcPr>
                        <w:p w14:paraId="602DAF33" w14:textId="77777777" w:rsidR="002D3557" w:rsidRDefault="002D3557">
                          <w:r>
                            <w:t>Betreft</w:t>
                          </w:r>
                        </w:p>
                      </w:tc>
                      <w:tc>
                        <w:tcPr>
                          <w:tcW w:w="5400" w:type="dxa"/>
                        </w:tcPr>
                        <w:p w14:paraId="53A71B42" w14:textId="7E2A538B" w:rsidR="002D3557" w:rsidRDefault="002D3557">
                          <w:r>
                            <w:t>Nationale aanpak taskforce drones en kabinetsreactie op het rapport van het Versnellingsnetwerk drones</w:t>
                          </w:r>
                        </w:p>
                      </w:tc>
                    </w:tr>
                    <w:tr w:rsidR="002D3557" w14:paraId="39655B27" w14:textId="77777777">
                      <w:trPr>
                        <w:trHeight w:val="200"/>
                      </w:trPr>
                      <w:tc>
                        <w:tcPr>
                          <w:tcW w:w="1140" w:type="dxa"/>
                        </w:tcPr>
                        <w:p w14:paraId="03442F40" w14:textId="77777777" w:rsidR="002D3557" w:rsidRDefault="002D3557"/>
                      </w:tc>
                      <w:tc>
                        <w:tcPr>
                          <w:tcW w:w="5400" w:type="dxa"/>
                        </w:tcPr>
                        <w:p w14:paraId="69D55D33" w14:textId="77777777" w:rsidR="002D3557" w:rsidRDefault="002D3557"/>
                      </w:tc>
                    </w:tr>
                  </w:tbl>
                  <w:p w14:paraId="0066A7AF" w14:textId="77777777" w:rsidR="002D3557" w:rsidRDefault="002D3557"/>
                </w:txbxContent>
              </v:textbox>
              <w10:wrap anchorx="page"/>
              <w10:anchorlock/>
            </v:shape>
          </w:pict>
        </mc:Fallback>
      </mc:AlternateContent>
    </w:r>
    <w:r w:rsidRPr="009C730A">
      <w:rPr>
        <w:noProof/>
        <w:lang w:val="en-GB" w:eastAsia="en-GB"/>
      </w:rPr>
      <mc:AlternateContent>
        <mc:Choice Requires="wps">
          <w:drawing>
            <wp:anchor distT="0" distB="0" distL="0" distR="0" simplePos="0" relativeHeight="251663872" behindDoc="0" locked="1" layoutInCell="1" allowOverlap="1" wp14:anchorId="61B52C38" wp14:editId="7E6E53E1">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7486C266" w14:textId="77777777" w:rsidR="002D3557" w:rsidRDefault="002D3557"/>
                      </w:txbxContent>
                    </wps:txbx>
                    <wps:bodyPr vert="horz" wrap="square" lIns="0" tIns="0" rIns="0" bIns="0" anchor="t" anchorCtr="0"/>
                  </wps:wsp>
                </a:graphicData>
              </a:graphic>
            </wp:anchor>
          </w:drawing>
        </mc:Choice>
        <mc:Fallback>
          <w:pict>
            <v:shape w14:anchorId="61B52C38"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7486C266" w14:textId="77777777" w:rsidR="002D3557" w:rsidRDefault="002D355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F0A18F"/>
    <w:multiLevelType w:val="multilevel"/>
    <w:tmpl w:val="2725ED17"/>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B577C26"/>
    <w:multiLevelType w:val="multilevel"/>
    <w:tmpl w:val="BB7068CE"/>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02BCF3D"/>
    <w:multiLevelType w:val="multilevel"/>
    <w:tmpl w:val="BC876F4B"/>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C744449"/>
    <w:multiLevelType w:val="multilevel"/>
    <w:tmpl w:val="8BA9F1D4"/>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B9FE38E"/>
    <w:multiLevelType w:val="multilevel"/>
    <w:tmpl w:val="54B17DC3"/>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47E7B93"/>
    <w:multiLevelType w:val="multilevel"/>
    <w:tmpl w:val="040CAB04"/>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E2BDFA3"/>
    <w:multiLevelType w:val="multilevel"/>
    <w:tmpl w:val="BD23FC2E"/>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4A47F0F"/>
    <w:multiLevelType w:val="multilevel"/>
    <w:tmpl w:val="D01164E6"/>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E2F51BD3"/>
    <w:multiLevelType w:val="multilevel"/>
    <w:tmpl w:val="D28C5C5F"/>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FD8F4E6"/>
    <w:multiLevelType w:val="multilevel"/>
    <w:tmpl w:val="B2E2DFAF"/>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FBF4F22C"/>
    <w:multiLevelType w:val="multilevel"/>
    <w:tmpl w:val="2F4F0265"/>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30508A5"/>
    <w:multiLevelType w:val="multilevel"/>
    <w:tmpl w:val="4031225A"/>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36087C0"/>
    <w:multiLevelType w:val="multilevel"/>
    <w:tmpl w:val="9CAF4D6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15:restartNumberingAfterBreak="0">
    <w:nsid w:val="04249F86"/>
    <w:multiLevelType w:val="multilevel"/>
    <w:tmpl w:val="4925B608"/>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5246E89"/>
    <w:multiLevelType w:val="hybridMultilevel"/>
    <w:tmpl w:val="801AF6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0DE353F3"/>
    <w:multiLevelType w:val="multilevel"/>
    <w:tmpl w:val="6C6354C6"/>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2294FC9"/>
    <w:multiLevelType w:val="multilevel"/>
    <w:tmpl w:val="5346F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E1342E"/>
    <w:multiLevelType w:val="multilevel"/>
    <w:tmpl w:val="7B45621E"/>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E28DEF0"/>
    <w:multiLevelType w:val="multilevel"/>
    <w:tmpl w:val="5AE0BB01"/>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B7A1869"/>
    <w:multiLevelType w:val="hybridMultilevel"/>
    <w:tmpl w:val="49F0043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0" w15:restartNumberingAfterBreak="0">
    <w:nsid w:val="2EC7C647"/>
    <w:multiLevelType w:val="multilevel"/>
    <w:tmpl w:val="EE4E5166"/>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113EBEF"/>
    <w:multiLevelType w:val="multilevel"/>
    <w:tmpl w:val="C74D3919"/>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C2A6C8A"/>
    <w:multiLevelType w:val="multilevel"/>
    <w:tmpl w:val="BEEF6839"/>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FF475A"/>
    <w:multiLevelType w:val="hybridMultilevel"/>
    <w:tmpl w:val="4B10F910"/>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01F0B20"/>
    <w:multiLevelType w:val="hybridMultilevel"/>
    <w:tmpl w:val="96A830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7220057"/>
    <w:multiLevelType w:val="hybridMultilevel"/>
    <w:tmpl w:val="652252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A732A46"/>
    <w:multiLevelType w:val="hybridMultilevel"/>
    <w:tmpl w:val="02BA18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7" w15:restartNumberingAfterBreak="0">
    <w:nsid w:val="5EFF16DE"/>
    <w:multiLevelType w:val="hybridMultilevel"/>
    <w:tmpl w:val="A47E1AF8"/>
    <w:lvl w:ilvl="0" w:tplc="04130001">
      <w:start w:val="1"/>
      <w:numFmt w:val="bullet"/>
      <w:lvlText w:val=""/>
      <w:lvlJc w:val="left"/>
      <w:pPr>
        <w:ind w:left="360" w:hanging="360"/>
      </w:pPr>
      <w:rPr>
        <w:rFonts w:ascii="Symbol" w:hAnsi="Symbol" w:hint="default"/>
      </w:rPr>
    </w:lvl>
    <w:lvl w:ilvl="1" w:tplc="04130017">
      <w:start w:val="1"/>
      <w:numFmt w:val="lowerLetter"/>
      <w:lvlText w:val="%2)"/>
      <w:lvlJc w:val="left"/>
      <w:pPr>
        <w:ind w:left="1080" w:hanging="360"/>
      </w:p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0782CF5"/>
    <w:multiLevelType w:val="hybridMultilevel"/>
    <w:tmpl w:val="EA54241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9" w15:restartNumberingAfterBreak="0">
    <w:nsid w:val="655AE23C"/>
    <w:multiLevelType w:val="multilevel"/>
    <w:tmpl w:val="020AAC61"/>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955482"/>
    <w:multiLevelType w:val="hybridMultilevel"/>
    <w:tmpl w:val="A50062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823E5AF"/>
    <w:multiLevelType w:val="multilevel"/>
    <w:tmpl w:val="FC569141"/>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2" w15:restartNumberingAfterBreak="0">
    <w:nsid w:val="6C65BF8C"/>
    <w:multiLevelType w:val="multilevel"/>
    <w:tmpl w:val="AA8FBB49"/>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6E756F6"/>
    <w:multiLevelType w:val="hybridMultilevel"/>
    <w:tmpl w:val="758639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10"/>
  </w:num>
  <w:num w:numId="3">
    <w:abstractNumId w:val="4"/>
  </w:num>
  <w:num w:numId="4">
    <w:abstractNumId w:val="20"/>
  </w:num>
  <w:num w:numId="5">
    <w:abstractNumId w:val="31"/>
  </w:num>
  <w:num w:numId="6">
    <w:abstractNumId w:val="3"/>
  </w:num>
  <w:num w:numId="7">
    <w:abstractNumId w:val="22"/>
  </w:num>
  <w:num w:numId="8">
    <w:abstractNumId w:val="2"/>
  </w:num>
  <w:num w:numId="9">
    <w:abstractNumId w:val="8"/>
  </w:num>
  <w:num w:numId="10">
    <w:abstractNumId w:val="7"/>
  </w:num>
  <w:num w:numId="11">
    <w:abstractNumId w:val="18"/>
  </w:num>
  <w:num w:numId="12">
    <w:abstractNumId w:val="12"/>
  </w:num>
  <w:num w:numId="13">
    <w:abstractNumId w:val="13"/>
  </w:num>
  <w:num w:numId="14">
    <w:abstractNumId w:val="17"/>
  </w:num>
  <w:num w:numId="15">
    <w:abstractNumId w:val="6"/>
  </w:num>
  <w:num w:numId="16">
    <w:abstractNumId w:val="5"/>
  </w:num>
  <w:num w:numId="17">
    <w:abstractNumId w:val="9"/>
  </w:num>
  <w:num w:numId="18">
    <w:abstractNumId w:val="0"/>
  </w:num>
  <w:num w:numId="19">
    <w:abstractNumId w:val="21"/>
  </w:num>
  <w:num w:numId="20">
    <w:abstractNumId w:val="11"/>
  </w:num>
  <w:num w:numId="21">
    <w:abstractNumId w:val="32"/>
  </w:num>
  <w:num w:numId="22">
    <w:abstractNumId w:val="15"/>
  </w:num>
  <w:num w:numId="23">
    <w:abstractNumId w:val="29"/>
  </w:num>
  <w:num w:numId="24">
    <w:abstractNumId w:val="27"/>
    <w:lvlOverride w:ilvl="0"/>
    <w:lvlOverride w:ilvl="1">
      <w:startOverride w:val="1"/>
    </w:lvlOverride>
    <w:lvlOverride w:ilvl="2"/>
    <w:lvlOverride w:ilvl="3"/>
    <w:lvlOverride w:ilvl="4"/>
    <w:lvlOverride w:ilvl="5"/>
    <w:lvlOverride w:ilvl="6"/>
    <w:lvlOverride w:ilvl="7"/>
    <w:lvlOverride w:ilvl="8"/>
  </w:num>
  <w:num w:numId="25">
    <w:abstractNumId w:val="27"/>
  </w:num>
  <w:num w:numId="26">
    <w:abstractNumId w:val="14"/>
  </w:num>
  <w:num w:numId="27">
    <w:abstractNumId w:val="25"/>
  </w:num>
  <w:num w:numId="28">
    <w:abstractNumId w:val="24"/>
  </w:num>
  <w:num w:numId="29">
    <w:abstractNumId w:val="30"/>
  </w:num>
  <w:num w:numId="30">
    <w:abstractNumId w:val="33"/>
  </w:num>
  <w:num w:numId="31">
    <w:abstractNumId w:val="28"/>
  </w:num>
  <w:num w:numId="32">
    <w:abstractNumId w:val="19"/>
  </w:num>
  <w:num w:numId="33">
    <w:abstractNumId w:val="23"/>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C17"/>
    <w:rsid w:val="000060F7"/>
    <w:rsid w:val="000068DB"/>
    <w:rsid w:val="00014FA3"/>
    <w:rsid w:val="00015798"/>
    <w:rsid w:val="00023B0A"/>
    <w:rsid w:val="00023FA3"/>
    <w:rsid w:val="0003460A"/>
    <w:rsid w:val="00034DE7"/>
    <w:rsid w:val="00035A4F"/>
    <w:rsid w:val="00040C93"/>
    <w:rsid w:val="00046399"/>
    <w:rsid w:val="00052E2A"/>
    <w:rsid w:val="000537BC"/>
    <w:rsid w:val="00054BB3"/>
    <w:rsid w:val="00056935"/>
    <w:rsid w:val="00064CE5"/>
    <w:rsid w:val="000650D7"/>
    <w:rsid w:val="00072469"/>
    <w:rsid w:val="00073100"/>
    <w:rsid w:val="000757B0"/>
    <w:rsid w:val="00092D72"/>
    <w:rsid w:val="00096FBE"/>
    <w:rsid w:val="00097205"/>
    <w:rsid w:val="000977C4"/>
    <w:rsid w:val="000A53FE"/>
    <w:rsid w:val="000A5609"/>
    <w:rsid w:val="000C254C"/>
    <w:rsid w:val="000E06F8"/>
    <w:rsid w:val="000E211E"/>
    <w:rsid w:val="000E30C4"/>
    <w:rsid w:val="000E5581"/>
    <w:rsid w:val="000F3E1B"/>
    <w:rsid w:val="00112453"/>
    <w:rsid w:val="00113852"/>
    <w:rsid w:val="00113A16"/>
    <w:rsid w:val="00113BC3"/>
    <w:rsid w:val="00115FE5"/>
    <w:rsid w:val="00127A4D"/>
    <w:rsid w:val="00130C17"/>
    <w:rsid w:val="00135334"/>
    <w:rsid w:val="00135A1A"/>
    <w:rsid w:val="00154A15"/>
    <w:rsid w:val="00155D93"/>
    <w:rsid w:val="00155EEF"/>
    <w:rsid w:val="00161AF7"/>
    <w:rsid w:val="001738D4"/>
    <w:rsid w:val="001759B9"/>
    <w:rsid w:val="00175FD2"/>
    <w:rsid w:val="00177F79"/>
    <w:rsid w:val="00181B31"/>
    <w:rsid w:val="00183DB4"/>
    <w:rsid w:val="00191178"/>
    <w:rsid w:val="00191509"/>
    <w:rsid w:val="00192B66"/>
    <w:rsid w:val="00194DA8"/>
    <w:rsid w:val="00197259"/>
    <w:rsid w:val="001A3162"/>
    <w:rsid w:val="001A392D"/>
    <w:rsid w:val="001A6900"/>
    <w:rsid w:val="001B19E1"/>
    <w:rsid w:val="001B2359"/>
    <w:rsid w:val="001E1D26"/>
    <w:rsid w:val="001E2511"/>
    <w:rsid w:val="001E5D02"/>
    <w:rsid w:val="001E70B5"/>
    <w:rsid w:val="001F5E58"/>
    <w:rsid w:val="002010D7"/>
    <w:rsid w:val="002032CA"/>
    <w:rsid w:val="0020598F"/>
    <w:rsid w:val="00205E48"/>
    <w:rsid w:val="00205FB6"/>
    <w:rsid w:val="00223B6F"/>
    <w:rsid w:val="002356F0"/>
    <w:rsid w:val="00242612"/>
    <w:rsid w:val="002537A9"/>
    <w:rsid w:val="002557F8"/>
    <w:rsid w:val="002602FF"/>
    <w:rsid w:val="002605B6"/>
    <w:rsid w:val="00274329"/>
    <w:rsid w:val="00274C7C"/>
    <w:rsid w:val="0027552A"/>
    <w:rsid w:val="002770FD"/>
    <w:rsid w:val="00280E25"/>
    <w:rsid w:val="00283730"/>
    <w:rsid w:val="0028398C"/>
    <w:rsid w:val="00297C9C"/>
    <w:rsid w:val="002A3E9A"/>
    <w:rsid w:val="002A6471"/>
    <w:rsid w:val="002A66DD"/>
    <w:rsid w:val="002B7842"/>
    <w:rsid w:val="002C1705"/>
    <w:rsid w:val="002C19CE"/>
    <w:rsid w:val="002C5661"/>
    <w:rsid w:val="002C7282"/>
    <w:rsid w:val="002C75B8"/>
    <w:rsid w:val="002D3557"/>
    <w:rsid w:val="002D3B34"/>
    <w:rsid w:val="002E61B5"/>
    <w:rsid w:val="002E6DB7"/>
    <w:rsid w:val="002E7D57"/>
    <w:rsid w:val="002F5AC3"/>
    <w:rsid w:val="00300CD6"/>
    <w:rsid w:val="00302BA7"/>
    <w:rsid w:val="00306CD4"/>
    <w:rsid w:val="00316782"/>
    <w:rsid w:val="00323CB2"/>
    <w:rsid w:val="00324114"/>
    <w:rsid w:val="00327200"/>
    <w:rsid w:val="00327416"/>
    <w:rsid w:val="003316A0"/>
    <w:rsid w:val="00352271"/>
    <w:rsid w:val="00352567"/>
    <w:rsid w:val="00357AE9"/>
    <w:rsid w:val="00364D99"/>
    <w:rsid w:val="00364E0D"/>
    <w:rsid w:val="00370938"/>
    <w:rsid w:val="003A1AAE"/>
    <w:rsid w:val="003C0492"/>
    <w:rsid w:val="003C2A23"/>
    <w:rsid w:val="003C5BFA"/>
    <w:rsid w:val="003D3DA4"/>
    <w:rsid w:val="003D40DD"/>
    <w:rsid w:val="003D4B9B"/>
    <w:rsid w:val="003D613B"/>
    <w:rsid w:val="003D69EB"/>
    <w:rsid w:val="003D6F6E"/>
    <w:rsid w:val="003E13B1"/>
    <w:rsid w:val="003E54DC"/>
    <w:rsid w:val="003E5DBC"/>
    <w:rsid w:val="003F4E13"/>
    <w:rsid w:val="00403D96"/>
    <w:rsid w:val="00407D6B"/>
    <w:rsid w:val="00410851"/>
    <w:rsid w:val="00424042"/>
    <w:rsid w:val="00425B2A"/>
    <w:rsid w:val="00436A28"/>
    <w:rsid w:val="00437AAB"/>
    <w:rsid w:val="00437D66"/>
    <w:rsid w:val="00440AA6"/>
    <w:rsid w:val="00451CBB"/>
    <w:rsid w:val="0045436A"/>
    <w:rsid w:val="004552DA"/>
    <w:rsid w:val="004613E3"/>
    <w:rsid w:val="004827B9"/>
    <w:rsid w:val="00484522"/>
    <w:rsid w:val="00487537"/>
    <w:rsid w:val="004922E6"/>
    <w:rsid w:val="00492E01"/>
    <w:rsid w:val="004939F6"/>
    <w:rsid w:val="004947F5"/>
    <w:rsid w:val="00495F45"/>
    <w:rsid w:val="00497394"/>
    <w:rsid w:val="004A4CE1"/>
    <w:rsid w:val="004B05C0"/>
    <w:rsid w:val="004B0DE0"/>
    <w:rsid w:val="004B6944"/>
    <w:rsid w:val="004B76AE"/>
    <w:rsid w:val="004C11FC"/>
    <w:rsid w:val="004C4569"/>
    <w:rsid w:val="004D5AF3"/>
    <w:rsid w:val="004E0F78"/>
    <w:rsid w:val="004E64E9"/>
    <w:rsid w:val="004F4B69"/>
    <w:rsid w:val="005019DA"/>
    <w:rsid w:val="0051011C"/>
    <w:rsid w:val="005179A3"/>
    <w:rsid w:val="005204C1"/>
    <w:rsid w:val="005409D7"/>
    <w:rsid w:val="00544013"/>
    <w:rsid w:val="00551600"/>
    <w:rsid w:val="00553B75"/>
    <w:rsid w:val="00554145"/>
    <w:rsid w:val="00557731"/>
    <w:rsid w:val="00562E4B"/>
    <w:rsid w:val="0056408F"/>
    <w:rsid w:val="005719E8"/>
    <w:rsid w:val="00571CED"/>
    <w:rsid w:val="00573612"/>
    <w:rsid w:val="00594F74"/>
    <w:rsid w:val="0059693A"/>
    <w:rsid w:val="005A0BB1"/>
    <w:rsid w:val="005A12A5"/>
    <w:rsid w:val="005A2FFA"/>
    <w:rsid w:val="005B0597"/>
    <w:rsid w:val="005B5B99"/>
    <w:rsid w:val="005C13AC"/>
    <w:rsid w:val="005C4A4C"/>
    <w:rsid w:val="005E35CF"/>
    <w:rsid w:val="005E3EC2"/>
    <w:rsid w:val="005F0C8F"/>
    <w:rsid w:val="005F4731"/>
    <w:rsid w:val="005F77B4"/>
    <w:rsid w:val="00611253"/>
    <w:rsid w:val="00611D40"/>
    <w:rsid w:val="006174B8"/>
    <w:rsid w:val="006176B3"/>
    <w:rsid w:val="00625542"/>
    <w:rsid w:val="006258AB"/>
    <w:rsid w:val="006264E2"/>
    <w:rsid w:val="00633D19"/>
    <w:rsid w:val="00643981"/>
    <w:rsid w:val="006613E5"/>
    <w:rsid w:val="00661839"/>
    <w:rsid w:val="00667CA2"/>
    <w:rsid w:val="00667D63"/>
    <w:rsid w:val="0067407C"/>
    <w:rsid w:val="00676D7D"/>
    <w:rsid w:val="0068260C"/>
    <w:rsid w:val="0069418E"/>
    <w:rsid w:val="00695D4E"/>
    <w:rsid w:val="006A0258"/>
    <w:rsid w:val="006A0544"/>
    <w:rsid w:val="006A2C32"/>
    <w:rsid w:val="006A4F35"/>
    <w:rsid w:val="006A7E4D"/>
    <w:rsid w:val="006B0765"/>
    <w:rsid w:val="006B7E25"/>
    <w:rsid w:val="006C3A6B"/>
    <w:rsid w:val="006D5573"/>
    <w:rsid w:val="006E03FD"/>
    <w:rsid w:val="006E3FDF"/>
    <w:rsid w:val="006F1550"/>
    <w:rsid w:val="006F1CAB"/>
    <w:rsid w:val="006F2536"/>
    <w:rsid w:val="00702937"/>
    <w:rsid w:val="00703526"/>
    <w:rsid w:val="00703D12"/>
    <w:rsid w:val="007106B7"/>
    <w:rsid w:val="007167F5"/>
    <w:rsid w:val="00720017"/>
    <w:rsid w:val="00724FB3"/>
    <w:rsid w:val="00736C3F"/>
    <w:rsid w:val="007375BB"/>
    <w:rsid w:val="00752EBA"/>
    <w:rsid w:val="0075404E"/>
    <w:rsid w:val="00755EBF"/>
    <w:rsid w:val="00767B12"/>
    <w:rsid w:val="00772514"/>
    <w:rsid w:val="00774120"/>
    <w:rsid w:val="007743EB"/>
    <w:rsid w:val="007777F9"/>
    <w:rsid w:val="00780ED4"/>
    <w:rsid w:val="0078475C"/>
    <w:rsid w:val="007848A3"/>
    <w:rsid w:val="00793D1B"/>
    <w:rsid w:val="007A48EA"/>
    <w:rsid w:val="007A5A89"/>
    <w:rsid w:val="007B0BBE"/>
    <w:rsid w:val="007B3B03"/>
    <w:rsid w:val="007B5D14"/>
    <w:rsid w:val="007C77D0"/>
    <w:rsid w:val="007D4141"/>
    <w:rsid w:val="007E0A0F"/>
    <w:rsid w:val="007E3B0F"/>
    <w:rsid w:val="007E4C36"/>
    <w:rsid w:val="007F1BA8"/>
    <w:rsid w:val="007F3DD0"/>
    <w:rsid w:val="007F460B"/>
    <w:rsid w:val="007F57D7"/>
    <w:rsid w:val="0080128C"/>
    <w:rsid w:val="00814968"/>
    <w:rsid w:val="008216D4"/>
    <w:rsid w:val="0082427A"/>
    <w:rsid w:val="00830263"/>
    <w:rsid w:val="00830939"/>
    <w:rsid w:val="00833042"/>
    <w:rsid w:val="008333D4"/>
    <w:rsid w:val="00837645"/>
    <w:rsid w:val="00840011"/>
    <w:rsid w:val="0084375D"/>
    <w:rsid w:val="008467CA"/>
    <w:rsid w:val="0085176E"/>
    <w:rsid w:val="00860969"/>
    <w:rsid w:val="00864BF8"/>
    <w:rsid w:val="00877004"/>
    <w:rsid w:val="008774C5"/>
    <w:rsid w:val="008913FD"/>
    <w:rsid w:val="00894B1E"/>
    <w:rsid w:val="008955EA"/>
    <w:rsid w:val="008A0D5A"/>
    <w:rsid w:val="008C480A"/>
    <w:rsid w:val="008C5D72"/>
    <w:rsid w:val="008C5EF1"/>
    <w:rsid w:val="008C645C"/>
    <w:rsid w:val="008D1883"/>
    <w:rsid w:val="008D2133"/>
    <w:rsid w:val="008D4215"/>
    <w:rsid w:val="008D69AC"/>
    <w:rsid w:val="008F4D9F"/>
    <w:rsid w:val="00902C2B"/>
    <w:rsid w:val="009150BB"/>
    <w:rsid w:val="0091780C"/>
    <w:rsid w:val="009301A3"/>
    <w:rsid w:val="00933E08"/>
    <w:rsid w:val="0093409D"/>
    <w:rsid w:val="00936B00"/>
    <w:rsid w:val="00944433"/>
    <w:rsid w:val="009465DF"/>
    <w:rsid w:val="00946F40"/>
    <w:rsid w:val="00950D43"/>
    <w:rsid w:val="00961DF7"/>
    <w:rsid w:val="009664DB"/>
    <w:rsid w:val="00975021"/>
    <w:rsid w:val="00982070"/>
    <w:rsid w:val="009941C1"/>
    <w:rsid w:val="009A1CC7"/>
    <w:rsid w:val="009A2F1C"/>
    <w:rsid w:val="009A45E1"/>
    <w:rsid w:val="009B6762"/>
    <w:rsid w:val="009C03FD"/>
    <w:rsid w:val="009C2056"/>
    <w:rsid w:val="009C27C1"/>
    <w:rsid w:val="009C527D"/>
    <w:rsid w:val="009C587E"/>
    <w:rsid w:val="009C730A"/>
    <w:rsid w:val="009C7B16"/>
    <w:rsid w:val="009D065B"/>
    <w:rsid w:val="009D33E6"/>
    <w:rsid w:val="009E3F87"/>
    <w:rsid w:val="009E6F41"/>
    <w:rsid w:val="00A001DF"/>
    <w:rsid w:val="00A017F5"/>
    <w:rsid w:val="00A04E44"/>
    <w:rsid w:val="00A05131"/>
    <w:rsid w:val="00A1318E"/>
    <w:rsid w:val="00A17372"/>
    <w:rsid w:val="00A17B61"/>
    <w:rsid w:val="00A23A29"/>
    <w:rsid w:val="00A3096D"/>
    <w:rsid w:val="00A3282B"/>
    <w:rsid w:val="00A35D9C"/>
    <w:rsid w:val="00A4026F"/>
    <w:rsid w:val="00A441DD"/>
    <w:rsid w:val="00A503D3"/>
    <w:rsid w:val="00A51FD1"/>
    <w:rsid w:val="00A5283E"/>
    <w:rsid w:val="00A601AD"/>
    <w:rsid w:val="00A622E3"/>
    <w:rsid w:val="00A62B6E"/>
    <w:rsid w:val="00A64FB1"/>
    <w:rsid w:val="00A65EEB"/>
    <w:rsid w:val="00A664B2"/>
    <w:rsid w:val="00A77530"/>
    <w:rsid w:val="00A8070D"/>
    <w:rsid w:val="00A82FCF"/>
    <w:rsid w:val="00A84154"/>
    <w:rsid w:val="00A91697"/>
    <w:rsid w:val="00AA2666"/>
    <w:rsid w:val="00AA58D9"/>
    <w:rsid w:val="00AB1887"/>
    <w:rsid w:val="00AB1AE3"/>
    <w:rsid w:val="00AB44F3"/>
    <w:rsid w:val="00AB65BB"/>
    <w:rsid w:val="00AC3969"/>
    <w:rsid w:val="00AD2717"/>
    <w:rsid w:val="00AD4002"/>
    <w:rsid w:val="00AD6AED"/>
    <w:rsid w:val="00AD7757"/>
    <w:rsid w:val="00AE2F75"/>
    <w:rsid w:val="00AE72B4"/>
    <w:rsid w:val="00AF1D93"/>
    <w:rsid w:val="00AF7F26"/>
    <w:rsid w:val="00B02FFF"/>
    <w:rsid w:val="00B07FA2"/>
    <w:rsid w:val="00B15673"/>
    <w:rsid w:val="00B16E01"/>
    <w:rsid w:val="00B237B8"/>
    <w:rsid w:val="00B238D0"/>
    <w:rsid w:val="00B2626A"/>
    <w:rsid w:val="00B30EFA"/>
    <w:rsid w:val="00B36524"/>
    <w:rsid w:val="00B45E81"/>
    <w:rsid w:val="00B4661A"/>
    <w:rsid w:val="00B47B6A"/>
    <w:rsid w:val="00B51E34"/>
    <w:rsid w:val="00B52BBC"/>
    <w:rsid w:val="00B53F90"/>
    <w:rsid w:val="00B574A9"/>
    <w:rsid w:val="00B66716"/>
    <w:rsid w:val="00B71F81"/>
    <w:rsid w:val="00B76C11"/>
    <w:rsid w:val="00B823B8"/>
    <w:rsid w:val="00B92B91"/>
    <w:rsid w:val="00B96D0C"/>
    <w:rsid w:val="00BA5060"/>
    <w:rsid w:val="00BB700E"/>
    <w:rsid w:val="00BC3B75"/>
    <w:rsid w:val="00BC51F2"/>
    <w:rsid w:val="00BE1B77"/>
    <w:rsid w:val="00BE2B50"/>
    <w:rsid w:val="00BE6B2D"/>
    <w:rsid w:val="00BE7973"/>
    <w:rsid w:val="00C033EF"/>
    <w:rsid w:val="00C04DCE"/>
    <w:rsid w:val="00C05303"/>
    <w:rsid w:val="00C05C7A"/>
    <w:rsid w:val="00C05FB1"/>
    <w:rsid w:val="00C21ADA"/>
    <w:rsid w:val="00C226C2"/>
    <w:rsid w:val="00C22822"/>
    <w:rsid w:val="00C266AE"/>
    <w:rsid w:val="00C45D5F"/>
    <w:rsid w:val="00C461DB"/>
    <w:rsid w:val="00C502C4"/>
    <w:rsid w:val="00C509D2"/>
    <w:rsid w:val="00C523EC"/>
    <w:rsid w:val="00C5362A"/>
    <w:rsid w:val="00C61CE9"/>
    <w:rsid w:val="00C6238C"/>
    <w:rsid w:val="00C63253"/>
    <w:rsid w:val="00C646F2"/>
    <w:rsid w:val="00C65A5B"/>
    <w:rsid w:val="00C81B39"/>
    <w:rsid w:val="00C84373"/>
    <w:rsid w:val="00C84619"/>
    <w:rsid w:val="00C87B9C"/>
    <w:rsid w:val="00C924A1"/>
    <w:rsid w:val="00C9258B"/>
    <w:rsid w:val="00C93C1E"/>
    <w:rsid w:val="00CA25A7"/>
    <w:rsid w:val="00CB4E6A"/>
    <w:rsid w:val="00CC078C"/>
    <w:rsid w:val="00CC1E69"/>
    <w:rsid w:val="00CD4DEA"/>
    <w:rsid w:val="00CE0045"/>
    <w:rsid w:val="00CF67F6"/>
    <w:rsid w:val="00CF6ADA"/>
    <w:rsid w:val="00CF6D72"/>
    <w:rsid w:val="00D4341A"/>
    <w:rsid w:val="00D61E89"/>
    <w:rsid w:val="00D62D84"/>
    <w:rsid w:val="00D63CE8"/>
    <w:rsid w:val="00D73A80"/>
    <w:rsid w:val="00D8653E"/>
    <w:rsid w:val="00D93149"/>
    <w:rsid w:val="00D964DD"/>
    <w:rsid w:val="00DA3AF3"/>
    <w:rsid w:val="00DB0FD1"/>
    <w:rsid w:val="00DB222B"/>
    <w:rsid w:val="00DB2E35"/>
    <w:rsid w:val="00DB556F"/>
    <w:rsid w:val="00DB7DAC"/>
    <w:rsid w:val="00DC131C"/>
    <w:rsid w:val="00DC171C"/>
    <w:rsid w:val="00DC46EF"/>
    <w:rsid w:val="00DC4D89"/>
    <w:rsid w:val="00DD04FC"/>
    <w:rsid w:val="00DD1C61"/>
    <w:rsid w:val="00DD27E9"/>
    <w:rsid w:val="00DE0821"/>
    <w:rsid w:val="00DE33E4"/>
    <w:rsid w:val="00DE42D5"/>
    <w:rsid w:val="00DF21CD"/>
    <w:rsid w:val="00DF3D6B"/>
    <w:rsid w:val="00DF4C7E"/>
    <w:rsid w:val="00E00F5D"/>
    <w:rsid w:val="00E07E35"/>
    <w:rsid w:val="00E07E65"/>
    <w:rsid w:val="00E13E20"/>
    <w:rsid w:val="00E24490"/>
    <w:rsid w:val="00E32F87"/>
    <w:rsid w:val="00E34337"/>
    <w:rsid w:val="00E34C22"/>
    <w:rsid w:val="00E355B3"/>
    <w:rsid w:val="00E371E2"/>
    <w:rsid w:val="00E40E75"/>
    <w:rsid w:val="00E45D93"/>
    <w:rsid w:val="00E46B9F"/>
    <w:rsid w:val="00E51EAC"/>
    <w:rsid w:val="00E52EB6"/>
    <w:rsid w:val="00E5650C"/>
    <w:rsid w:val="00E60544"/>
    <w:rsid w:val="00E63622"/>
    <w:rsid w:val="00E71ACB"/>
    <w:rsid w:val="00E73956"/>
    <w:rsid w:val="00E92108"/>
    <w:rsid w:val="00E94C7F"/>
    <w:rsid w:val="00E97465"/>
    <w:rsid w:val="00EA03E4"/>
    <w:rsid w:val="00EB5B22"/>
    <w:rsid w:val="00EB6AF0"/>
    <w:rsid w:val="00EC1879"/>
    <w:rsid w:val="00ED600A"/>
    <w:rsid w:val="00EE0177"/>
    <w:rsid w:val="00EE2655"/>
    <w:rsid w:val="00EF2786"/>
    <w:rsid w:val="00EF4EEE"/>
    <w:rsid w:val="00F006E0"/>
    <w:rsid w:val="00F011A3"/>
    <w:rsid w:val="00F01BB5"/>
    <w:rsid w:val="00F0238A"/>
    <w:rsid w:val="00F024DB"/>
    <w:rsid w:val="00F10EB6"/>
    <w:rsid w:val="00F11714"/>
    <w:rsid w:val="00F165BA"/>
    <w:rsid w:val="00F24D69"/>
    <w:rsid w:val="00F25E78"/>
    <w:rsid w:val="00F26C34"/>
    <w:rsid w:val="00F342A8"/>
    <w:rsid w:val="00F368FD"/>
    <w:rsid w:val="00F44385"/>
    <w:rsid w:val="00F6126E"/>
    <w:rsid w:val="00F623EE"/>
    <w:rsid w:val="00F67181"/>
    <w:rsid w:val="00F677D9"/>
    <w:rsid w:val="00F72368"/>
    <w:rsid w:val="00F7364A"/>
    <w:rsid w:val="00F81197"/>
    <w:rsid w:val="00F820F9"/>
    <w:rsid w:val="00F82B1F"/>
    <w:rsid w:val="00F860D3"/>
    <w:rsid w:val="00F87B50"/>
    <w:rsid w:val="00F904F5"/>
    <w:rsid w:val="00F907CC"/>
    <w:rsid w:val="00F920C2"/>
    <w:rsid w:val="00F92CBB"/>
    <w:rsid w:val="00FA537C"/>
    <w:rsid w:val="00FA7170"/>
    <w:rsid w:val="00FA77AC"/>
    <w:rsid w:val="00FB1957"/>
    <w:rsid w:val="00FB2EB2"/>
    <w:rsid w:val="00FC094D"/>
    <w:rsid w:val="00FC32D1"/>
    <w:rsid w:val="00FC3859"/>
    <w:rsid w:val="00FC72B5"/>
    <w:rsid w:val="00FC7772"/>
    <w:rsid w:val="00FD397F"/>
    <w:rsid w:val="00FD3CA6"/>
    <w:rsid w:val="00FD6E9E"/>
    <w:rsid w:val="00FD7020"/>
    <w:rsid w:val="00FE1A67"/>
    <w:rsid w:val="00FE35CA"/>
    <w:rsid w:val="00FE53BF"/>
    <w:rsid w:val="00FE6C3D"/>
    <w:rsid w:val="00FF0FB4"/>
    <w:rsid w:val="00FF17F3"/>
    <w:rsid w:val="00FF24B8"/>
    <w:rsid w:val="00FF4208"/>
    <w:rsid w:val="00FF57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D4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237B8"/>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US" w:eastAsia="en-US"/>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US" w:eastAsia="en-US"/>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US" w:eastAsia="en-US"/>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US" w:eastAsia="en-US"/>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130C17"/>
    <w:pPr>
      <w:tabs>
        <w:tab w:val="center" w:pos="4536"/>
        <w:tab w:val="right" w:pos="9072"/>
      </w:tabs>
      <w:spacing w:line="240" w:lineRule="auto"/>
    </w:pPr>
  </w:style>
  <w:style w:type="character" w:customStyle="1" w:styleId="HeaderChar">
    <w:name w:val="Header Char"/>
    <w:basedOn w:val="DefaultParagraphFont"/>
    <w:link w:val="Header"/>
    <w:uiPriority w:val="99"/>
    <w:rsid w:val="00130C17"/>
    <w:rPr>
      <w:rFonts w:ascii="Verdana" w:hAnsi="Verdana"/>
      <w:color w:val="000000"/>
      <w:sz w:val="18"/>
      <w:szCs w:val="18"/>
    </w:rPr>
  </w:style>
  <w:style w:type="paragraph" w:styleId="Footer">
    <w:name w:val="footer"/>
    <w:basedOn w:val="Normal"/>
    <w:link w:val="FooterChar"/>
    <w:uiPriority w:val="99"/>
    <w:unhideWhenUsed/>
    <w:rsid w:val="00130C17"/>
    <w:pPr>
      <w:tabs>
        <w:tab w:val="center" w:pos="4536"/>
        <w:tab w:val="right" w:pos="9072"/>
      </w:tabs>
      <w:spacing w:line="240" w:lineRule="auto"/>
    </w:pPr>
  </w:style>
  <w:style w:type="character" w:customStyle="1" w:styleId="FooterChar">
    <w:name w:val="Footer Char"/>
    <w:basedOn w:val="DefaultParagraphFont"/>
    <w:link w:val="Footer"/>
    <w:uiPriority w:val="99"/>
    <w:rsid w:val="00130C17"/>
    <w:rPr>
      <w:rFonts w:ascii="Verdana" w:hAnsi="Verdana"/>
      <w:color w:val="000000"/>
      <w:sz w:val="18"/>
      <w:szCs w:val="18"/>
    </w:rPr>
  </w:style>
  <w:style w:type="paragraph" w:styleId="FootnoteText">
    <w:name w:val="footnote text"/>
    <w:basedOn w:val="Normal"/>
    <w:link w:val="FootnoteTextChar"/>
    <w:uiPriority w:val="99"/>
    <w:semiHidden/>
    <w:unhideWhenUsed/>
    <w:rsid w:val="00064CE5"/>
    <w:pPr>
      <w:spacing w:line="240" w:lineRule="auto"/>
    </w:pPr>
    <w:rPr>
      <w:sz w:val="20"/>
      <w:szCs w:val="20"/>
    </w:rPr>
  </w:style>
  <w:style w:type="character" w:customStyle="1" w:styleId="FootnoteTextChar">
    <w:name w:val="Footnote Text Char"/>
    <w:basedOn w:val="DefaultParagraphFont"/>
    <w:link w:val="FootnoteText"/>
    <w:uiPriority w:val="99"/>
    <w:semiHidden/>
    <w:rsid w:val="00064CE5"/>
    <w:rPr>
      <w:rFonts w:ascii="Verdana" w:hAnsi="Verdana"/>
      <w:color w:val="000000"/>
    </w:rPr>
  </w:style>
  <w:style w:type="character" w:styleId="FootnoteReference">
    <w:name w:val="footnote reference"/>
    <w:basedOn w:val="DefaultParagraphFont"/>
    <w:uiPriority w:val="99"/>
    <w:semiHidden/>
    <w:unhideWhenUsed/>
    <w:rsid w:val="00064CE5"/>
    <w:rPr>
      <w:vertAlign w:val="superscript"/>
    </w:rPr>
  </w:style>
  <w:style w:type="paragraph" w:styleId="Revision">
    <w:name w:val="Revision"/>
    <w:hidden/>
    <w:uiPriority w:val="99"/>
    <w:semiHidden/>
    <w:rsid w:val="0082427A"/>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82427A"/>
    <w:rPr>
      <w:sz w:val="16"/>
      <w:szCs w:val="16"/>
    </w:rPr>
  </w:style>
  <w:style w:type="paragraph" w:styleId="CommentText">
    <w:name w:val="annotation text"/>
    <w:basedOn w:val="Normal"/>
    <w:link w:val="CommentTextChar"/>
    <w:uiPriority w:val="99"/>
    <w:unhideWhenUsed/>
    <w:rsid w:val="0082427A"/>
    <w:pPr>
      <w:spacing w:line="240" w:lineRule="auto"/>
    </w:pPr>
    <w:rPr>
      <w:sz w:val="20"/>
      <w:szCs w:val="20"/>
    </w:rPr>
  </w:style>
  <w:style w:type="character" w:customStyle="1" w:styleId="CommentTextChar">
    <w:name w:val="Comment Text Char"/>
    <w:basedOn w:val="DefaultParagraphFont"/>
    <w:link w:val="CommentText"/>
    <w:uiPriority w:val="99"/>
    <w:rsid w:val="0082427A"/>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82427A"/>
    <w:rPr>
      <w:b/>
      <w:bCs/>
    </w:rPr>
  </w:style>
  <w:style w:type="character" w:customStyle="1" w:styleId="CommentSubjectChar">
    <w:name w:val="Comment Subject Char"/>
    <w:basedOn w:val="CommentTextChar"/>
    <w:link w:val="CommentSubject"/>
    <w:uiPriority w:val="99"/>
    <w:semiHidden/>
    <w:rsid w:val="0082427A"/>
    <w:rPr>
      <w:rFonts w:ascii="Verdana" w:hAnsi="Verdana"/>
      <w:b/>
      <w:bCs/>
      <w:color w:val="000000"/>
    </w:rPr>
  </w:style>
  <w:style w:type="character" w:customStyle="1" w:styleId="Onopgelostemelding1">
    <w:name w:val="Onopgeloste melding1"/>
    <w:basedOn w:val="DefaultParagraphFont"/>
    <w:uiPriority w:val="99"/>
    <w:semiHidden/>
    <w:unhideWhenUsed/>
    <w:rsid w:val="00944433"/>
    <w:rPr>
      <w:color w:val="605E5C"/>
      <w:shd w:val="clear" w:color="auto" w:fill="E1DFDD"/>
    </w:rPr>
  </w:style>
  <w:style w:type="character" w:customStyle="1" w:styleId="Onopgelostemelding10">
    <w:name w:val="Onopgeloste melding1"/>
    <w:basedOn w:val="DefaultParagraphFont"/>
    <w:uiPriority w:val="99"/>
    <w:semiHidden/>
    <w:unhideWhenUsed/>
    <w:rsid w:val="00F0238A"/>
    <w:rPr>
      <w:color w:val="605E5C"/>
      <w:shd w:val="clear" w:color="auto" w:fill="E1DFDD"/>
    </w:rPr>
  </w:style>
  <w:style w:type="paragraph" w:styleId="BalloonText">
    <w:name w:val="Balloon Text"/>
    <w:basedOn w:val="Normal"/>
    <w:link w:val="BalloonTextChar"/>
    <w:uiPriority w:val="99"/>
    <w:semiHidden/>
    <w:unhideWhenUsed/>
    <w:rsid w:val="00F0238A"/>
    <w:pPr>
      <w:spacing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F0238A"/>
    <w:rPr>
      <w:rFonts w:ascii="Segoe UI" w:hAnsi="Segoe UI" w:cs="Segoe UI"/>
      <w:color w:val="000000"/>
      <w:sz w:val="18"/>
      <w:szCs w:val="18"/>
    </w:rPr>
  </w:style>
  <w:style w:type="paragraph" w:styleId="ListParagraph">
    <w:name w:val="List Paragraph"/>
    <w:aliases w:val="Lijst meerdere niveaus,Dot pt,F5 List Paragraph,List Paragraph1,No Spacing1,List Paragraph Char Char Char,Indicator Text,Numbered Para 1,Bullet 1,Bullet Points,Párrafo de lista,MAIN CONTENT,Recommendation,List Paragraph2,Normal numbere"/>
    <w:basedOn w:val="Normal"/>
    <w:link w:val="ListParagraphChar"/>
    <w:uiPriority w:val="34"/>
    <w:qFormat/>
    <w:rsid w:val="000650D7"/>
    <w:pPr>
      <w:ind w:left="720"/>
      <w:contextualSpacing/>
    </w:pPr>
  </w:style>
  <w:style w:type="character" w:customStyle="1" w:styleId="ListParagraphChar">
    <w:name w:val="List Paragraph Char"/>
    <w:aliases w:val="Lijst meerdere niveaus Char,Dot pt Char,F5 List Paragraph Char,List Paragraph1 Char,No Spacing1 Char,List Paragraph Char Char Char Char,Indicator Text Char,Numbered Para 1 Char,Bullet 1 Char,Bullet Points Char,Párrafo de lista Char"/>
    <w:link w:val="ListParagraph"/>
    <w:uiPriority w:val="34"/>
    <w:qFormat/>
    <w:locked/>
    <w:rsid w:val="002D3557"/>
    <w:rPr>
      <w:rFonts w:ascii="Verdana" w:hAnsi="Verdana"/>
      <w:color w:val="000000"/>
      <w:sz w:val="18"/>
      <w:szCs w:val="18"/>
    </w:rPr>
  </w:style>
  <w:style w:type="table" w:styleId="TableGrid">
    <w:name w:val="Table Grid"/>
    <w:basedOn w:val="TableNormal"/>
    <w:uiPriority w:val="39"/>
    <w:rsid w:val="00181B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327">
      <w:bodyDiv w:val="1"/>
      <w:marLeft w:val="0"/>
      <w:marRight w:val="0"/>
      <w:marTop w:val="0"/>
      <w:marBottom w:val="0"/>
      <w:divBdr>
        <w:top w:val="none" w:sz="0" w:space="0" w:color="auto"/>
        <w:left w:val="none" w:sz="0" w:space="0" w:color="auto"/>
        <w:bottom w:val="none" w:sz="0" w:space="0" w:color="auto"/>
        <w:right w:val="none" w:sz="0" w:space="0" w:color="auto"/>
      </w:divBdr>
    </w:div>
    <w:div w:id="8260542">
      <w:bodyDiv w:val="1"/>
      <w:marLeft w:val="0"/>
      <w:marRight w:val="0"/>
      <w:marTop w:val="0"/>
      <w:marBottom w:val="0"/>
      <w:divBdr>
        <w:top w:val="none" w:sz="0" w:space="0" w:color="auto"/>
        <w:left w:val="none" w:sz="0" w:space="0" w:color="auto"/>
        <w:bottom w:val="none" w:sz="0" w:space="0" w:color="auto"/>
        <w:right w:val="none" w:sz="0" w:space="0" w:color="auto"/>
      </w:divBdr>
    </w:div>
    <w:div w:id="60367345">
      <w:bodyDiv w:val="1"/>
      <w:marLeft w:val="0"/>
      <w:marRight w:val="0"/>
      <w:marTop w:val="0"/>
      <w:marBottom w:val="0"/>
      <w:divBdr>
        <w:top w:val="none" w:sz="0" w:space="0" w:color="auto"/>
        <w:left w:val="none" w:sz="0" w:space="0" w:color="auto"/>
        <w:bottom w:val="none" w:sz="0" w:space="0" w:color="auto"/>
        <w:right w:val="none" w:sz="0" w:space="0" w:color="auto"/>
      </w:divBdr>
    </w:div>
    <w:div w:id="81755323">
      <w:bodyDiv w:val="1"/>
      <w:marLeft w:val="0"/>
      <w:marRight w:val="0"/>
      <w:marTop w:val="0"/>
      <w:marBottom w:val="0"/>
      <w:divBdr>
        <w:top w:val="none" w:sz="0" w:space="0" w:color="auto"/>
        <w:left w:val="none" w:sz="0" w:space="0" w:color="auto"/>
        <w:bottom w:val="none" w:sz="0" w:space="0" w:color="auto"/>
        <w:right w:val="none" w:sz="0" w:space="0" w:color="auto"/>
      </w:divBdr>
    </w:div>
    <w:div w:id="83501549">
      <w:bodyDiv w:val="1"/>
      <w:marLeft w:val="0"/>
      <w:marRight w:val="0"/>
      <w:marTop w:val="0"/>
      <w:marBottom w:val="0"/>
      <w:divBdr>
        <w:top w:val="none" w:sz="0" w:space="0" w:color="auto"/>
        <w:left w:val="none" w:sz="0" w:space="0" w:color="auto"/>
        <w:bottom w:val="none" w:sz="0" w:space="0" w:color="auto"/>
        <w:right w:val="none" w:sz="0" w:space="0" w:color="auto"/>
      </w:divBdr>
    </w:div>
    <w:div w:id="113987204">
      <w:bodyDiv w:val="1"/>
      <w:marLeft w:val="0"/>
      <w:marRight w:val="0"/>
      <w:marTop w:val="0"/>
      <w:marBottom w:val="0"/>
      <w:divBdr>
        <w:top w:val="none" w:sz="0" w:space="0" w:color="auto"/>
        <w:left w:val="none" w:sz="0" w:space="0" w:color="auto"/>
        <w:bottom w:val="none" w:sz="0" w:space="0" w:color="auto"/>
        <w:right w:val="none" w:sz="0" w:space="0" w:color="auto"/>
      </w:divBdr>
    </w:div>
    <w:div w:id="121969835">
      <w:bodyDiv w:val="1"/>
      <w:marLeft w:val="0"/>
      <w:marRight w:val="0"/>
      <w:marTop w:val="0"/>
      <w:marBottom w:val="0"/>
      <w:divBdr>
        <w:top w:val="none" w:sz="0" w:space="0" w:color="auto"/>
        <w:left w:val="none" w:sz="0" w:space="0" w:color="auto"/>
        <w:bottom w:val="none" w:sz="0" w:space="0" w:color="auto"/>
        <w:right w:val="none" w:sz="0" w:space="0" w:color="auto"/>
      </w:divBdr>
      <w:divsChild>
        <w:div w:id="473259248">
          <w:marLeft w:val="0"/>
          <w:marRight w:val="0"/>
          <w:marTop w:val="0"/>
          <w:marBottom w:val="0"/>
          <w:divBdr>
            <w:top w:val="none" w:sz="0" w:space="0" w:color="auto"/>
            <w:left w:val="none" w:sz="0" w:space="0" w:color="auto"/>
            <w:bottom w:val="none" w:sz="0" w:space="0" w:color="auto"/>
            <w:right w:val="none" w:sz="0" w:space="0" w:color="auto"/>
          </w:divBdr>
        </w:div>
      </w:divsChild>
    </w:div>
    <w:div w:id="150560597">
      <w:bodyDiv w:val="1"/>
      <w:marLeft w:val="0"/>
      <w:marRight w:val="0"/>
      <w:marTop w:val="0"/>
      <w:marBottom w:val="0"/>
      <w:divBdr>
        <w:top w:val="none" w:sz="0" w:space="0" w:color="auto"/>
        <w:left w:val="none" w:sz="0" w:space="0" w:color="auto"/>
        <w:bottom w:val="none" w:sz="0" w:space="0" w:color="auto"/>
        <w:right w:val="none" w:sz="0" w:space="0" w:color="auto"/>
      </w:divBdr>
    </w:div>
    <w:div w:id="179467283">
      <w:bodyDiv w:val="1"/>
      <w:marLeft w:val="0"/>
      <w:marRight w:val="0"/>
      <w:marTop w:val="0"/>
      <w:marBottom w:val="0"/>
      <w:divBdr>
        <w:top w:val="none" w:sz="0" w:space="0" w:color="auto"/>
        <w:left w:val="none" w:sz="0" w:space="0" w:color="auto"/>
        <w:bottom w:val="none" w:sz="0" w:space="0" w:color="auto"/>
        <w:right w:val="none" w:sz="0" w:space="0" w:color="auto"/>
      </w:divBdr>
    </w:div>
    <w:div w:id="204947564">
      <w:bodyDiv w:val="1"/>
      <w:marLeft w:val="0"/>
      <w:marRight w:val="0"/>
      <w:marTop w:val="0"/>
      <w:marBottom w:val="0"/>
      <w:divBdr>
        <w:top w:val="none" w:sz="0" w:space="0" w:color="auto"/>
        <w:left w:val="none" w:sz="0" w:space="0" w:color="auto"/>
        <w:bottom w:val="none" w:sz="0" w:space="0" w:color="auto"/>
        <w:right w:val="none" w:sz="0" w:space="0" w:color="auto"/>
      </w:divBdr>
    </w:div>
    <w:div w:id="215625403">
      <w:bodyDiv w:val="1"/>
      <w:marLeft w:val="0"/>
      <w:marRight w:val="0"/>
      <w:marTop w:val="0"/>
      <w:marBottom w:val="0"/>
      <w:divBdr>
        <w:top w:val="none" w:sz="0" w:space="0" w:color="auto"/>
        <w:left w:val="none" w:sz="0" w:space="0" w:color="auto"/>
        <w:bottom w:val="none" w:sz="0" w:space="0" w:color="auto"/>
        <w:right w:val="none" w:sz="0" w:space="0" w:color="auto"/>
      </w:divBdr>
    </w:div>
    <w:div w:id="227498694">
      <w:bodyDiv w:val="1"/>
      <w:marLeft w:val="0"/>
      <w:marRight w:val="0"/>
      <w:marTop w:val="0"/>
      <w:marBottom w:val="0"/>
      <w:divBdr>
        <w:top w:val="none" w:sz="0" w:space="0" w:color="auto"/>
        <w:left w:val="none" w:sz="0" w:space="0" w:color="auto"/>
        <w:bottom w:val="none" w:sz="0" w:space="0" w:color="auto"/>
        <w:right w:val="none" w:sz="0" w:space="0" w:color="auto"/>
      </w:divBdr>
    </w:div>
    <w:div w:id="268508319">
      <w:bodyDiv w:val="1"/>
      <w:marLeft w:val="0"/>
      <w:marRight w:val="0"/>
      <w:marTop w:val="0"/>
      <w:marBottom w:val="0"/>
      <w:divBdr>
        <w:top w:val="none" w:sz="0" w:space="0" w:color="auto"/>
        <w:left w:val="none" w:sz="0" w:space="0" w:color="auto"/>
        <w:bottom w:val="none" w:sz="0" w:space="0" w:color="auto"/>
        <w:right w:val="none" w:sz="0" w:space="0" w:color="auto"/>
      </w:divBdr>
    </w:div>
    <w:div w:id="269707702">
      <w:bodyDiv w:val="1"/>
      <w:marLeft w:val="0"/>
      <w:marRight w:val="0"/>
      <w:marTop w:val="0"/>
      <w:marBottom w:val="0"/>
      <w:divBdr>
        <w:top w:val="none" w:sz="0" w:space="0" w:color="auto"/>
        <w:left w:val="none" w:sz="0" w:space="0" w:color="auto"/>
        <w:bottom w:val="none" w:sz="0" w:space="0" w:color="auto"/>
        <w:right w:val="none" w:sz="0" w:space="0" w:color="auto"/>
      </w:divBdr>
    </w:div>
    <w:div w:id="284511153">
      <w:bodyDiv w:val="1"/>
      <w:marLeft w:val="0"/>
      <w:marRight w:val="0"/>
      <w:marTop w:val="0"/>
      <w:marBottom w:val="0"/>
      <w:divBdr>
        <w:top w:val="none" w:sz="0" w:space="0" w:color="auto"/>
        <w:left w:val="none" w:sz="0" w:space="0" w:color="auto"/>
        <w:bottom w:val="none" w:sz="0" w:space="0" w:color="auto"/>
        <w:right w:val="none" w:sz="0" w:space="0" w:color="auto"/>
      </w:divBdr>
    </w:div>
    <w:div w:id="321785870">
      <w:bodyDiv w:val="1"/>
      <w:marLeft w:val="0"/>
      <w:marRight w:val="0"/>
      <w:marTop w:val="0"/>
      <w:marBottom w:val="0"/>
      <w:divBdr>
        <w:top w:val="none" w:sz="0" w:space="0" w:color="auto"/>
        <w:left w:val="none" w:sz="0" w:space="0" w:color="auto"/>
        <w:bottom w:val="none" w:sz="0" w:space="0" w:color="auto"/>
        <w:right w:val="none" w:sz="0" w:space="0" w:color="auto"/>
      </w:divBdr>
    </w:div>
    <w:div w:id="358239156">
      <w:bodyDiv w:val="1"/>
      <w:marLeft w:val="0"/>
      <w:marRight w:val="0"/>
      <w:marTop w:val="0"/>
      <w:marBottom w:val="0"/>
      <w:divBdr>
        <w:top w:val="none" w:sz="0" w:space="0" w:color="auto"/>
        <w:left w:val="none" w:sz="0" w:space="0" w:color="auto"/>
        <w:bottom w:val="none" w:sz="0" w:space="0" w:color="auto"/>
        <w:right w:val="none" w:sz="0" w:space="0" w:color="auto"/>
      </w:divBdr>
    </w:div>
    <w:div w:id="441922921">
      <w:bodyDiv w:val="1"/>
      <w:marLeft w:val="0"/>
      <w:marRight w:val="0"/>
      <w:marTop w:val="0"/>
      <w:marBottom w:val="0"/>
      <w:divBdr>
        <w:top w:val="none" w:sz="0" w:space="0" w:color="auto"/>
        <w:left w:val="none" w:sz="0" w:space="0" w:color="auto"/>
        <w:bottom w:val="none" w:sz="0" w:space="0" w:color="auto"/>
        <w:right w:val="none" w:sz="0" w:space="0" w:color="auto"/>
      </w:divBdr>
    </w:div>
    <w:div w:id="503133196">
      <w:bodyDiv w:val="1"/>
      <w:marLeft w:val="0"/>
      <w:marRight w:val="0"/>
      <w:marTop w:val="0"/>
      <w:marBottom w:val="0"/>
      <w:divBdr>
        <w:top w:val="none" w:sz="0" w:space="0" w:color="auto"/>
        <w:left w:val="none" w:sz="0" w:space="0" w:color="auto"/>
        <w:bottom w:val="none" w:sz="0" w:space="0" w:color="auto"/>
        <w:right w:val="none" w:sz="0" w:space="0" w:color="auto"/>
      </w:divBdr>
    </w:div>
    <w:div w:id="586233808">
      <w:bodyDiv w:val="1"/>
      <w:marLeft w:val="0"/>
      <w:marRight w:val="0"/>
      <w:marTop w:val="0"/>
      <w:marBottom w:val="0"/>
      <w:divBdr>
        <w:top w:val="none" w:sz="0" w:space="0" w:color="auto"/>
        <w:left w:val="none" w:sz="0" w:space="0" w:color="auto"/>
        <w:bottom w:val="none" w:sz="0" w:space="0" w:color="auto"/>
        <w:right w:val="none" w:sz="0" w:space="0" w:color="auto"/>
      </w:divBdr>
    </w:div>
    <w:div w:id="598100252">
      <w:bodyDiv w:val="1"/>
      <w:marLeft w:val="0"/>
      <w:marRight w:val="0"/>
      <w:marTop w:val="0"/>
      <w:marBottom w:val="0"/>
      <w:divBdr>
        <w:top w:val="none" w:sz="0" w:space="0" w:color="auto"/>
        <w:left w:val="none" w:sz="0" w:space="0" w:color="auto"/>
        <w:bottom w:val="none" w:sz="0" w:space="0" w:color="auto"/>
        <w:right w:val="none" w:sz="0" w:space="0" w:color="auto"/>
      </w:divBdr>
    </w:div>
    <w:div w:id="613441954">
      <w:bodyDiv w:val="1"/>
      <w:marLeft w:val="0"/>
      <w:marRight w:val="0"/>
      <w:marTop w:val="0"/>
      <w:marBottom w:val="0"/>
      <w:divBdr>
        <w:top w:val="none" w:sz="0" w:space="0" w:color="auto"/>
        <w:left w:val="none" w:sz="0" w:space="0" w:color="auto"/>
        <w:bottom w:val="none" w:sz="0" w:space="0" w:color="auto"/>
        <w:right w:val="none" w:sz="0" w:space="0" w:color="auto"/>
      </w:divBdr>
    </w:div>
    <w:div w:id="704405837">
      <w:bodyDiv w:val="1"/>
      <w:marLeft w:val="0"/>
      <w:marRight w:val="0"/>
      <w:marTop w:val="0"/>
      <w:marBottom w:val="0"/>
      <w:divBdr>
        <w:top w:val="none" w:sz="0" w:space="0" w:color="auto"/>
        <w:left w:val="none" w:sz="0" w:space="0" w:color="auto"/>
        <w:bottom w:val="none" w:sz="0" w:space="0" w:color="auto"/>
        <w:right w:val="none" w:sz="0" w:space="0" w:color="auto"/>
      </w:divBdr>
    </w:div>
    <w:div w:id="778451095">
      <w:bodyDiv w:val="1"/>
      <w:marLeft w:val="0"/>
      <w:marRight w:val="0"/>
      <w:marTop w:val="0"/>
      <w:marBottom w:val="0"/>
      <w:divBdr>
        <w:top w:val="none" w:sz="0" w:space="0" w:color="auto"/>
        <w:left w:val="none" w:sz="0" w:space="0" w:color="auto"/>
        <w:bottom w:val="none" w:sz="0" w:space="0" w:color="auto"/>
        <w:right w:val="none" w:sz="0" w:space="0" w:color="auto"/>
      </w:divBdr>
    </w:div>
    <w:div w:id="839808122">
      <w:bodyDiv w:val="1"/>
      <w:marLeft w:val="0"/>
      <w:marRight w:val="0"/>
      <w:marTop w:val="0"/>
      <w:marBottom w:val="0"/>
      <w:divBdr>
        <w:top w:val="none" w:sz="0" w:space="0" w:color="auto"/>
        <w:left w:val="none" w:sz="0" w:space="0" w:color="auto"/>
        <w:bottom w:val="none" w:sz="0" w:space="0" w:color="auto"/>
        <w:right w:val="none" w:sz="0" w:space="0" w:color="auto"/>
      </w:divBdr>
    </w:div>
    <w:div w:id="885141286">
      <w:bodyDiv w:val="1"/>
      <w:marLeft w:val="0"/>
      <w:marRight w:val="0"/>
      <w:marTop w:val="0"/>
      <w:marBottom w:val="0"/>
      <w:divBdr>
        <w:top w:val="none" w:sz="0" w:space="0" w:color="auto"/>
        <w:left w:val="none" w:sz="0" w:space="0" w:color="auto"/>
        <w:bottom w:val="none" w:sz="0" w:space="0" w:color="auto"/>
        <w:right w:val="none" w:sz="0" w:space="0" w:color="auto"/>
      </w:divBdr>
    </w:div>
    <w:div w:id="921257621">
      <w:bodyDiv w:val="1"/>
      <w:marLeft w:val="0"/>
      <w:marRight w:val="0"/>
      <w:marTop w:val="0"/>
      <w:marBottom w:val="0"/>
      <w:divBdr>
        <w:top w:val="none" w:sz="0" w:space="0" w:color="auto"/>
        <w:left w:val="none" w:sz="0" w:space="0" w:color="auto"/>
        <w:bottom w:val="none" w:sz="0" w:space="0" w:color="auto"/>
        <w:right w:val="none" w:sz="0" w:space="0" w:color="auto"/>
      </w:divBdr>
    </w:div>
    <w:div w:id="923032831">
      <w:bodyDiv w:val="1"/>
      <w:marLeft w:val="0"/>
      <w:marRight w:val="0"/>
      <w:marTop w:val="0"/>
      <w:marBottom w:val="0"/>
      <w:divBdr>
        <w:top w:val="none" w:sz="0" w:space="0" w:color="auto"/>
        <w:left w:val="none" w:sz="0" w:space="0" w:color="auto"/>
        <w:bottom w:val="none" w:sz="0" w:space="0" w:color="auto"/>
        <w:right w:val="none" w:sz="0" w:space="0" w:color="auto"/>
      </w:divBdr>
    </w:div>
    <w:div w:id="967706226">
      <w:bodyDiv w:val="1"/>
      <w:marLeft w:val="0"/>
      <w:marRight w:val="0"/>
      <w:marTop w:val="0"/>
      <w:marBottom w:val="0"/>
      <w:divBdr>
        <w:top w:val="none" w:sz="0" w:space="0" w:color="auto"/>
        <w:left w:val="none" w:sz="0" w:space="0" w:color="auto"/>
        <w:bottom w:val="none" w:sz="0" w:space="0" w:color="auto"/>
        <w:right w:val="none" w:sz="0" w:space="0" w:color="auto"/>
      </w:divBdr>
    </w:div>
    <w:div w:id="1008413481">
      <w:bodyDiv w:val="1"/>
      <w:marLeft w:val="0"/>
      <w:marRight w:val="0"/>
      <w:marTop w:val="0"/>
      <w:marBottom w:val="0"/>
      <w:divBdr>
        <w:top w:val="none" w:sz="0" w:space="0" w:color="auto"/>
        <w:left w:val="none" w:sz="0" w:space="0" w:color="auto"/>
        <w:bottom w:val="none" w:sz="0" w:space="0" w:color="auto"/>
        <w:right w:val="none" w:sz="0" w:space="0" w:color="auto"/>
      </w:divBdr>
    </w:div>
    <w:div w:id="1016537746">
      <w:bodyDiv w:val="1"/>
      <w:marLeft w:val="0"/>
      <w:marRight w:val="0"/>
      <w:marTop w:val="0"/>
      <w:marBottom w:val="0"/>
      <w:divBdr>
        <w:top w:val="none" w:sz="0" w:space="0" w:color="auto"/>
        <w:left w:val="none" w:sz="0" w:space="0" w:color="auto"/>
        <w:bottom w:val="none" w:sz="0" w:space="0" w:color="auto"/>
        <w:right w:val="none" w:sz="0" w:space="0" w:color="auto"/>
      </w:divBdr>
    </w:div>
    <w:div w:id="1051733346">
      <w:bodyDiv w:val="1"/>
      <w:marLeft w:val="0"/>
      <w:marRight w:val="0"/>
      <w:marTop w:val="0"/>
      <w:marBottom w:val="0"/>
      <w:divBdr>
        <w:top w:val="none" w:sz="0" w:space="0" w:color="auto"/>
        <w:left w:val="none" w:sz="0" w:space="0" w:color="auto"/>
        <w:bottom w:val="none" w:sz="0" w:space="0" w:color="auto"/>
        <w:right w:val="none" w:sz="0" w:space="0" w:color="auto"/>
      </w:divBdr>
    </w:div>
    <w:div w:id="1112750008">
      <w:bodyDiv w:val="1"/>
      <w:marLeft w:val="0"/>
      <w:marRight w:val="0"/>
      <w:marTop w:val="0"/>
      <w:marBottom w:val="0"/>
      <w:divBdr>
        <w:top w:val="none" w:sz="0" w:space="0" w:color="auto"/>
        <w:left w:val="none" w:sz="0" w:space="0" w:color="auto"/>
        <w:bottom w:val="none" w:sz="0" w:space="0" w:color="auto"/>
        <w:right w:val="none" w:sz="0" w:space="0" w:color="auto"/>
      </w:divBdr>
    </w:div>
    <w:div w:id="1202356000">
      <w:bodyDiv w:val="1"/>
      <w:marLeft w:val="0"/>
      <w:marRight w:val="0"/>
      <w:marTop w:val="0"/>
      <w:marBottom w:val="0"/>
      <w:divBdr>
        <w:top w:val="none" w:sz="0" w:space="0" w:color="auto"/>
        <w:left w:val="none" w:sz="0" w:space="0" w:color="auto"/>
        <w:bottom w:val="none" w:sz="0" w:space="0" w:color="auto"/>
        <w:right w:val="none" w:sz="0" w:space="0" w:color="auto"/>
      </w:divBdr>
    </w:div>
    <w:div w:id="1255168014">
      <w:bodyDiv w:val="1"/>
      <w:marLeft w:val="0"/>
      <w:marRight w:val="0"/>
      <w:marTop w:val="0"/>
      <w:marBottom w:val="0"/>
      <w:divBdr>
        <w:top w:val="none" w:sz="0" w:space="0" w:color="auto"/>
        <w:left w:val="none" w:sz="0" w:space="0" w:color="auto"/>
        <w:bottom w:val="none" w:sz="0" w:space="0" w:color="auto"/>
        <w:right w:val="none" w:sz="0" w:space="0" w:color="auto"/>
      </w:divBdr>
    </w:div>
    <w:div w:id="1279949213">
      <w:bodyDiv w:val="1"/>
      <w:marLeft w:val="0"/>
      <w:marRight w:val="0"/>
      <w:marTop w:val="0"/>
      <w:marBottom w:val="0"/>
      <w:divBdr>
        <w:top w:val="none" w:sz="0" w:space="0" w:color="auto"/>
        <w:left w:val="none" w:sz="0" w:space="0" w:color="auto"/>
        <w:bottom w:val="none" w:sz="0" w:space="0" w:color="auto"/>
        <w:right w:val="none" w:sz="0" w:space="0" w:color="auto"/>
      </w:divBdr>
    </w:div>
    <w:div w:id="1320111416">
      <w:bodyDiv w:val="1"/>
      <w:marLeft w:val="0"/>
      <w:marRight w:val="0"/>
      <w:marTop w:val="0"/>
      <w:marBottom w:val="0"/>
      <w:divBdr>
        <w:top w:val="none" w:sz="0" w:space="0" w:color="auto"/>
        <w:left w:val="none" w:sz="0" w:space="0" w:color="auto"/>
        <w:bottom w:val="none" w:sz="0" w:space="0" w:color="auto"/>
        <w:right w:val="none" w:sz="0" w:space="0" w:color="auto"/>
      </w:divBdr>
    </w:div>
    <w:div w:id="1324577545">
      <w:bodyDiv w:val="1"/>
      <w:marLeft w:val="0"/>
      <w:marRight w:val="0"/>
      <w:marTop w:val="0"/>
      <w:marBottom w:val="0"/>
      <w:divBdr>
        <w:top w:val="none" w:sz="0" w:space="0" w:color="auto"/>
        <w:left w:val="none" w:sz="0" w:space="0" w:color="auto"/>
        <w:bottom w:val="none" w:sz="0" w:space="0" w:color="auto"/>
        <w:right w:val="none" w:sz="0" w:space="0" w:color="auto"/>
      </w:divBdr>
    </w:div>
    <w:div w:id="1366632712">
      <w:bodyDiv w:val="1"/>
      <w:marLeft w:val="0"/>
      <w:marRight w:val="0"/>
      <w:marTop w:val="0"/>
      <w:marBottom w:val="0"/>
      <w:divBdr>
        <w:top w:val="none" w:sz="0" w:space="0" w:color="auto"/>
        <w:left w:val="none" w:sz="0" w:space="0" w:color="auto"/>
        <w:bottom w:val="none" w:sz="0" w:space="0" w:color="auto"/>
        <w:right w:val="none" w:sz="0" w:space="0" w:color="auto"/>
      </w:divBdr>
    </w:div>
    <w:div w:id="1384207276">
      <w:bodyDiv w:val="1"/>
      <w:marLeft w:val="0"/>
      <w:marRight w:val="0"/>
      <w:marTop w:val="0"/>
      <w:marBottom w:val="0"/>
      <w:divBdr>
        <w:top w:val="none" w:sz="0" w:space="0" w:color="auto"/>
        <w:left w:val="none" w:sz="0" w:space="0" w:color="auto"/>
        <w:bottom w:val="none" w:sz="0" w:space="0" w:color="auto"/>
        <w:right w:val="none" w:sz="0" w:space="0" w:color="auto"/>
      </w:divBdr>
    </w:div>
    <w:div w:id="1456294910">
      <w:bodyDiv w:val="1"/>
      <w:marLeft w:val="0"/>
      <w:marRight w:val="0"/>
      <w:marTop w:val="0"/>
      <w:marBottom w:val="0"/>
      <w:divBdr>
        <w:top w:val="none" w:sz="0" w:space="0" w:color="auto"/>
        <w:left w:val="none" w:sz="0" w:space="0" w:color="auto"/>
        <w:bottom w:val="none" w:sz="0" w:space="0" w:color="auto"/>
        <w:right w:val="none" w:sz="0" w:space="0" w:color="auto"/>
      </w:divBdr>
    </w:div>
    <w:div w:id="1520853313">
      <w:bodyDiv w:val="1"/>
      <w:marLeft w:val="0"/>
      <w:marRight w:val="0"/>
      <w:marTop w:val="0"/>
      <w:marBottom w:val="0"/>
      <w:divBdr>
        <w:top w:val="none" w:sz="0" w:space="0" w:color="auto"/>
        <w:left w:val="none" w:sz="0" w:space="0" w:color="auto"/>
        <w:bottom w:val="none" w:sz="0" w:space="0" w:color="auto"/>
        <w:right w:val="none" w:sz="0" w:space="0" w:color="auto"/>
      </w:divBdr>
    </w:div>
    <w:div w:id="1705521706">
      <w:bodyDiv w:val="1"/>
      <w:marLeft w:val="0"/>
      <w:marRight w:val="0"/>
      <w:marTop w:val="0"/>
      <w:marBottom w:val="0"/>
      <w:divBdr>
        <w:top w:val="none" w:sz="0" w:space="0" w:color="auto"/>
        <w:left w:val="none" w:sz="0" w:space="0" w:color="auto"/>
        <w:bottom w:val="none" w:sz="0" w:space="0" w:color="auto"/>
        <w:right w:val="none" w:sz="0" w:space="0" w:color="auto"/>
      </w:divBdr>
    </w:div>
    <w:div w:id="1735859271">
      <w:bodyDiv w:val="1"/>
      <w:marLeft w:val="0"/>
      <w:marRight w:val="0"/>
      <w:marTop w:val="0"/>
      <w:marBottom w:val="0"/>
      <w:divBdr>
        <w:top w:val="none" w:sz="0" w:space="0" w:color="auto"/>
        <w:left w:val="none" w:sz="0" w:space="0" w:color="auto"/>
        <w:bottom w:val="none" w:sz="0" w:space="0" w:color="auto"/>
        <w:right w:val="none" w:sz="0" w:space="0" w:color="auto"/>
      </w:divBdr>
    </w:div>
    <w:div w:id="1744792408">
      <w:bodyDiv w:val="1"/>
      <w:marLeft w:val="0"/>
      <w:marRight w:val="0"/>
      <w:marTop w:val="0"/>
      <w:marBottom w:val="0"/>
      <w:divBdr>
        <w:top w:val="none" w:sz="0" w:space="0" w:color="auto"/>
        <w:left w:val="none" w:sz="0" w:space="0" w:color="auto"/>
        <w:bottom w:val="none" w:sz="0" w:space="0" w:color="auto"/>
        <w:right w:val="none" w:sz="0" w:space="0" w:color="auto"/>
      </w:divBdr>
    </w:div>
    <w:div w:id="1899323402">
      <w:bodyDiv w:val="1"/>
      <w:marLeft w:val="0"/>
      <w:marRight w:val="0"/>
      <w:marTop w:val="0"/>
      <w:marBottom w:val="0"/>
      <w:divBdr>
        <w:top w:val="none" w:sz="0" w:space="0" w:color="auto"/>
        <w:left w:val="none" w:sz="0" w:space="0" w:color="auto"/>
        <w:bottom w:val="none" w:sz="0" w:space="0" w:color="auto"/>
        <w:right w:val="none" w:sz="0" w:space="0" w:color="auto"/>
      </w:divBdr>
      <w:divsChild>
        <w:div w:id="2084445833">
          <w:marLeft w:val="0"/>
          <w:marRight w:val="0"/>
          <w:marTop w:val="0"/>
          <w:marBottom w:val="0"/>
          <w:divBdr>
            <w:top w:val="none" w:sz="0" w:space="0" w:color="auto"/>
            <w:left w:val="none" w:sz="0" w:space="0" w:color="auto"/>
            <w:bottom w:val="none" w:sz="0" w:space="0" w:color="auto"/>
            <w:right w:val="none" w:sz="0" w:space="0" w:color="auto"/>
          </w:divBdr>
        </w:div>
      </w:divsChild>
    </w:div>
    <w:div w:id="1922325914">
      <w:bodyDiv w:val="1"/>
      <w:marLeft w:val="0"/>
      <w:marRight w:val="0"/>
      <w:marTop w:val="0"/>
      <w:marBottom w:val="0"/>
      <w:divBdr>
        <w:top w:val="none" w:sz="0" w:space="0" w:color="auto"/>
        <w:left w:val="none" w:sz="0" w:space="0" w:color="auto"/>
        <w:bottom w:val="none" w:sz="0" w:space="0" w:color="auto"/>
        <w:right w:val="none" w:sz="0" w:space="0" w:color="auto"/>
      </w:divBdr>
    </w:div>
    <w:div w:id="1942371376">
      <w:bodyDiv w:val="1"/>
      <w:marLeft w:val="0"/>
      <w:marRight w:val="0"/>
      <w:marTop w:val="0"/>
      <w:marBottom w:val="0"/>
      <w:divBdr>
        <w:top w:val="none" w:sz="0" w:space="0" w:color="auto"/>
        <w:left w:val="none" w:sz="0" w:space="0" w:color="auto"/>
        <w:bottom w:val="none" w:sz="0" w:space="0" w:color="auto"/>
        <w:right w:val="none" w:sz="0" w:space="0" w:color="auto"/>
      </w:divBdr>
    </w:div>
    <w:div w:id="1944796926">
      <w:bodyDiv w:val="1"/>
      <w:marLeft w:val="0"/>
      <w:marRight w:val="0"/>
      <w:marTop w:val="0"/>
      <w:marBottom w:val="0"/>
      <w:divBdr>
        <w:top w:val="none" w:sz="0" w:space="0" w:color="auto"/>
        <w:left w:val="none" w:sz="0" w:space="0" w:color="auto"/>
        <w:bottom w:val="none" w:sz="0" w:space="0" w:color="auto"/>
        <w:right w:val="none" w:sz="0" w:space="0" w:color="auto"/>
      </w:divBdr>
    </w:div>
    <w:div w:id="1991714443">
      <w:bodyDiv w:val="1"/>
      <w:marLeft w:val="0"/>
      <w:marRight w:val="0"/>
      <w:marTop w:val="0"/>
      <w:marBottom w:val="0"/>
      <w:divBdr>
        <w:top w:val="none" w:sz="0" w:space="0" w:color="auto"/>
        <w:left w:val="none" w:sz="0" w:space="0" w:color="auto"/>
        <w:bottom w:val="none" w:sz="0" w:space="0" w:color="auto"/>
        <w:right w:val="none" w:sz="0" w:space="0" w:color="auto"/>
      </w:divBdr>
    </w:div>
    <w:div w:id="2032219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13" /><Relationship Type="http://schemas.openxmlformats.org/officeDocument/2006/relationships/theme" Target="theme/theme1.xml" Id="rId18" /><Relationship Type="http://schemas.openxmlformats.org/officeDocument/2006/relationships/webSettings" Target="webSettings.xml" Id="rId12" /><Relationship Type="http://schemas.openxmlformats.org/officeDocument/2006/relationships/fontTable" Target="fontTable.xml" Id="rId17" /><Relationship Type="http://schemas.openxmlformats.org/officeDocument/2006/relationships/header" Target="header2.xml" Id="rId16" /><Relationship Type="http://schemas.openxmlformats.org/officeDocument/2006/relationships/settings" Target="settings.xml" Id="rId11" /><Relationship Type="http://schemas.openxmlformats.org/officeDocument/2006/relationships/header" Target="header1.xml" Id="rId15" /><Relationship Type="http://schemas.openxmlformats.org/officeDocument/2006/relationships/webSetting" Target="webSettings0.xml" Id="rId28" /><Relationship Type="http://schemas.openxmlformats.org/officeDocument/2006/relationships/styles" Target="styles.xml" Id="rId10" /><Relationship Type="http://schemas.openxmlformats.org/officeDocument/2006/relationships/numbering" Target="numbering.xml" Id="rId9" /><Relationship Type="http://schemas.openxmlformats.org/officeDocument/2006/relationships/endnotes" Target="endnotes.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ocumenten/81ccd348-85ea-4067-ad55-02e1ec3ed779/fil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3389</ap:Words>
  <ap:Characters>19318</ap:Characters>
  <ap:DocSecurity>0</ap:DocSecurity>
  <ap:Lines>160</ap:Lines>
  <ap:Paragraphs>45</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Brief aan Parlement - Kabinetsreactie op het rapport Versnellingsnetwerk Weerbaarheid Fysieke Leefomgeving - Thema drones</vt:lpstr>
      <vt:lpstr>Brief aan Parlement - Kabinetsreactie op het rapport Versnellingsnetwerk Weerbaarheid Fysieke Leefomgeving - Thema drones</vt:lpstr>
    </vt:vector>
  </ap:TitlesOfParts>
  <ap:LinksUpToDate>false</ap:LinksUpToDate>
  <ap:CharactersWithSpaces>22662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2026-11-06T15:50:00.0000000Z</dcterms:created>
  <dcterms:modified xsi:type="dcterms:W3CDTF">2026-11-06T15:50:00.0000000Z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Kabinetsreactie op het rapport Versnellingsnetwerk Weerbaarheid Fysieke Leefomgeving - Thema drones</vt:lpwstr>
  </property>
  <property fmtid="{D5CDD505-2E9C-101B-9397-08002B2CF9AE}" pid="5" name="Publicatiedatum">
    <vt:lpwstr/>
  </property>
  <property fmtid="{D5CDD505-2E9C-101B-9397-08002B2CF9AE}" pid="6" name="Verantwoordelijke organisatie">
    <vt:lpwstr>Dir. Onbemand, Luchtruim &amp; Luchthavens</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S.P. Speelman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y fmtid="{D5CDD505-2E9C-101B-9397-08002B2CF9AE}" pid="29" name="ContentTypeId">
    <vt:lpwstr>0x010100B39EECCF88CB4348882738215B7E3A2B008E16F4B122EB42458E63DC2B61CC0AD1</vt:lpwstr>
  </property>
  <property fmtid="{D5CDD505-2E9C-101B-9397-08002B2CF9AE}" pid="30" name="_dlc_DocIdItemGuid">
    <vt:lpwstr>04aa048a-406a-4040-a617-786787e03b6d</vt:lpwstr>
  </property>
  <property fmtid="{D5CDD505-2E9C-101B-9397-08002B2CF9AE}" pid="31" name="BsRubricering">
    <vt:lpwstr/>
  </property>
  <property fmtid="{D5CDD505-2E9C-101B-9397-08002B2CF9AE}" pid="32" name="BsTypeDocument">
    <vt:lpwstr/>
  </property>
  <property fmtid="{D5CDD505-2E9C-101B-9397-08002B2CF9AE}" pid="33" name="Type Document">
    <vt:lpwstr/>
  </property>
</Properties>
</file>