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tbl>
      <w:tblPr>
        <w:tblW w:w="9075" w:type="dxa"/>
        <w:tblLayout w:type="fixed"/>
        <w:tblCellMar>
          <w:left w:w="70" w:type="dxa"/>
          <w:right w:w="70" w:type="dxa"/>
        </w:tblCellMar>
        <w:tblLook w:val="04A0"/>
      </w:tblPr>
      <w:tblGrid>
        <w:gridCol w:w="1561"/>
        <w:gridCol w:w="7514"/>
      </w:tblGrid>
      <w:tr w:rsidTr="007578F9" w14:paraId="7CF91CE1" w14:textId="77777777">
        <w:tblPrEx>
          <w:tblW w:w="9075" w:type="dxa"/>
          <w:tblLayout w:type="fixed"/>
          <w:tblCellMar>
            <w:left w:w="70" w:type="dxa"/>
            <w:right w:w="70" w:type="dxa"/>
          </w:tblCellMar>
          <w:tblLook w:val="04A0"/>
        </w:tblPrEx>
        <w:trPr>
          <w:trHeight w:val="278"/>
        </w:trPr>
        <w:tc>
          <w:tcPr>
            <w:tcW w:w="1561" w:type="dxa"/>
            <w:hideMark/>
          </w:tcPr>
          <w:p w:rsidRPr="007578F9" w:rsidR="007578F9" w:rsidP="007578F9" w14:paraId="5776A4F6" w14:textId="37B9A2CD">
            <w:pPr>
              <w:spacing w:line="240" w:lineRule="auto"/>
              <w:rPr>
                <w:rFonts w:ascii="Verdana" w:hAnsi="Verdana" w:eastAsia="Calibri" w:cs="Calibri"/>
                <w:b/>
                <w:sz w:val="18"/>
                <w:szCs w:val="18"/>
              </w:rPr>
            </w:pPr>
            <w:r w:rsidRPr="007578F9">
              <w:rPr>
                <w:rFonts w:ascii="Verdana" w:hAnsi="Verdana" w:eastAsia="Calibri" w:cs="Calibri"/>
                <w:b/>
                <w:sz w:val="18"/>
                <w:szCs w:val="18"/>
              </w:rPr>
              <w:t>3</w:t>
            </w:r>
            <w:r w:rsidRPr="00A46878">
              <w:rPr>
                <w:rFonts w:ascii="Verdana" w:hAnsi="Verdana" w:eastAsia="Calibri" w:cs="Calibri"/>
                <w:b/>
                <w:sz w:val="18"/>
                <w:szCs w:val="18"/>
              </w:rPr>
              <w:t>7</w:t>
            </w:r>
            <w:r w:rsidRPr="007578F9">
              <w:rPr>
                <w:rFonts w:ascii="Verdana" w:hAnsi="Verdana" w:eastAsia="Calibri" w:cs="Calibri"/>
                <w:b/>
                <w:sz w:val="18"/>
                <w:szCs w:val="18"/>
              </w:rPr>
              <w:t xml:space="preserve"> </w:t>
            </w:r>
            <w:r w:rsidRPr="00A46878">
              <w:rPr>
                <w:rFonts w:ascii="Verdana" w:hAnsi="Verdana" w:eastAsia="Calibri" w:cs="Calibri"/>
                <w:b/>
                <w:sz w:val="18"/>
                <w:szCs w:val="18"/>
              </w:rPr>
              <w:t>000</w:t>
            </w:r>
          </w:p>
        </w:tc>
        <w:tc>
          <w:tcPr>
            <w:tcW w:w="7514" w:type="dxa"/>
            <w:hideMark/>
          </w:tcPr>
          <w:p w:rsidRPr="007578F9" w:rsidR="007578F9" w:rsidP="007578F9" w14:paraId="7DA34E20" w14:textId="7BDCC41F">
            <w:pPr>
              <w:spacing w:line="240" w:lineRule="auto"/>
              <w:rPr>
                <w:rFonts w:ascii="Verdana" w:hAnsi="Verdana" w:eastAsia="Calibri" w:cs="Calibri"/>
                <w:b/>
                <w:sz w:val="18"/>
                <w:szCs w:val="18"/>
              </w:rPr>
            </w:pPr>
            <w:r w:rsidRPr="00A46878">
              <w:rPr>
                <w:rFonts w:ascii="Verdana" w:hAnsi="Verdana" w:eastAsia="Calibri" w:cs="Calibri"/>
                <w:b/>
                <w:bCs/>
                <w:sz w:val="18"/>
                <w:szCs w:val="18"/>
              </w:rPr>
              <w:t>Wijziging van de Kadasterwet in verband met het verduidelijken van de inschrijvingseisen van registerverklaringen, het regelen van een grondslag voor de geautomatiseerde verwerking van aktes, het regelen van de verplichting voor de bewaarder om voortaan stukken in te schrijven die gesteld zijn in een vreemde of de Friese taal en een aantal andere wijzigingen (</w:t>
            </w:r>
            <w:bookmarkStart w:name="_Hlk243386038" w:id="0"/>
            <w:r w:rsidRPr="00A46878">
              <w:rPr>
                <w:rFonts w:ascii="Verdana" w:hAnsi="Verdana" w:eastAsia="Calibri" w:cs="Calibri"/>
                <w:b/>
                <w:bCs/>
                <w:sz w:val="18"/>
                <w:szCs w:val="18"/>
              </w:rPr>
              <w:t>Verzamelwijziging Kadasterwet</w:t>
            </w:r>
            <w:bookmarkEnd w:id="0"/>
            <w:r w:rsidRPr="00A46878">
              <w:rPr>
                <w:rFonts w:ascii="Verdana" w:hAnsi="Verdana" w:eastAsia="Calibri" w:cs="Calibri"/>
                <w:b/>
                <w:bCs/>
                <w:sz w:val="18"/>
                <w:szCs w:val="18"/>
              </w:rPr>
              <w:t>).</w:t>
            </w:r>
          </w:p>
        </w:tc>
      </w:tr>
    </w:tbl>
    <w:p w:rsidRPr="00A46878" w:rsidR="007578F9" w:rsidP="007578F9" w14:paraId="6AED4A04" w14:textId="77777777">
      <w:pPr>
        <w:spacing w:line="240" w:lineRule="auto"/>
        <w:rPr>
          <w:rFonts w:ascii="Verdana" w:hAnsi="Verdana" w:eastAsia="Calibri" w:cs="Calibri"/>
          <w:sz w:val="18"/>
          <w:szCs w:val="18"/>
        </w:rPr>
      </w:pPr>
      <w:r w:rsidRPr="00A46878">
        <w:rPr>
          <w:rFonts w:ascii="Verdana" w:hAnsi="Verdana" w:eastAsia="Calibri" w:cs="Calibri"/>
          <w:sz w:val="18"/>
          <w:szCs w:val="18"/>
        </w:rPr>
        <w:br/>
      </w:r>
      <w:r w:rsidRPr="00A46878">
        <w:rPr>
          <w:rFonts w:ascii="Verdana" w:hAnsi="Verdana" w:eastAsia="Calibri" w:cs="Calibri"/>
          <w:sz w:val="18"/>
          <w:szCs w:val="18"/>
        </w:rPr>
        <w:br/>
        <w:t>Met belangstelling heb ik kennisgenomen van het verslag van de vaste commissie voor Volkshuisvesting en Ruimtelijke Ordening naar aanleiding van bovengenoemd wetsvoorstel met citeertitel Verzamelwijziging Kadasterwet.</w:t>
      </w:r>
      <w:r w:rsidRPr="00A46878">
        <w:rPr>
          <w:rFonts w:ascii="Verdana" w:hAnsi="Verdana" w:eastAsia="Calibri" w:cs="Calibri"/>
          <w:sz w:val="18"/>
          <w:szCs w:val="18"/>
        </w:rPr>
        <w:br/>
      </w:r>
      <w:r w:rsidRPr="00A46878">
        <w:rPr>
          <w:rFonts w:ascii="Verdana" w:hAnsi="Verdana" w:eastAsia="Calibri" w:cs="Calibri"/>
          <w:sz w:val="18"/>
          <w:szCs w:val="18"/>
        </w:rPr>
        <w:br/>
        <w:t xml:space="preserve">Ik dank de leden van de D66-fractie, de VVD-fractie en de CDA-fractie voor hun bijdragen. </w:t>
      </w:r>
      <w:r w:rsidRPr="00A46878">
        <w:rPr>
          <w:rFonts w:ascii="Verdana" w:hAnsi="Verdana" w:eastAsia="Calibri" w:cs="Calibri"/>
          <w:sz w:val="18"/>
          <w:szCs w:val="18"/>
        </w:rPr>
        <w:br/>
      </w:r>
      <w:r w:rsidRPr="00A46878">
        <w:rPr>
          <w:rFonts w:ascii="Verdana" w:hAnsi="Verdana" w:eastAsia="Calibri" w:cs="Calibri"/>
          <w:sz w:val="18"/>
          <w:szCs w:val="18"/>
        </w:rPr>
        <w:br/>
        <w:t xml:space="preserve">In deze beantwoording wordt de hoofdstukindeling van het verslag gevolgd. </w:t>
      </w:r>
    </w:p>
    <w:p w:rsidRPr="00A46878" w:rsidR="005372D5" w:rsidP="005372D5" w14:paraId="614D4A59" w14:textId="77777777">
      <w:pPr>
        <w:rPr>
          <w:rFonts w:ascii="Verdana" w:hAnsi="Verdana" w:eastAsia="Aptos"/>
          <w:b/>
          <w:bCs/>
          <w:sz w:val="18"/>
          <w:szCs w:val="18"/>
        </w:rPr>
      </w:pPr>
      <w:r w:rsidRPr="00A46878">
        <w:rPr>
          <w:rFonts w:ascii="Verdana" w:hAnsi="Verdana" w:eastAsia="Calibri" w:cs="Calibri"/>
          <w:sz w:val="18"/>
          <w:szCs w:val="18"/>
        </w:rPr>
        <w:br/>
      </w:r>
      <w:r w:rsidRPr="00A46878">
        <w:rPr>
          <w:rFonts w:ascii="Verdana" w:hAnsi="Verdana" w:eastAsia="Aptos"/>
          <w:b/>
          <w:bCs/>
          <w:sz w:val="18"/>
          <w:szCs w:val="18"/>
        </w:rPr>
        <w:t>1. Algemeen deel</w:t>
      </w:r>
    </w:p>
    <w:p w:rsidRPr="00A46878" w:rsidR="005372D5" w:rsidP="005372D5" w14:paraId="6D2A1431" w14:textId="77777777">
      <w:pPr>
        <w:rPr>
          <w:rFonts w:ascii="Verdana" w:hAnsi="Verdana" w:eastAsia="Aptos"/>
          <w:b/>
          <w:bCs/>
          <w:sz w:val="18"/>
          <w:szCs w:val="18"/>
        </w:rPr>
      </w:pPr>
      <w:r w:rsidRPr="00A46878">
        <w:rPr>
          <w:rFonts w:ascii="Verdana" w:hAnsi="Verdana" w:eastAsia="Aptos"/>
          <w:b/>
          <w:bCs/>
          <w:sz w:val="18"/>
          <w:szCs w:val="18"/>
        </w:rPr>
        <w:t>1. Inleiding</w:t>
      </w:r>
    </w:p>
    <w:p w:rsidRPr="00A46878" w:rsidR="005372D5" w:rsidP="005372D5" w14:paraId="07F237F8" w14:textId="77777777">
      <w:pPr>
        <w:rPr>
          <w:rFonts w:ascii="Verdana" w:hAnsi="Verdana" w:eastAsia="Aptos"/>
          <w:i/>
          <w:iCs/>
          <w:sz w:val="18"/>
          <w:szCs w:val="18"/>
        </w:rPr>
      </w:pPr>
      <w:r w:rsidRPr="00A46878">
        <w:rPr>
          <w:rFonts w:ascii="Verdana" w:hAnsi="Verdana" w:eastAsia="Aptos"/>
          <w:i/>
          <w:iCs/>
          <w:sz w:val="18"/>
          <w:szCs w:val="18"/>
        </w:rPr>
        <w:t>De leden van de D66-fractie hebben kennisgenomen van de Verzamelwijziging Kadasterwet. Deze leden kunnen zich vinden in het doel om knelpunten op te lossen die al langer in de praktijk spelen. Zij hebben nog enkele vragen, vooral over de verstrekking van kadastrale gegevens aan commerciële partijen en over de rechtsbescherming van belanghebbenden.</w:t>
      </w:r>
    </w:p>
    <w:p w:rsidRPr="00A46878" w:rsidR="005372D5" w:rsidP="005372D5" w14:paraId="7BC20B9D" w14:textId="77777777">
      <w:pPr>
        <w:rPr>
          <w:rFonts w:ascii="Verdana" w:hAnsi="Verdana" w:eastAsia="Aptos"/>
          <w:i/>
          <w:iCs/>
          <w:sz w:val="18"/>
          <w:szCs w:val="18"/>
        </w:rPr>
      </w:pPr>
      <w:r w:rsidRPr="00A46878">
        <w:rPr>
          <w:rFonts w:ascii="Verdana" w:hAnsi="Verdana" w:eastAsia="Aptos"/>
          <w:i/>
          <w:iCs/>
          <w:sz w:val="18"/>
          <w:szCs w:val="18"/>
        </w:rPr>
        <w:t>De leden van de VVD-fractie hebben kennisgenomen van het wetsvoorstel en de memorie van toelichting. Deze leden steunen het doel om onduidelijkheden in de Kadasterwet weg te nemen en de administratieve lasten te verminderen. Zij vertrouwen erop dat de regering het advies van de Raad van State in voldoende mate overneemt. Zij hebben nog enkele vragen.</w:t>
      </w:r>
    </w:p>
    <w:p w:rsidRPr="00A46878" w:rsidR="005372D5" w:rsidP="005372D5" w14:paraId="046334FB" w14:textId="77777777">
      <w:pPr>
        <w:rPr>
          <w:rFonts w:ascii="Verdana" w:hAnsi="Verdana"/>
          <w:i/>
          <w:iCs/>
          <w:sz w:val="18"/>
          <w:szCs w:val="18"/>
        </w:rPr>
      </w:pPr>
      <w:r w:rsidRPr="00A46878">
        <w:rPr>
          <w:rFonts w:ascii="Verdana" w:hAnsi="Verdana"/>
          <w:i/>
          <w:iCs/>
          <w:sz w:val="18"/>
          <w:szCs w:val="18"/>
        </w:rPr>
        <w:t>De leden van de CDA-fractie hebben met belangstelling kennisgenomen van het wetsvoorstel Verzamelwijziging Kadasterwet. Een betrouwbaar Kadaster is van groot belang voor de rechtszekerheid van burgers en bedrijven. De voorgestelde wijzigingen verduidelijken bestaande regels, maken verdere digitalisering mogelijk en verminderen de administratieve lasten. Deze leden staan positief tegenover deze doelstellingen. Daarbij vinden zij het belangrijk dat persoonsgegevens goed worden beschermd en dat de nieuwe verplichtingen voor ondernemingen niet tot onnodige regeldruk leiden. Ook moet voor burgers duidelijk zijn hoe zij fouten in de kadastrale registratie kunnen laten herstellen. De leden van de CDA-fractie hebben hierover nog enkele vragen.</w:t>
      </w:r>
    </w:p>
    <w:p w:rsidRPr="00A46878" w:rsidR="005372D5" w:rsidP="005372D5" w14:paraId="719791EA" w14:textId="77777777">
      <w:pPr>
        <w:rPr>
          <w:rFonts w:ascii="Verdana" w:hAnsi="Verdana"/>
          <w:i/>
          <w:iCs/>
          <w:sz w:val="18"/>
          <w:szCs w:val="18"/>
        </w:rPr>
      </w:pPr>
      <w:r w:rsidRPr="00A46878">
        <w:rPr>
          <w:rFonts w:ascii="Verdana" w:hAnsi="Verdana"/>
          <w:i/>
          <w:iCs/>
          <w:sz w:val="18"/>
          <w:szCs w:val="18"/>
        </w:rPr>
        <w:t>De leden van de BBB-fractie hebben met belangstelling kennisgenomen van het voorstel tot wijziging van de Kadasterwet. De voorgestelde wijzigingen dragen volgens deze leden bij aan een duidelijkere, efficiëntere en meer toekomstbestendige uitvoering van de taken van het Kadaster. Met name de verduidelijking van bestaande procedures, de vermindering van administratieve lasten en de betere aansluiting op de digitale praktijk worden door deze leden positief gewaardeerd. </w:t>
      </w:r>
    </w:p>
    <w:p w:rsidRPr="00A46878" w:rsidR="005372D5" w:rsidP="005372D5" w14:paraId="5EC5B511" w14:textId="77777777">
      <w:pPr>
        <w:rPr>
          <w:rFonts w:ascii="Verdana" w:hAnsi="Verdana"/>
          <w:i/>
          <w:iCs/>
          <w:sz w:val="18"/>
          <w:szCs w:val="18"/>
        </w:rPr>
      </w:pPr>
      <w:r w:rsidRPr="00A46878">
        <w:rPr>
          <w:rFonts w:ascii="Verdana" w:hAnsi="Verdana"/>
          <w:i/>
          <w:iCs/>
          <w:sz w:val="18"/>
          <w:szCs w:val="18"/>
        </w:rPr>
        <w:t>Zij vinden het daarnaast van belang dat stukken die zijn opgesteld in de Friese taal voortaan kunnen worden ingeschreven in de openbare registers. Daarmee wordt recht gedaan aan de positie van het Fries als erkende taal in Nederland en wordt de toegankelijkheid van het rechtsverkeer voor inwoners van Fryslân verbeterd. Deze leden hebben op dit moment geen verdere vragen over het wetsvoorstel. </w:t>
      </w:r>
    </w:p>
    <w:p w:rsidRPr="00A46878" w:rsidR="00542C28" w:rsidP="00542C28" w14:paraId="2E1F0504" w14:textId="77777777">
      <w:pPr>
        <w:rPr>
          <w:rFonts w:ascii="Verdana" w:hAnsi="Verdana" w:eastAsia="Aptos"/>
          <w:b/>
          <w:bCs/>
          <w:sz w:val="18"/>
          <w:szCs w:val="18"/>
        </w:rPr>
      </w:pPr>
      <w:r w:rsidRPr="00A46878">
        <w:rPr>
          <w:rFonts w:ascii="Verdana" w:hAnsi="Verdana" w:eastAsia="Aptos"/>
          <w:b/>
          <w:bCs/>
          <w:sz w:val="18"/>
          <w:szCs w:val="18"/>
        </w:rPr>
        <w:t>2. Inhoud van het voorstel</w:t>
      </w:r>
    </w:p>
    <w:p w:rsidRPr="00A46878" w:rsidR="00542C28" w:rsidP="00542C28" w14:paraId="77103288" w14:textId="77777777">
      <w:pPr>
        <w:rPr>
          <w:rFonts w:ascii="Verdana" w:hAnsi="Verdana" w:eastAsia="Aptos"/>
          <w:i/>
          <w:iCs/>
          <w:sz w:val="18"/>
          <w:szCs w:val="18"/>
        </w:rPr>
      </w:pPr>
      <w:r w:rsidRPr="00A46878">
        <w:rPr>
          <w:rFonts w:ascii="Verdana" w:hAnsi="Verdana" w:eastAsia="Aptos"/>
          <w:i/>
          <w:iCs/>
          <w:sz w:val="18"/>
          <w:szCs w:val="18"/>
        </w:rPr>
        <w:t>2.3 Inschrijven stukken buitenlandse taal</w:t>
      </w:r>
    </w:p>
    <w:p w:rsidRPr="00A46878" w:rsidR="005372D5" w:rsidP="005372D5" w14:paraId="30C29EB8" w14:textId="695DA858">
      <w:pPr>
        <w:rPr>
          <w:rFonts w:ascii="Verdana" w:hAnsi="Verdana"/>
          <w:i/>
          <w:iCs/>
          <w:sz w:val="18"/>
          <w:szCs w:val="18"/>
        </w:rPr>
      </w:pPr>
      <w:r w:rsidRPr="00A46878">
        <w:rPr>
          <w:rFonts w:ascii="Verdana" w:hAnsi="Verdana"/>
          <w:sz w:val="18"/>
          <w:szCs w:val="18"/>
        </w:rPr>
        <w:t>Vraag 1</w:t>
      </w:r>
      <w:r w:rsidRPr="00A46878">
        <w:rPr>
          <w:rFonts w:ascii="Verdana" w:hAnsi="Verdana"/>
          <w:i/>
          <w:iCs/>
          <w:sz w:val="18"/>
          <w:szCs w:val="18"/>
        </w:rPr>
        <w:br/>
        <w:t xml:space="preserve">De leden van de D66-fractie begrijpen dat het inschrijven van akten in een vreemde taal het internationale rechtsverkeer helpt. Deze leden vragen hoe de kwaliteit van de vertaling wordt geborgd nu deze ook door het notariskantoor zelf mag worden verzorgd, zonder tussenkomst van </w:t>
      </w:r>
      <w:r w:rsidRPr="00A46878">
        <w:rPr>
          <w:rFonts w:ascii="Verdana" w:hAnsi="Verdana"/>
          <w:i/>
          <w:iCs/>
          <w:sz w:val="18"/>
          <w:szCs w:val="18"/>
        </w:rPr>
        <w:t>een beëdigd vertaler. Wat gebeurt er als achteraf blijkt dat de Nederlandse vertaling afwijkt van de oorspronkelijke tekst, en wie is dan aansprakelijk?</w:t>
      </w:r>
    </w:p>
    <w:p w:rsidRPr="00A46878" w:rsidR="00C03B53" w:rsidP="00C03B53" w14:paraId="1D1B480E" w14:textId="5FF49867">
      <w:pPr>
        <w:spacing w:after="0"/>
        <w:rPr>
          <w:rFonts w:ascii="Verdana" w:hAnsi="Verdana"/>
          <w:sz w:val="18"/>
          <w:szCs w:val="18"/>
        </w:rPr>
      </w:pPr>
      <w:r w:rsidRPr="00A46878">
        <w:rPr>
          <w:rFonts w:ascii="Verdana" w:hAnsi="Verdana"/>
          <w:sz w:val="18"/>
          <w:szCs w:val="18"/>
        </w:rPr>
        <w:t xml:space="preserve">Uit de notariële praktijk blijkt dat er kantoren zijn die dermate gespecialiseerd zijn in buitenlandse akten, dat zij ook de verantwoordelijkheid voor een juiste (volledige) vertaling in de Nederlandse taal op zich kunnen nemen. Het ook in die gevallen vasthouden aan de eis van een vertaling door een beëdigde vertaler zou een onnodige administratieve last betekenen. Hierbij zal de notaris dan expliciet de verantwoordelijkheid voor de vertaling moeten nemen door zelf te verklaren dat de vertaling overeenstemt met het stuk in de buitenlandse taal. De notaris is aansprakelijk als blijkt dat de Nederlandse vertaling afwijkt van de oorspronkelijke tekst. </w:t>
      </w:r>
      <w:r w:rsidR="00350C6F">
        <w:rPr>
          <w:rFonts w:ascii="Verdana" w:hAnsi="Verdana"/>
          <w:sz w:val="18"/>
          <w:szCs w:val="18"/>
        </w:rPr>
        <w:t xml:space="preserve">Als een burger of bedrijf hierdoor schade lijdt kan die burger of dat bedrijf de notaris daarvoor in rechte aanspreken. </w:t>
      </w:r>
      <w:r w:rsidRPr="00A46878">
        <w:rPr>
          <w:rFonts w:ascii="Verdana" w:hAnsi="Verdana"/>
          <w:sz w:val="18"/>
          <w:szCs w:val="18"/>
        </w:rPr>
        <w:t xml:space="preserve">Voor notariskantoren die minder gespecialiseerd zijn in buitenlandse akten blijft de mogelijkheid bestaan om een vertaling van een beëdigd vertaler te gebruiken. Overigens is deze werkwijze niet anders dan nu wordt gehanteerd voor akten die in de Friese taal zijn gesteld. </w:t>
      </w:r>
      <w:r w:rsidR="008F1A14">
        <w:rPr>
          <w:rFonts w:ascii="Verdana" w:hAnsi="Verdana"/>
          <w:sz w:val="18"/>
          <w:szCs w:val="18"/>
        </w:rPr>
        <w:t xml:space="preserve">Nu is het </w:t>
      </w:r>
      <w:r w:rsidR="008F1A14">
        <w:rPr>
          <w:rFonts w:ascii="Verdana" w:hAnsi="Verdana"/>
          <w:sz w:val="18"/>
          <w:szCs w:val="18"/>
        </w:rPr>
        <w:t>reeds</w:t>
      </w:r>
      <w:r w:rsidR="008F1A14">
        <w:rPr>
          <w:rFonts w:ascii="Verdana" w:hAnsi="Verdana"/>
          <w:sz w:val="18"/>
          <w:szCs w:val="18"/>
        </w:rPr>
        <w:t xml:space="preserve"> </w:t>
      </w:r>
      <w:r w:rsidRPr="00A46878">
        <w:rPr>
          <w:rFonts w:ascii="Verdana" w:hAnsi="Verdana"/>
          <w:sz w:val="18"/>
          <w:szCs w:val="18"/>
        </w:rPr>
        <w:t>op basis van artikel 41</w:t>
      </w:r>
      <w:r w:rsidRPr="00A46878" w:rsidR="007F70EF">
        <w:rPr>
          <w:rFonts w:ascii="Verdana" w:hAnsi="Verdana"/>
          <w:sz w:val="18"/>
          <w:szCs w:val="18"/>
        </w:rPr>
        <w:t>, eerste lid,</w:t>
      </w:r>
      <w:r w:rsidRPr="00A46878">
        <w:rPr>
          <w:rFonts w:ascii="Verdana" w:hAnsi="Verdana"/>
          <w:sz w:val="18"/>
          <w:szCs w:val="18"/>
        </w:rPr>
        <w:t xml:space="preserve"> </w:t>
      </w:r>
      <w:r w:rsidRPr="00A46878" w:rsidR="007F70EF">
        <w:rPr>
          <w:rFonts w:ascii="Verdana" w:hAnsi="Verdana"/>
          <w:sz w:val="18"/>
          <w:szCs w:val="18"/>
        </w:rPr>
        <w:t xml:space="preserve">van de Kadasterwet </w:t>
      </w:r>
      <w:r w:rsidRPr="00A46878">
        <w:rPr>
          <w:rFonts w:ascii="Verdana" w:hAnsi="Verdana"/>
          <w:sz w:val="18"/>
          <w:szCs w:val="18"/>
        </w:rPr>
        <w:t xml:space="preserve">mogelijk dat de notaris de Nederlandse vertaling </w:t>
      </w:r>
      <w:r w:rsidR="008D5A71">
        <w:rPr>
          <w:rFonts w:ascii="Verdana" w:hAnsi="Verdana"/>
          <w:sz w:val="18"/>
          <w:szCs w:val="18"/>
        </w:rPr>
        <w:t xml:space="preserve">van deze stukken </w:t>
      </w:r>
      <w:r w:rsidRPr="00A46878">
        <w:rPr>
          <w:rFonts w:ascii="Verdana" w:hAnsi="Verdana"/>
          <w:sz w:val="18"/>
          <w:szCs w:val="18"/>
        </w:rPr>
        <w:t>kon opstellen.</w:t>
      </w:r>
      <w:r w:rsidR="00AC0132">
        <w:rPr>
          <w:rFonts w:ascii="Verdana" w:hAnsi="Verdana"/>
          <w:sz w:val="18"/>
          <w:szCs w:val="18"/>
        </w:rPr>
        <w:t xml:space="preserve"> Deze werkwijze heeft niet tot problemen geleid. </w:t>
      </w:r>
    </w:p>
    <w:p w:rsidRPr="00A46878" w:rsidR="005372D5" w:rsidP="005372D5" w14:paraId="4ED73D56" w14:textId="77777777">
      <w:pPr>
        <w:rPr>
          <w:rFonts w:ascii="Verdana" w:hAnsi="Verdana"/>
          <w:sz w:val="18"/>
          <w:szCs w:val="18"/>
        </w:rPr>
      </w:pPr>
    </w:p>
    <w:p w:rsidRPr="00A46878" w:rsidR="00AA609A" w:rsidP="00AA609A" w14:paraId="7B0FEEA1" w14:textId="77777777">
      <w:pPr>
        <w:rPr>
          <w:rFonts w:ascii="Verdana" w:hAnsi="Verdana" w:eastAsia="Aptos"/>
          <w:i/>
          <w:iCs/>
          <w:sz w:val="18"/>
          <w:szCs w:val="18"/>
        </w:rPr>
      </w:pPr>
      <w:r w:rsidRPr="00A46878">
        <w:rPr>
          <w:rFonts w:ascii="Verdana" w:hAnsi="Verdana" w:eastAsia="Aptos"/>
          <w:i/>
          <w:iCs/>
          <w:sz w:val="18"/>
          <w:szCs w:val="18"/>
        </w:rPr>
        <w:t>2.4 Geautomatiseerde inschrijving</w:t>
      </w:r>
    </w:p>
    <w:p w:rsidRPr="00A46878" w:rsidR="00AA609A" w:rsidP="00AA609A" w14:paraId="2D429964" w14:textId="21990B67">
      <w:pPr>
        <w:rPr>
          <w:rFonts w:ascii="Verdana" w:hAnsi="Verdana" w:eastAsia="Aptos"/>
          <w:i/>
          <w:iCs/>
          <w:sz w:val="18"/>
          <w:szCs w:val="18"/>
        </w:rPr>
      </w:pPr>
      <w:r w:rsidRPr="00A46878">
        <w:rPr>
          <w:rFonts w:ascii="Verdana" w:hAnsi="Verdana"/>
          <w:sz w:val="18"/>
          <w:szCs w:val="18"/>
        </w:rPr>
        <w:t>Vraag 2</w:t>
      </w:r>
      <w:r w:rsidRPr="00A46878">
        <w:rPr>
          <w:rFonts w:ascii="Verdana" w:hAnsi="Verdana" w:eastAsia="Aptos"/>
          <w:i/>
          <w:iCs/>
          <w:sz w:val="18"/>
          <w:szCs w:val="18"/>
        </w:rPr>
        <w:br/>
      </w:r>
      <w:r w:rsidRPr="00A46878">
        <w:rPr>
          <w:rFonts w:ascii="Verdana" w:hAnsi="Verdana" w:eastAsia="Aptos"/>
          <w:i/>
          <w:iCs/>
          <w:sz w:val="18"/>
          <w:szCs w:val="18"/>
        </w:rPr>
        <w:t xml:space="preserve">De leden van de D66-fractie zien de voordelen van geautomatiseerde verwerking van akten, wat al sinds 2009 wordt toegepast. Kan de regering aangeven hoe vaak fouten in automatisch verwerkte akten voorkomen en hoe deze worden opgespoord? Blijft </w:t>
      </w:r>
      <w:r w:rsidRPr="00A46878">
        <w:rPr>
          <w:rFonts w:ascii="Verdana" w:hAnsi="Verdana" w:eastAsia="Aptos"/>
          <w:i/>
          <w:iCs/>
          <w:sz w:val="18"/>
          <w:szCs w:val="18"/>
        </w:rPr>
        <w:t>er bij</w:t>
      </w:r>
      <w:r w:rsidRPr="00A46878">
        <w:rPr>
          <w:rFonts w:ascii="Verdana" w:hAnsi="Verdana" w:eastAsia="Aptos"/>
          <w:i/>
          <w:iCs/>
          <w:sz w:val="18"/>
          <w:szCs w:val="18"/>
        </w:rPr>
        <w:t xml:space="preserve"> afwijkende of complexe situaties altijd ruimte voor een beoordeling door een medewerker van het Kadaster?</w:t>
      </w:r>
    </w:p>
    <w:p w:rsidRPr="00A46878" w:rsidR="00C1056B" w:rsidP="00C1056B" w14:paraId="052F2438" w14:textId="2B5F9AC5">
      <w:pPr>
        <w:rPr>
          <w:rFonts w:ascii="Verdana" w:hAnsi="Verdana"/>
          <w:sz w:val="18"/>
          <w:szCs w:val="18"/>
        </w:rPr>
      </w:pPr>
      <w:r w:rsidRPr="00A46878">
        <w:rPr>
          <w:rFonts w:ascii="Verdana" w:hAnsi="Verdana"/>
          <w:sz w:val="18"/>
          <w:szCs w:val="18"/>
        </w:rPr>
        <w:t>In de periode januari t</w:t>
      </w:r>
      <w:r w:rsidRPr="00A46878" w:rsidR="0073071C">
        <w:rPr>
          <w:rFonts w:ascii="Verdana" w:hAnsi="Verdana"/>
          <w:sz w:val="18"/>
          <w:szCs w:val="18"/>
        </w:rPr>
        <w:t>ot en met</w:t>
      </w:r>
      <w:r w:rsidRPr="00A46878">
        <w:rPr>
          <w:rFonts w:ascii="Verdana" w:hAnsi="Verdana"/>
          <w:sz w:val="18"/>
          <w:szCs w:val="18"/>
        </w:rPr>
        <w:t xml:space="preserve"> september 2026 zijn in 0,84% van de automatisch verwerkte akten fouten geconstateerd</w:t>
      </w:r>
      <w:r w:rsidR="00F26098">
        <w:rPr>
          <w:rFonts w:ascii="Verdana" w:hAnsi="Verdana"/>
          <w:sz w:val="18"/>
          <w:szCs w:val="18"/>
        </w:rPr>
        <w:t xml:space="preserve">, blijkt uit de interne registratie van het Kadaster. </w:t>
      </w:r>
    </w:p>
    <w:p w:rsidRPr="00A46878" w:rsidR="00C1056B" w:rsidP="00C1056B" w14:paraId="7C8D2D64" w14:textId="5D30EB0E">
      <w:pPr>
        <w:rPr>
          <w:rFonts w:ascii="Verdana" w:hAnsi="Verdana"/>
          <w:sz w:val="18"/>
          <w:szCs w:val="18"/>
        </w:rPr>
      </w:pPr>
      <w:r w:rsidRPr="00A46878">
        <w:rPr>
          <w:rFonts w:ascii="Verdana" w:hAnsi="Verdana"/>
          <w:sz w:val="18"/>
          <w:szCs w:val="18"/>
        </w:rPr>
        <w:t xml:space="preserve">Voordat een akte geautomatiseerd verwerkt kan worden vindt een automatische controle plaats op diverse vereisten. Zo wordt er bijvoorbeeld gecontroleerd op de partijgegevens en de kadastrale aanduiding. Als daarbij een fout in de akte wordt geconstateerd, valt de akte uit en kan deze niet automatisch verwerkt worden. De akte </w:t>
      </w:r>
      <w:r w:rsidRPr="00A46878" w:rsidR="0073071C">
        <w:rPr>
          <w:rFonts w:ascii="Verdana" w:hAnsi="Verdana"/>
          <w:sz w:val="18"/>
          <w:szCs w:val="18"/>
        </w:rPr>
        <w:t xml:space="preserve">wordt </w:t>
      </w:r>
      <w:r w:rsidRPr="00A46878">
        <w:rPr>
          <w:rFonts w:ascii="Verdana" w:hAnsi="Verdana"/>
          <w:sz w:val="18"/>
          <w:szCs w:val="18"/>
        </w:rPr>
        <w:t xml:space="preserve">dan handmatig door een medewerker van het Kadaster bekeken en afgehandeld. De </w:t>
      </w:r>
      <w:r w:rsidRPr="00A46878">
        <w:rPr>
          <w:rFonts w:ascii="Verdana" w:hAnsi="Verdana"/>
          <w:sz w:val="18"/>
          <w:szCs w:val="18"/>
        </w:rPr>
        <w:t>eerder genoemde</w:t>
      </w:r>
      <w:r w:rsidRPr="00A46878">
        <w:rPr>
          <w:rFonts w:ascii="Verdana" w:hAnsi="Verdana"/>
          <w:sz w:val="18"/>
          <w:szCs w:val="18"/>
        </w:rPr>
        <w:t xml:space="preserve"> 0,84% akten met fouten zijn dus allemaal </w:t>
      </w:r>
      <w:r w:rsidR="00CB2E79">
        <w:rPr>
          <w:rFonts w:ascii="Verdana" w:hAnsi="Verdana"/>
          <w:sz w:val="18"/>
          <w:szCs w:val="18"/>
        </w:rPr>
        <w:t xml:space="preserve">na vaststelling van deze fouten </w:t>
      </w:r>
      <w:r w:rsidRPr="00A46878">
        <w:rPr>
          <w:rFonts w:ascii="Verdana" w:hAnsi="Verdana"/>
          <w:sz w:val="18"/>
          <w:szCs w:val="18"/>
        </w:rPr>
        <w:t xml:space="preserve">handmatig opgepakt en afgehandeld. </w:t>
      </w:r>
    </w:p>
    <w:p w:rsidRPr="00A46878" w:rsidR="00C1056B" w:rsidP="00C1056B" w14:paraId="4F13463F" w14:textId="77777777">
      <w:pPr>
        <w:rPr>
          <w:rFonts w:ascii="Verdana" w:hAnsi="Verdana"/>
          <w:sz w:val="18"/>
          <w:szCs w:val="18"/>
        </w:rPr>
      </w:pPr>
      <w:r w:rsidRPr="00A46878">
        <w:rPr>
          <w:rFonts w:ascii="Verdana" w:hAnsi="Verdana"/>
          <w:sz w:val="18"/>
          <w:szCs w:val="18"/>
        </w:rPr>
        <w:t xml:space="preserve">Verder is het zo dat de automatische verwerking nu enkel plaatsvindt met het gebruik van modeldocumenten voor relatief eenvoudige akten. Geconstateerd is dat een aantal akten niet (eenvoudig) in modeldocumenten is vorm te geven. Deze akten zijn dusdanig complex dat handmatige verwerking ervan noodzakelijk blijft. </w:t>
      </w:r>
    </w:p>
    <w:p w:rsidRPr="00A46878" w:rsidR="00AA609A" w:rsidP="00AA609A" w14:paraId="6D564EC7" w14:textId="011C91A9">
      <w:pPr>
        <w:rPr>
          <w:rFonts w:ascii="Verdana" w:hAnsi="Verdana"/>
          <w:i/>
          <w:iCs/>
          <w:sz w:val="18"/>
          <w:szCs w:val="18"/>
        </w:rPr>
      </w:pPr>
      <w:r w:rsidRPr="00A46878">
        <w:rPr>
          <w:rFonts w:ascii="Verdana" w:hAnsi="Verdana"/>
          <w:sz w:val="18"/>
          <w:szCs w:val="18"/>
        </w:rPr>
        <w:t>Vraag 3</w:t>
      </w:r>
      <w:r w:rsidRPr="00A46878">
        <w:rPr>
          <w:rFonts w:ascii="Verdana" w:hAnsi="Verdana"/>
          <w:i/>
          <w:iCs/>
          <w:sz w:val="18"/>
          <w:szCs w:val="18"/>
        </w:rPr>
        <w:br/>
      </w:r>
      <w:r w:rsidRPr="00A46878">
        <w:rPr>
          <w:rFonts w:ascii="Verdana" w:hAnsi="Verdana"/>
          <w:i/>
          <w:iCs/>
          <w:sz w:val="18"/>
          <w:szCs w:val="18"/>
        </w:rPr>
        <w:t xml:space="preserve">De leden van de VVD-fractie lezen dat een geautomatiseerde inschrijving leidt tot minder fouten, een lager inschrijvingstarief en een geschatte besparing van ongeveer 10 miljoen euro per jaar. Deze leden zien dit als een mooi voorbeeld waar de overheid efficiënt en goedkoper werkt. Er wordt aangegeven dat medio 2023 </w:t>
      </w:r>
      <w:r w:rsidRPr="00A46878">
        <w:rPr>
          <w:rFonts w:ascii="Verdana" w:hAnsi="Verdana"/>
          <w:i/>
          <w:iCs/>
          <w:sz w:val="18"/>
          <w:szCs w:val="18"/>
        </w:rPr>
        <w:t>circa</w:t>
      </w:r>
      <w:r w:rsidRPr="00A46878">
        <w:rPr>
          <w:rFonts w:ascii="Verdana" w:hAnsi="Verdana"/>
          <w:i/>
          <w:iCs/>
          <w:sz w:val="18"/>
          <w:szCs w:val="18"/>
        </w:rPr>
        <w:t xml:space="preserve"> 45 procent van de akten geheel geautomatiseerd kon worden verwerkt. Kan de regering aangeven hoe hoog dit percentage nu is en welke ambitie de Dienst voor het kadaster en de openbare registers (hierna: de Dienst) heeft om dit verder te verhogen? </w:t>
      </w:r>
    </w:p>
    <w:p w:rsidRPr="00A46878" w:rsidR="00D34887" w:rsidP="00D34887" w14:paraId="4B2208FE" w14:textId="04931A33">
      <w:pPr>
        <w:rPr>
          <w:rFonts w:ascii="Verdana" w:hAnsi="Verdana"/>
          <w:sz w:val="18"/>
          <w:szCs w:val="18"/>
        </w:rPr>
      </w:pPr>
      <w:r w:rsidRPr="00A46878">
        <w:rPr>
          <w:rFonts w:ascii="Verdana" w:hAnsi="Verdana"/>
          <w:sz w:val="18"/>
          <w:szCs w:val="18"/>
        </w:rPr>
        <w:t xml:space="preserve">Het huidige percentage van akten die geheel geautomatiseerd kunnen worden verwerkt is </w:t>
      </w:r>
      <w:r w:rsidR="000A592D">
        <w:rPr>
          <w:rFonts w:ascii="Verdana" w:hAnsi="Verdana"/>
          <w:sz w:val="18"/>
          <w:szCs w:val="18"/>
        </w:rPr>
        <w:t xml:space="preserve">op dit moment </w:t>
      </w:r>
      <w:r w:rsidRPr="00A46878">
        <w:rPr>
          <w:rFonts w:ascii="Verdana" w:hAnsi="Verdana"/>
          <w:sz w:val="18"/>
          <w:szCs w:val="18"/>
        </w:rPr>
        <w:t>45,75% (september 2026). In lijn met vorige jaren hoopt de Dienst het percentage de komende jaren nog met een aantal procenten te kunnen verhogen. Hier zet de Dienst met name op in door de contacten met de notariële softwareleveranciers verder te intensiveren en hen van de juiste ondersteunende data te voorzien over waar de potentie nog ligt om het percentage te verhogen en waar juist mogelijkheden liggen om uitval te voorkomen.</w:t>
      </w:r>
    </w:p>
    <w:p w:rsidRPr="00A46878" w:rsidR="00225F8C" w:rsidP="00225F8C" w14:paraId="3894452A" w14:textId="77777777">
      <w:pPr>
        <w:rPr>
          <w:rFonts w:ascii="Verdana" w:hAnsi="Verdana" w:eastAsia="Aptos"/>
          <w:i/>
          <w:iCs/>
          <w:sz w:val="18"/>
          <w:szCs w:val="18"/>
        </w:rPr>
      </w:pPr>
      <w:r w:rsidRPr="00A46878">
        <w:rPr>
          <w:rFonts w:ascii="Verdana" w:hAnsi="Verdana" w:eastAsia="Aptos"/>
          <w:i/>
          <w:iCs/>
          <w:sz w:val="18"/>
          <w:szCs w:val="18"/>
        </w:rPr>
        <w:t>2.7 Onduidelijkheid wie kadastrale grens aanwijst</w:t>
      </w:r>
    </w:p>
    <w:p w:rsidRPr="00A46878" w:rsidR="00225F8C" w:rsidP="00225F8C" w14:paraId="2B2E23C7" w14:textId="5629D682">
      <w:pPr>
        <w:rPr>
          <w:rFonts w:ascii="Verdana" w:hAnsi="Verdana"/>
          <w:i/>
          <w:iCs/>
          <w:sz w:val="18"/>
          <w:szCs w:val="18"/>
        </w:rPr>
      </w:pPr>
      <w:r w:rsidRPr="00A46878">
        <w:rPr>
          <w:rFonts w:ascii="Verdana" w:hAnsi="Verdana"/>
          <w:sz w:val="18"/>
          <w:szCs w:val="18"/>
        </w:rPr>
        <w:t>Vraag 4</w:t>
      </w:r>
      <w:r w:rsidRPr="00A46878">
        <w:rPr>
          <w:rFonts w:ascii="Verdana" w:hAnsi="Verdana"/>
          <w:sz w:val="18"/>
          <w:szCs w:val="18"/>
        </w:rPr>
        <w:br/>
      </w:r>
      <w:r w:rsidRPr="00A46878">
        <w:rPr>
          <w:rFonts w:ascii="Verdana" w:hAnsi="Verdana"/>
          <w:i/>
          <w:iCs/>
          <w:sz w:val="18"/>
          <w:szCs w:val="18"/>
        </w:rPr>
        <w:t xml:space="preserve">De leden van de VVD-fractie lezen dat onduidelijkheid over wie bij een splitsing of samenvoeging van percelen de kadastrale grens aanwijst, in de praktijk tot onnodige vertraging kan leiden. Deze </w:t>
      </w:r>
      <w:r w:rsidRPr="00A46878">
        <w:rPr>
          <w:rFonts w:ascii="Verdana" w:hAnsi="Verdana"/>
          <w:i/>
          <w:iCs/>
          <w:sz w:val="18"/>
          <w:szCs w:val="18"/>
        </w:rPr>
        <w:t xml:space="preserve">leden benadrukken het belang dat de woningbouw geen extra vertraging oploopt door administratieve procedures. Zij lezen in de toelichting bij onderdeel O, dat de Dienst een periode kan benoemen voor aanwijzing in plaats van een exact moment. Bij onderdeel Q lezen zij ook dat de eigenaar niet langer vooraf hoeft te worden gehoord als er een verzoek tot </w:t>
      </w:r>
      <w:r w:rsidRPr="00A46878">
        <w:rPr>
          <w:rFonts w:ascii="Verdana" w:hAnsi="Verdana"/>
          <w:i/>
          <w:iCs/>
          <w:sz w:val="18"/>
          <w:szCs w:val="18"/>
        </w:rPr>
        <w:t>bijhouding</w:t>
      </w:r>
      <w:r w:rsidRPr="00A46878">
        <w:rPr>
          <w:rFonts w:ascii="Verdana" w:hAnsi="Verdana"/>
          <w:i/>
          <w:iCs/>
          <w:sz w:val="18"/>
          <w:szCs w:val="18"/>
        </w:rPr>
        <w:t xml:space="preserve"> door een beperkt gerechtigde wordt gedaan. De leden van de VVD-fractie steunen deze wijzigingen. Ziet de regering daarnaast nog andere mogelijkheden om procedures bij het Kadaster te versnellen, zodat de regeldruk en vertraging verder worden verminderd? </w:t>
      </w:r>
    </w:p>
    <w:p w:rsidRPr="00861890" w:rsidR="00861890" w:rsidP="00861890" w14:paraId="0132BE8B" w14:textId="7A4F1788">
      <w:pPr>
        <w:rPr>
          <w:rFonts w:ascii="Verdana" w:hAnsi="Verdana"/>
          <w:sz w:val="18"/>
          <w:szCs w:val="18"/>
        </w:rPr>
      </w:pPr>
      <w:r w:rsidRPr="00A46878">
        <w:rPr>
          <w:rFonts w:ascii="Verdana" w:hAnsi="Verdana"/>
          <w:sz w:val="18"/>
          <w:szCs w:val="18"/>
        </w:rPr>
        <w:t xml:space="preserve">Als het gaat om het versnellen van de woningbouw is het Kadaster niet een kritieke factor. Bij woningbouw is de gebruikelijke procedure dat bij verkoop voorlopige kadastrale grenzen gevormd worden, die definitief worden ingemeten nadat de bouw is voltooid. De doorlooptijd is dus niet afhankelijk van het landmeetkundige proces. De vereenvoudiging die hier wordt beoogd, maakt de definitieve </w:t>
      </w:r>
      <w:r w:rsidRPr="00A46878">
        <w:rPr>
          <w:rFonts w:ascii="Verdana" w:hAnsi="Verdana"/>
          <w:sz w:val="18"/>
          <w:szCs w:val="18"/>
        </w:rPr>
        <w:t>inmeting</w:t>
      </w:r>
      <w:r w:rsidRPr="00A46878">
        <w:rPr>
          <w:rFonts w:ascii="Verdana" w:hAnsi="Verdana"/>
          <w:sz w:val="18"/>
          <w:szCs w:val="18"/>
        </w:rPr>
        <w:t xml:space="preserve"> sneller mogelijk, maar in de meeste gevallen vindt dit plaats wanneer de woning al is betrokken door de nieuwe bewoners. </w:t>
      </w:r>
      <w:r w:rsidRPr="00861890">
        <w:rPr>
          <w:rFonts w:ascii="Verdana" w:hAnsi="Verdana"/>
          <w:sz w:val="18"/>
          <w:szCs w:val="18"/>
        </w:rPr>
        <w:t xml:space="preserve">Overigens kan deze procedure nog versneld worden door het Kadaster te vragen de percelen definitief in te meten voorafgaand aan de overdracht. Dan is een eenvoudigere procedure mogelijk met </w:t>
      </w:r>
      <w:r w:rsidRPr="00861890">
        <w:rPr>
          <w:rFonts w:ascii="Verdana" w:hAnsi="Verdana"/>
          <w:sz w:val="18"/>
          <w:szCs w:val="18"/>
        </w:rPr>
        <w:t>tevens</w:t>
      </w:r>
      <w:r w:rsidRPr="00861890">
        <w:rPr>
          <w:rFonts w:ascii="Verdana" w:hAnsi="Verdana"/>
          <w:sz w:val="18"/>
          <w:szCs w:val="18"/>
        </w:rPr>
        <w:t xml:space="preserve"> een lager kadastraal tarief.</w:t>
      </w:r>
    </w:p>
    <w:p w:rsidRPr="00A46878" w:rsidR="00861890" w:rsidP="00861890" w14:paraId="12C490BF" w14:textId="714870F3">
      <w:pPr>
        <w:rPr>
          <w:rFonts w:ascii="Verdana" w:hAnsi="Verdana"/>
          <w:sz w:val="18"/>
          <w:szCs w:val="18"/>
        </w:rPr>
      </w:pPr>
      <w:r w:rsidRPr="00A46878">
        <w:rPr>
          <w:rFonts w:ascii="Verdana" w:hAnsi="Verdana"/>
          <w:sz w:val="18"/>
          <w:szCs w:val="18"/>
        </w:rPr>
        <w:t>Wel kan het Kadaster ondersteunen door de eindfase van het woningbouwproces zo snel en efficiënt mogelijk te laten verlopen.</w:t>
      </w:r>
      <w:r w:rsidRPr="00A46878">
        <w:rPr>
          <w:rFonts w:ascii="Verdana" w:hAnsi="Verdana"/>
          <w:color w:val="FF0000"/>
          <w:sz w:val="18"/>
          <w:szCs w:val="18"/>
        </w:rPr>
        <w:t xml:space="preserve"> </w:t>
      </w:r>
      <w:r w:rsidRPr="00A46878">
        <w:rPr>
          <w:rFonts w:ascii="Verdana" w:hAnsi="Verdana"/>
          <w:sz w:val="18"/>
          <w:szCs w:val="18"/>
        </w:rPr>
        <w:t xml:space="preserve">Zo worden met dit wetsvoorstel naast de door de VVD- fractie genoemde wijziging meer wijzigingen voorgesteld die leiden tot versnelling van de procedures, zoals geautomatiseerde inschrijving en het verduidelijken van inschrijvingseisen van registerverklaringen. Verder is binnen het ministerie van BZK een traject opgestart om de Kadasterwet te herzien. Deze brede herziening beoogt de Kadasterwet te vereenvoudigen en te moderniseren. </w:t>
      </w:r>
      <w:r w:rsidRPr="00A46878" w:rsidR="008F4AA4">
        <w:rPr>
          <w:rFonts w:ascii="Verdana" w:hAnsi="Verdana"/>
          <w:sz w:val="18"/>
          <w:szCs w:val="18"/>
        </w:rPr>
        <w:t>Daarin worden digitale processen, zoals voor het aanleveren van stukken, geregeld die de dienstverlening voor de burger makkelijker en goedkoper maken. De mogelijkheid van het doorlopen van papieren processen zal echter ook in stand worden gehouden voor degenen die juist daar behoefte aan hebben.</w:t>
      </w:r>
      <w:r w:rsidR="00FD501C">
        <w:rPr>
          <w:rFonts w:ascii="Verdana" w:hAnsi="Verdana"/>
          <w:sz w:val="18"/>
          <w:szCs w:val="18"/>
        </w:rPr>
        <w:t xml:space="preserve"> </w:t>
      </w:r>
      <w:r w:rsidRPr="00FD501C" w:rsidR="00FD501C">
        <w:rPr>
          <w:rFonts w:ascii="Verdana" w:hAnsi="Verdana"/>
          <w:sz w:val="18"/>
          <w:szCs w:val="18"/>
        </w:rPr>
        <w:t>Verwachting is dat het wetsvoorstel tot herziening van de Kadasterwet aan u wordt aangeboden in het laatste kwartaal van 2028.</w:t>
      </w:r>
      <w:r w:rsidR="00FD501C">
        <w:rPr>
          <w:rFonts w:ascii="Verdana" w:hAnsi="Verdana"/>
          <w:sz w:val="18"/>
          <w:szCs w:val="18"/>
        </w:rPr>
        <w:t xml:space="preserve"> </w:t>
      </w:r>
    </w:p>
    <w:p w:rsidRPr="00A46878" w:rsidR="00861890" w:rsidP="00861890" w14:paraId="19F1B659" w14:textId="7BA40FB6">
      <w:pPr>
        <w:rPr>
          <w:rFonts w:ascii="Verdana" w:hAnsi="Verdana"/>
          <w:sz w:val="18"/>
          <w:szCs w:val="18"/>
        </w:rPr>
      </w:pPr>
      <w:r w:rsidRPr="00A46878">
        <w:rPr>
          <w:rFonts w:ascii="Verdana" w:hAnsi="Verdana"/>
          <w:sz w:val="18"/>
          <w:szCs w:val="18"/>
        </w:rPr>
        <w:t xml:space="preserve">Een ander goed voorbeeld om procedures bij het Kadaster en in de vastgoedketen te versnellen is het traject BIM Legal, waar het ministerie van BZK momenteel aan werkt samen met het Kadaster, het ministerie van </w:t>
      </w:r>
      <w:r w:rsidRPr="00A46878">
        <w:rPr>
          <w:rFonts w:ascii="Verdana" w:hAnsi="Verdana"/>
          <w:sz w:val="18"/>
          <w:szCs w:val="18"/>
        </w:rPr>
        <w:t>JenV</w:t>
      </w:r>
      <w:r w:rsidRPr="00A46878">
        <w:rPr>
          <w:rFonts w:ascii="Verdana" w:hAnsi="Verdana"/>
          <w:sz w:val="18"/>
          <w:szCs w:val="18"/>
        </w:rPr>
        <w:t xml:space="preserve"> en de stichting BIM Legal. Via het traject BIM Legal wordt gewerkt aan wetgeving rondom de akte voor het splitsen van een gebouw in appartementen. </w:t>
      </w:r>
      <w:r w:rsidR="00E43EAE">
        <w:rPr>
          <w:rFonts w:ascii="Verdana" w:hAnsi="Verdana"/>
          <w:sz w:val="18"/>
          <w:szCs w:val="18"/>
        </w:rPr>
        <w:t xml:space="preserve">Hiervoor zijn aanpassingen nodig in de Kadasterwet en Boek 5 van het Burgerlijk Wetboek, welke mee worden genomen in de hierboven genoemde </w:t>
      </w:r>
      <w:r w:rsidRPr="00FD501C" w:rsidR="00E43EAE">
        <w:rPr>
          <w:rFonts w:ascii="Verdana" w:hAnsi="Verdana"/>
          <w:sz w:val="18"/>
          <w:szCs w:val="18"/>
        </w:rPr>
        <w:t xml:space="preserve">herziening van de Kadasterwet. </w:t>
      </w:r>
      <w:r w:rsidRPr="00FD501C" w:rsidR="00A95DB2">
        <w:rPr>
          <w:rFonts w:ascii="Verdana" w:hAnsi="Verdana"/>
          <w:sz w:val="18"/>
          <w:szCs w:val="18"/>
        </w:rPr>
        <w:t xml:space="preserve">Ook is het nodig dat de Wet op het notarisambt wordt aangepast om de totstandkoming van digitale notariële akten mogelijk te maken, dit betreft een wetsvoorstel dat in voorbereiding is bij het ministerie van </w:t>
      </w:r>
      <w:r w:rsidRPr="00FD501C" w:rsidR="00A95DB2">
        <w:rPr>
          <w:rFonts w:ascii="Verdana" w:hAnsi="Verdana"/>
          <w:sz w:val="18"/>
          <w:szCs w:val="18"/>
        </w:rPr>
        <w:t>JenV</w:t>
      </w:r>
      <w:r w:rsidRPr="00FD501C" w:rsidR="000B6BE1">
        <w:rPr>
          <w:rFonts w:ascii="Verdana" w:hAnsi="Verdana"/>
          <w:sz w:val="18"/>
          <w:szCs w:val="18"/>
        </w:rPr>
        <w:t xml:space="preserve"> (dat overigens een breder belang dient dan enkel het traject van BIM Legal)</w:t>
      </w:r>
      <w:r w:rsidRPr="00FD501C" w:rsidR="00A95DB2">
        <w:rPr>
          <w:rFonts w:ascii="Verdana" w:hAnsi="Verdana"/>
          <w:sz w:val="18"/>
          <w:szCs w:val="18"/>
        </w:rPr>
        <w:t>.</w:t>
      </w:r>
      <w:r w:rsidR="00A95DB2">
        <w:rPr>
          <w:rFonts w:ascii="Verdana" w:hAnsi="Verdana"/>
          <w:sz w:val="18"/>
          <w:szCs w:val="18"/>
        </w:rPr>
        <w:br/>
      </w:r>
      <w:r w:rsidRPr="00A46878">
        <w:rPr>
          <w:rFonts w:ascii="Verdana" w:hAnsi="Verdana"/>
          <w:sz w:val="18"/>
          <w:szCs w:val="18"/>
        </w:rPr>
        <w:t xml:space="preserve">Met deze wetgeving wordt het mogelijk gemaakt om (gestandaardiseerd) juridische informatie in 3D gebouwmodellen vast te leggen in plaats van lange tekstdocumenten en 2D tekeningen. Dat zorgt voor de gebouweigenaar voor meer rechtszekerheid: eigendom is vaak makkelijker zichtbaar te maken in een 3D model. Daarnaast zorgt het voor een versnelling in de keten. In de praktijk werken architecten, ontwikkelaars en notarissen vaak al met driedimensionale modellen. Echter, de vereisten in de huidige toepasselijke regelgeving belemmeren de toepassing van deze driedimensionale tekeningen bij onder andere de inschrijving bij het Kadaster. Bovendien wordt nu ongeveer 33 procent van de 2D-splitsingstekeningen in eerste instantie afgekeurd door het Kadaster, omdat er onhelderheden zijn of zaken missen. Daarom </w:t>
      </w:r>
      <w:r w:rsidR="001D6AED">
        <w:rPr>
          <w:rFonts w:ascii="Verdana" w:hAnsi="Verdana"/>
          <w:sz w:val="18"/>
          <w:szCs w:val="18"/>
        </w:rPr>
        <w:t xml:space="preserve">wordt nu gewerkt aan </w:t>
      </w:r>
      <w:r w:rsidRPr="00A46878">
        <w:rPr>
          <w:rFonts w:ascii="Verdana" w:hAnsi="Verdana"/>
          <w:sz w:val="18"/>
          <w:szCs w:val="18"/>
        </w:rPr>
        <w:t xml:space="preserve">het wijzigen van </w:t>
      </w:r>
      <w:r w:rsidRPr="00FD501C">
        <w:rPr>
          <w:rFonts w:ascii="Verdana" w:hAnsi="Verdana"/>
          <w:sz w:val="18"/>
          <w:szCs w:val="18"/>
        </w:rPr>
        <w:t>verschillende wetten, zodat een 3D-model bij inschrijving van de splitsingsakte bij het Kadaster niet eerst omgezet hoeft te worden in een 2D-splitsingstekening en het proces versneld kan worden.</w:t>
      </w:r>
      <w:r w:rsidRPr="00FD501C" w:rsidR="001361B2">
        <w:rPr>
          <w:rFonts w:ascii="Verdana" w:hAnsi="Verdana"/>
          <w:sz w:val="18"/>
          <w:szCs w:val="18"/>
        </w:rPr>
        <w:t xml:space="preserve"> </w:t>
      </w:r>
      <w:r w:rsidRPr="00FD501C" w:rsidR="000B6BE1">
        <w:rPr>
          <w:rFonts w:ascii="Verdana" w:hAnsi="Verdana"/>
          <w:sz w:val="18"/>
          <w:szCs w:val="18"/>
        </w:rPr>
        <w:br/>
      </w:r>
    </w:p>
    <w:p w:rsidRPr="00A46878" w:rsidR="00881C58" w:rsidP="00881C58" w14:paraId="1EC77E1F" w14:textId="77777777">
      <w:pPr>
        <w:rPr>
          <w:rFonts w:ascii="Verdana" w:hAnsi="Verdana" w:eastAsia="Aptos"/>
          <w:i/>
          <w:iCs/>
          <w:sz w:val="18"/>
          <w:szCs w:val="18"/>
        </w:rPr>
      </w:pPr>
      <w:r w:rsidRPr="00A46878">
        <w:rPr>
          <w:rFonts w:ascii="Verdana" w:hAnsi="Verdana" w:eastAsia="Aptos"/>
          <w:i/>
          <w:iCs/>
          <w:sz w:val="18"/>
          <w:szCs w:val="18"/>
        </w:rPr>
        <w:t>2.8 Voorwaarden aan verdere verwerking van persoonsgegevens met oogmerk te verstrekken aan derden</w:t>
      </w:r>
    </w:p>
    <w:p w:rsidRPr="00A46878" w:rsidR="00881C58" w:rsidP="00881C58" w14:paraId="663E1D63" w14:textId="168B5EE9">
      <w:pPr>
        <w:rPr>
          <w:rFonts w:ascii="Verdana" w:hAnsi="Verdana" w:eastAsia="Aptos"/>
          <w:i/>
          <w:iCs/>
          <w:sz w:val="18"/>
          <w:szCs w:val="18"/>
        </w:rPr>
      </w:pPr>
      <w:r w:rsidRPr="00A46878">
        <w:rPr>
          <w:rFonts w:ascii="Verdana" w:hAnsi="Verdana" w:eastAsia="Aptos"/>
          <w:sz w:val="18"/>
          <w:szCs w:val="18"/>
        </w:rPr>
        <w:t>Vraag 5</w:t>
      </w:r>
      <w:r w:rsidRPr="00A46878">
        <w:rPr>
          <w:rFonts w:ascii="Verdana" w:hAnsi="Verdana" w:eastAsia="Aptos"/>
          <w:i/>
          <w:iCs/>
          <w:sz w:val="18"/>
          <w:szCs w:val="18"/>
        </w:rPr>
        <w:br/>
      </w:r>
      <w:r w:rsidRPr="00A46878">
        <w:rPr>
          <w:rFonts w:ascii="Verdana" w:hAnsi="Verdana" w:eastAsia="Aptos"/>
          <w:i/>
          <w:iCs/>
          <w:sz w:val="18"/>
          <w:szCs w:val="18"/>
        </w:rPr>
        <w:t xml:space="preserve">De leden van de D66-fractie steunen dat er een erkenningsregeling komt voor ondernemingen die kadastrale persoonsgegevens doorleveren. Kadastrale gegevens zeggen veel over het vermogen en de woonsituatie van mensen. Deze leden vragen hoe het Kadaster na de erkenning controleert of deze ondernemingen zich aan de voorwaarden houden, en wat de gevolgen zijn als dat niet zo </w:t>
      </w:r>
      <w:r w:rsidRPr="00A46878">
        <w:rPr>
          <w:rFonts w:ascii="Verdana" w:hAnsi="Verdana" w:eastAsia="Aptos"/>
          <w:i/>
          <w:iCs/>
          <w:sz w:val="18"/>
          <w:szCs w:val="18"/>
        </w:rPr>
        <w:t xml:space="preserve">is. Wanneer verwacht de regering de algemene maatregel van bestuur (AMvB) met de voorwaarden gereed te hebben? </w:t>
      </w:r>
    </w:p>
    <w:p w:rsidRPr="00A46878" w:rsidR="008F4AA4" w:rsidP="008F4AA4" w14:paraId="33A3ECAA" w14:textId="2C04E1CF">
      <w:pPr>
        <w:rPr>
          <w:rFonts w:ascii="Verdana" w:hAnsi="Verdana" w:cs="Arial"/>
          <w:bCs/>
          <w:sz w:val="18"/>
          <w:szCs w:val="18"/>
        </w:rPr>
      </w:pPr>
      <w:r w:rsidRPr="00A46878">
        <w:rPr>
          <w:rFonts w:ascii="Verdana" w:hAnsi="Verdana"/>
          <w:sz w:val="18"/>
          <w:szCs w:val="18"/>
        </w:rPr>
        <w:t xml:space="preserve">Het wetsvoorstel bevat een grondslag om bij </w:t>
      </w:r>
      <w:r w:rsidRPr="00A46878">
        <w:rPr>
          <w:rFonts w:ascii="Verdana" w:hAnsi="Verdana" w:eastAsia="Calibri" w:cs="Calibri"/>
          <w:sz w:val="18"/>
          <w:szCs w:val="18"/>
        </w:rPr>
        <w:t xml:space="preserve">algemene maatregel van bestuur (hierna: </w:t>
      </w:r>
      <w:r w:rsidRPr="00A46878">
        <w:rPr>
          <w:rFonts w:ascii="Verdana" w:hAnsi="Verdana"/>
          <w:sz w:val="18"/>
          <w:szCs w:val="18"/>
        </w:rPr>
        <w:t xml:space="preserve">AMvB), naast de </w:t>
      </w:r>
      <w:r w:rsidRPr="00A46878">
        <w:rPr>
          <w:rFonts w:ascii="Verdana" w:hAnsi="Verdana"/>
          <w:sz w:val="18"/>
          <w:szCs w:val="18"/>
        </w:rPr>
        <w:t>reeds</w:t>
      </w:r>
      <w:r w:rsidRPr="00A46878">
        <w:rPr>
          <w:rFonts w:ascii="Verdana" w:hAnsi="Verdana"/>
          <w:sz w:val="18"/>
          <w:szCs w:val="18"/>
        </w:rPr>
        <w:t xml:space="preserve"> bestaande contractuele voorwaarden die het Kadaster in de contracten met de ondernemingen opneemt, nadere voorwaarden</w:t>
      </w:r>
      <w:r w:rsidRPr="00A46878">
        <w:rPr>
          <w:rFonts w:ascii="Verdana" w:hAnsi="Verdana" w:cs="Arial"/>
          <w:bCs/>
          <w:sz w:val="18"/>
          <w:szCs w:val="18"/>
        </w:rPr>
        <w:t xml:space="preserve"> </w:t>
      </w:r>
      <w:r w:rsidRPr="00A46878">
        <w:rPr>
          <w:rFonts w:ascii="Verdana" w:hAnsi="Verdana"/>
          <w:sz w:val="18"/>
          <w:szCs w:val="18"/>
        </w:rPr>
        <w:t>te stellen aan de verstrekking van persoonsgegevens.</w:t>
      </w:r>
      <w:r w:rsidRPr="00A46878">
        <w:rPr>
          <w:rFonts w:ascii="Verdana" w:hAnsi="Verdana" w:cs="Arial"/>
          <w:bCs/>
          <w:sz w:val="18"/>
          <w:szCs w:val="18"/>
        </w:rPr>
        <w:t xml:space="preserve"> In de toelichting bij het wetsvoorstel is </w:t>
      </w:r>
      <w:r w:rsidRPr="00A46878">
        <w:rPr>
          <w:rFonts w:ascii="Verdana" w:hAnsi="Verdana" w:cs="Arial"/>
          <w:bCs/>
          <w:sz w:val="18"/>
          <w:szCs w:val="18"/>
        </w:rPr>
        <w:t>reeds</w:t>
      </w:r>
      <w:r w:rsidRPr="00A46878">
        <w:rPr>
          <w:rFonts w:ascii="Verdana" w:hAnsi="Verdana" w:cs="Arial"/>
          <w:bCs/>
          <w:sz w:val="18"/>
          <w:szCs w:val="18"/>
        </w:rPr>
        <w:t xml:space="preserve"> toegelicht welke dit zijn, zodat uw kamer hierover goed is geïnformeerd. De voorbereiding van de AMvB wordt nu afgerond</w:t>
      </w:r>
      <w:r w:rsidR="001A7DAA">
        <w:rPr>
          <w:rFonts w:ascii="Verdana" w:hAnsi="Verdana" w:cs="Arial"/>
          <w:bCs/>
          <w:sz w:val="18"/>
          <w:szCs w:val="18"/>
        </w:rPr>
        <w:t xml:space="preserve"> en de consultatie start naar verwachting eind dit jaar</w:t>
      </w:r>
      <w:r w:rsidRPr="00A46878" w:rsidR="00567C2F">
        <w:rPr>
          <w:rFonts w:ascii="Verdana" w:hAnsi="Verdana" w:cs="Arial"/>
          <w:bCs/>
          <w:sz w:val="18"/>
          <w:szCs w:val="18"/>
        </w:rPr>
        <w:t>.</w:t>
      </w:r>
      <w:r w:rsidRPr="00A46878" w:rsidR="00297B2E">
        <w:rPr>
          <w:rFonts w:ascii="Verdana" w:hAnsi="Verdana" w:cs="Arial"/>
          <w:bCs/>
          <w:sz w:val="18"/>
          <w:szCs w:val="18"/>
        </w:rPr>
        <w:t xml:space="preserve"> </w:t>
      </w:r>
    </w:p>
    <w:p w:rsidRPr="00A46878" w:rsidR="008F4AA4" w:rsidP="008F4AA4" w14:paraId="32BB11FF" w14:textId="77777777">
      <w:pPr>
        <w:rPr>
          <w:rFonts w:ascii="Verdana" w:hAnsi="Verdana"/>
          <w:sz w:val="18"/>
          <w:szCs w:val="18"/>
        </w:rPr>
      </w:pPr>
      <w:r w:rsidRPr="00A46878">
        <w:rPr>
          <w:rFonts w:ascii="Verdana" w:hAnsi="Verdana"/>
          <w:sz w:val="18"/>
          <w:szCs w:val="18"/>
        </w:rPr>
        <w:t xml:space="preserve">De beoogde nadere voorwaarden zijn gericht op het waarborgen van een rechtmatige en betrouwbare verwerking van de persoonsgegevens door ondernemingen en betreffen: </w:t>
      </w:r>
      <w:r w:rsidRPr="00A46878">
        <w:rPr>
          <w:rFonts w:ascii="Verdana" w:hAnsi="Verdana"/>
          <w:sz w:val="18"/>
          <w:szCs w:val="18"/>
        </w:rPr>
        <w:br/>
        <w:t>- ISO-Certificering voor informatiebeveiliging,</w:t>
      </w:r>
      <w:r w:rsidRPr="00A46878">
        <w:rPr>
          <w:rFonts w:ascii="Verdana" w:hAnsi="Verdana"/>
          <w:sz w:val="18"/>
          <w:szCs w:val="18"/>
        </w:rPr>
        <w:br/>
        <w:t xml:space="preserve">- overleggen Verklaring </w:t>
      </w:r>
      <w:r w:rsidRPr="00A46878">
        <w:rPr>
          <w:rFonts w:ascii="Verdana" w:hAnsi="Verdana"/>
          <w:sz w:val="18"/>
          <w:szCs w:val="18"/>
        </w:rPr>
        <w:t>Omtrent</w:t>
      </w:r>
      <w:r w:rsidRPr="00A46878">
        <w:rPr>
          <w:rFonts w:ascii="Verdana" w:hAnsi="Verdana"/>
          <w:sz w:val="18"/>
          <w:szCs w:val="18"/>
        </w:rPr>
        <w:t xml:space="preserve"> het Gedrag (VOG), en </w:t>
      </w:r>
      <w:r w:rsidRPr="00A46878">
        <w:rPr>
          <w:rFonts w:ascii="Verdana" w:hAnsi="Verdana"/>
          <w:sz w:val="18"/>
          <w:szCs w:val="18"/>
        </w:rPr>
        <w:br/>
        <w:t xml:space="preserve">- ondernemingen mogen niet verbonden zijn met of onderdeel uitmaken van een organisatie of land dat een offensief cyberprogramma voert tegen Nederland. </w:t>
      </w:r>
      <w:r w:rsidRPr="00A46878">
        <w:rPr>
          <w:rFonts w:ascii="Verdana" w:hAnsi="Verdana"/>
          <w:sz w:val="18"/>
          <w:szCs w:val="18"/>
        </w:rPr>
        <w:br/>
      </w:r>
      <w:r w:rsidRPr="00A46878">
        <w:rPr>
          <w:rFonts w:ascii="Verdana" w:hAnsi="Verdana"/>
          <w:sz w:val="18"/>
          <w:szCs w:val="18"/>
        </w:rPr>
        <w:br/>
        <w:t>Na toetsing bij het aangaan van een overeenkomst (controle vooraf) voert het Kadaster vierjaarlijks een herhaalde controle uit op de voorwaarden. Het ISO-certificaat wordt jaarlijks gecontroleerd. Als ondernemingen zich niet aan de voorwaarden houden wordt de overeenkomst beëindigd en worden niet langer gegevens verstrekt.</w:t>
      </w:r>
    </w:p>
    <w:p w:rsidRPr="00A46878" w:rsidR="00881C58" w:rsidP="00881C58" w14:paraId="585BC63C" w14:textId="042745DD">
      <w:pPr>
        <w:rPr>
          <w:rFonts w:ascii="Verdana" w:hAnsi="Verdana" w:eastAsia="Aptos"/>
          <w:i/>
          <w:iCs/>
          <w:sz w:val="18"/>
          <w:szCs w:val="18"/>
        </w:rPr>
      </w:pPr>
      <w:r w:rsidRPr="00A46878">
        <w:rPr>
          <w:rFonts w:ascii="Verdana" w:hAnsi="Verdana" w:eastAsia="Aptos"/>
          <w:i/>
          <w:iCs/>
          <w:sz w:val="18"/>
          <w:szCs w:val="18"/>
        </w:rPr>
        <w:br/>
      </w:r>
      <w:r w:rsidRPr="00A46878">
        <w:rPr>
          <w:rFonts w:ascii="Verdana" w:hAnsi="Verdana" w:eastAsia="Aptos"/>
          <w:sz w:val="18"/>
          <w:szCs w:val="18"/>
        </w:rPr>
        <w:t>Vraag 6</w:t>
      </w:r>
      <w:r w:rsidRPr="00A46878">
        <w:rPr>
          <w:rFonts w:ascii="Verdana" w:hAnsi="Verdana" w:eastAsia="Aptos"/>
          <w:sz w:val="18"/>
          <w:szCs w:val="18"/>
        </w:rPr>
        <w:br/>
      </w:r>
      <w:r w:rsidRPr="00A46878">
        <w:rPr>
          <w:rFonts w:ascii="Verdana" w:hAnsi="Verdana" w:eastAsia="Aptos"/>
          <w:i/>
          <w:iCs/>
          <w:sz w:val="18"/>
          <w:szCs w:val="18"/>
        </w:rPr>
        <w:t>De leden van de CDA-fractie merken op dat het wetsvoorstel nieuwe voorwaarden stelt aan ondernemingen die kadastrale gegevens doorleveren, waaronder softwareleveranciers voor notarissen. Deze leden vragen de regering welke gevolgen deze voorwaarden kunnen hebben voor de toegang van notarissen tot gegevens die zij nodig hebben voor hun wettelijke controles bij vastgoedtransacties. Hoe wordt voorkomen dat deze toegang wordt belemmerd wanneer een leverancier niet aan de nieuwe voorwaarden kan voldoen?</w:t>
      </w:r>
    </w:p>
    <w:p w:rsidRPr="00A46878" w:rsidR="008539D2" w:rsidP="008539D2" w14:paraId="284E8F36" w14:textId="3F4F35CC">
      <w:pPr>
        <w:rPr>
          <w:rFonts w:ascii="Verdana" w:hAnsi="Verdana"/>
          <w:sz w:val="18"/>
          <w:szCs w:val="18"/>
        </w:rPr>
      </w:pPr>
      <w:r w:rsidRPr="00A46878">
        <w:rPr>
          <w:rFonts w:ascii="Verdana" w:hAnsi="Verdana"/>
          <w:sz w:val="18"/>
          <w:szCs w:val="18"/>
        </w:rPr>
        <w:t xml:space="preserve">In de memorie van toelichting worden softwareleveranciers van het notariaat abusievelijk genoemd als voorbeeld van </w:t>
      </w:r>
      <w:r w:rsidRPr="00A46878">
        <w:rPr>
          <w:rFonts w:ascii="Verdana" w:hAnsi="Verdana"/>
          <w:sz w:val="18"/>
          <w:szCs w:val="18"/>
        </w:rPr>
        <w:t>resellers</w:t>
      </w:r>
      <w:r w:rsidRPr="00A46878">
        <w:rPr>
          <w:rFonts w:ascii="Verdana" w:hAnsi="Verdana"/>
          <w:sz w:val="18"/>
          <w:szCs w:val="18"/>
        </w:rPr>
        <w:t xml:space="preserve"> die gegevens van het Kadaster 1-op-1 doorleveren. In het verleden is dit weliswaar het geval geweest, maar op dit moment heeft het Kadaster geen </w:t>
      </w:r>
      <w:r w:rsidRPr="00A46878">
        <w:rPr>
          <w:rFonts w:ascii="Verdana" w:hAnsi="Verdana"/>
          <w:sz w:val="18"/>
          <w:szCs w:val="18"/>
        </w:rPr>
        <w:t>resellers</w:t>
      </w:r>
      <w:r w:rsidRPr="00A46878">
        <w:rPr>
          <w:rFonts w:ascii="Verdana" w:hAnsi="Verdana"/>
          <w:sz w:val="18"/>
          <w:szCs w:val="18"/>
        </w:rPr>
        <w:t xml:space="preserve"> meer die het notariaat als klant bedienen. Alle notarissen nemen hun informatie rechtstreeks van het Kadaster af waardoor zij de wettelijke controles bij vastgoedtransacties kunnen verrichten. Een actueel voorbeeld in deze categorie is een dienstverlener op het gebied van kredietbeoordeling die kadastrale berichten </w:t>
      </w:r>
      <w:r w:rsidRPr="00A46878">
        <w:rPr>
          <w:rFonts w:ascii="Verdana" w:hAnsi="Verdana"/>
          <w:sz w:val="18"/>
          <w:szCs w:val="18"/>
        </w:rPr>
        <w:t>doorlevert</w:t>
      </w:r>
      <w:r w:rsidRPr="00A46878">
        <w:rPr>
          <w:rFonts w:ascii="Verdana" w:hAnsi="Verdana"/>
          <w:sz w:val="18"/>
          <w:szCs w:val="18"/>
        </w:rPr>
        <w:t xml:space="preserve"> als onderdeel van een beoordelingsdossier.  </w:t>
      </w:r>
      <w:r w:rsidRPr="00A46878">
        <w:rPr>
          <w:rFonts w:ascii="Verdana" w:hAnsi="Verdana"/>
          <w:sz w:val="18"/>
          <w:szCs w:val="18"/>
        </w:rPr>
        <w:br/>
      </w:r>
      <w:r w:rsidRPr="00A46878">
        <w:rPr>
          <w:rFonts w:ascii="Verdana" w:hAnsi="Verdana"/>
          <w:sz w:val="18"/>
          <w:szCs w:val="18"/>
        </w:rPr>
        <w:br/>
        <w:t xml:space="preserve">In het algemeen geldt dat de afnemers van een leverancier naar verwachting niet in de problemen komen als de leverancier niet aan de nieuwe voorwaarden kan voldoen en dus geen gegevens meer ontvangt. Die afnemers kunnen dan namelijk kiezen voor een alternatieve partij, of de gegevens rechtstreeks bij het Kadaster afnemen. </w:t>
      </w:r>
    </w:p>
    <w:p w:rsidRPr="00A46878" w:rsidR="00DE53CB" w:rsidP="00DE53CB" w14:paraId="51B259D1" w14:textId="412F270C">
      <w:pPr>
        <w:rPr>
          <w:rFonts w:ascii="Verdana" w:hAnsi="Verdana" w:eastAsia="Aptos"/>
          <w:i/>
          <w:iCs/>
          <w:sz w:val="18"/>
          <w:szCs w:val="18"/>
        </w:rPr>
      </w:pPr>
      <w:r w:rsidRPr="00A46878">
        <w:rPr>
          <w:rFonts w:ascii="Verdana" w:hAnsi="Verdana"/>
          <w:sz w:val="18"/>
          <w:szCs w:val="18"/>
        </w:rPr>
        <w:br/>
        <w:t>Vraag 7</w:t>
      </w:r>
      <w:r w:rsidRPr="00A46878">
        <w:rPr>
          <w:rFonts w:ascii="Verdana" w:hAnsi="Verdana"/>
          <w:sz w:val="18"/>
          <w:szCs w:val="18"/>
        </w:rPr>
        <w:br/>
      </w:r>
      <w:r w:rsidRPr="00A46878">
        <w:rPr>
          <w:rFonts w:ascii="Verdana" w:hAnsi="Verdana" w:eastAsia="Aptos"/>
          <w:i/>
          <w:iCs/>
          <w:sz w:val="18"/>
          <w:szCs w:val="18"/>
        </w:rPr>
        <w:t xml:space="preserve">De leden van de CDA-fractie vragen de regering hoe het Kadaster kan optreden wanneer een afnemer van een commerciële gegevensleverancier persoonsgegevens voor andere doeleinden gebruikt dan toegestaan. Hoe kan verder misbruik van </w:t>
      </w:r>
      <w:r w:rsidRPr="00A46878">
        <w:rPr>
          <w:rFonts w:ascii="Verdana" w:hAnsi="Verdana" w:eastAsia="Aptos"/>
          <w:i/>
          <w:iCs/>
          <w:sz w:val="18"/>
          <w:szCs w:val="18"/>
        </w:rPr>
        <w:t>reeds</w:t>
      </w:r>
      <w:r w:rsidRPr="00A46878">
        <w:rPr>
          <w:rFonts w:ascii="Verdana" w:hAnsi="Verdana" w:eastAsia="Aptos"/>
          <w:i/>
          <w:iCs/>
          <w:sz w:val="18"/>
          <w:szCs w:val="18"/>
        </w:rPr>
        <w:t xml:space="preserve"> </w:t>
      </w:r>
      <w:r w:rsidRPr="00A46878">
        <w:rPr>
          <w:rFonts w:ascii="Verdana" w:hAnsi="Verdana" w:eastAsia="Aptos"/>
          <w:i/>
          <w:iCs/>
          <w:sz w:val="18"/>
          <w:szCs w:val="18"/>
        </w:rPr>
        <w:t>doorgeleverde</w:t>
      </w:r>
      <w:r w:rsidRPr="00A46878">
        <w:rPr>
          <w:rFonts w:ascii="Verdana" w:hAnsi="Verdana" w:eastAsia="Aptos"/>
          <w:i/>
          <w:iCs/>
          <w:sz w:val="18"/>
          <w:szCs w:val="18"/>
        </w:rPr>
        <w:t xml:space="preserve"> gegevens worden tegengegaan?</w:t>
      </w:r>
    </w:p>
    <w:p w:rsidRPr="00A46878" w:rsidR="00DE53CB" w:rsidP="00DE53CB" w14:paraId="3CE5277D" w14:textId="77777777">
      <w:pPr>
        <w:rPr>
          <w:rFonts w:ascii="Verdana" w:hAnsi="Verdana" w:eastAsia="Calibri" w:cs="Calibri"/>
          <w:sz w:val="18"/>
          <w:szCs w:val="18"/>
        </w:rPr>
      </w:pPr>
      <w:r w:rsidRPr="00A46878">
        <w:rPr>
          <w:rFonts w:ascii="Verdana" w:hAnsi="Verdana" w:eastAsia="Calibri" w:cs="Calibri"/>
          <w:sz w:val="18"/>
          <w:szCs w:val="18"/>
        </w:rPr>
        <w:t xml:space="preserve">Indien een onderneming persoonsgegevens voor andere doeleinden verstrekt dan toegestaan of als misbruik van </w:t>
      </w:r>
      <w:r w:rsidRPr="00A46878">
        <w:rPr>
          <w:rFonts w:ascii="Verdana" w:hAnsi="Verdana" w:eastAsia="Calibri" w:cs="Calibri"/>
          <w:sz w:val="18"/>
          <w:szCs w:val="18"/>
        </w:rPr>
        <w:t>doorgeleverde</w:t>
      </w:r>
      <w:r w:rsidRPr="00A46878">
        <w:rPr>
          <w:rFonts w:ascii="Verdana" w:hAnsi="Verdana" w:eastAsia="Calibri" w:cs="Calibri"/>
          <w:sz w:val="18"/>
          <w:szCs w:val="18"/>
        </w:rPr>
        <w:t xml:space="preserve"> gegevens door afnemers wordt geconstateerd en als dat verwijtbaar is aan de onderneming, kan het Kadaster de overeenkomst met deze onderneming beëindigen, evenals de gegevensverstrekking. Het Kadaster (of andere betrokkene) kan misstanden ook melden bij de toezichthouder, de Autoriteit Persoonsgegevens (AP). </w:t>
      </w:r>
    </w:p>
    <w:p w:rsidRPr="00A46878" w:rsidR="00735761" w:rsidP="00735761" w14:paraId="626E8A5C" w14:textId="77777777">
      <w:pPr>
        <w:rPr>
          <w:rFonts w:ascii="Verdana" w:hAnsi="Verdana" w:eastAsia="Aptos"/>
          <w:b/>
          <w:bCs/>
          <w:sz w:val="18"/>
          <w:szCs w:val="18"/>
        </w:rPr>
      </w:pPr>
      <w:r w:rsidRPr="00A46878">
        <w:rPr>
          <w:rFonts w:ascii="Verdana" w:hAnsi="Verdana"/>
          <w:sz w:val="18"/>
          <w:szCs w:val="18"/>
        </w:rPr>
        <w:br/>
      </w:r>
      <w:r w:rsidRPr="00A46878">
        <w:rPr>
          <w:rFonts w:ascii="Verdana" w:hAnsi="Verdana" w:eastAsia="Aptos"/>
          <w:b/>
          <w:bCs/>
          <w:sz w:val="18"/>
          <w:szCs w:val="18"/>
        </w:rPr>
        <w:t>3. Verhouding tot hoger recht en nationale regelgeving</w:t>
      </w:r>
    </w:p>
    <w:p w:rsidRPr="00A46878" w:rsidR="00735761" w:rsidP="00735761" w14:paraId="45BECA95" w14:textId="77777777">
      <w:pPr>
        <w:rPr>
          <w:rFonts w:ascii="Verdana" w:hAnsi="Verdana" w:eastAsia="Aptos"/>
          <w:i/>
          <w:iCs/>
          <w:sz w:val="18"/>
          <w:szCs w:val="18"/>
        </w:rPr>
      </w:pPr>
      <w:r w:rsidRPr="00A46878">
        <w:rPr>
          <w:rFonts w:ascii="Verdana" w:hAnsi="Verdana" w:eastAsia="Aptos"/>
          <w:i/>
          <w:iCs/>
          <w:sz w:val="18"/>
          <w:szCs w:val="18"/>
        </w:rPr>
        <w:t>3.5 Algemene wet bestuursrecht</w:t>
      </w:r>
    </w:p>
    <w:p w:rsidRPr="00A46878" w:rsidR="00735761" w:rsidP="00735761" w14:paraId="3482CBD5" w14:textId="0D0651D9">
      <w:pPr>
        <w:rPr>
          <w:rFonts w:ascii="Verdana" w:hAnsi="Verdana" w:eastAsia="Aptos"/>
          <w:i/>
          <w:iCs/>
          <w:sz w:val="18"/>
          <w:szCs w:val="18"/>
        </w:rPr>
      </w:pPr>
      <w:r w:rsidRPr="00A46878">
        <w:rPr>
          <w:rFonts w:ascii="Verdana" w:hAnsi="Verdana"/>
          <w:sz w:val="18"/>
          <w:szCs w:val="18"/>
        </w:rPr>
        <w:t>Vraag 8</w:t>
      </w:r>
      <w:r w:rsidRPr="00A46878">
        <w:rPr>
          <w:rFonts w:ascii="Verdana" w:hAnsi="Verdana" w:eastAsia="Aptos"/>
          <w:i/>
          <w:iCs/>
          <w:sz w:val="18"/>
          <w:szCs w:val="18"/>
        </w:rPr>
        <w:br/>
      </w:r>
      <w:r w:rsidRPr="00A46878">
        <w:rPr>
          <w:rFonts w:ascii="Verdana" w:hAnsi="Verdana" w:eastAsia="Aptos"/>
          <w:i/>
          <w:iCs/>
          <w:sz w:val="18"/>
          <w:szCs w:val="18"/>
        </w:rPr>
        <w:t xml:space="preserve">De leden van de D66-fractie lezen dat het recht om herstel te vragen wordt beperkt tot kennelijke misslagen bij het overnemen van gegevens uit een brondocument. Welke mogelijkheden houden belanghebbenden die het oneens zijn met het resultaat van een bijwerking? </w:t>
      </w:r>
    </w:p>
    <w:p w:rsidRPr="00A46878" w:rsidR="00025B5C" w:rsidP="00025B5C" w14:paraId="6F63068F" w14:textId="4B8790ED">
      <w:pPr>
        <w:rPr>
          <w:rFonts w:ascii="Verdana" w:hAnsi="Verdana" w:eastAsia="Calibri" w:cs="Calibri"/>
          <w:sz w:val="18"/>
          <w:szCs w:val="18"/>
        </w:rPr>
      </w:pPr>
      <w:r w:rsidRPr="00A46878">
        <w:rPr>
          <w:rFonts w:ascii="Verdana" w:hAnsi="Verdana" w:eastAsia="Calibri" w:cs="Calibri"/>
          <w:sz w:val="18"/>
          <w:szCs w:val="18"/>
        </w:rPr>
        <w:t>Op grond van artikel</w:t>
      </w:r>
      <w:r w:rsidRPr="00A46878" w:rsidR="002E2F05">
        <w:rPr>
          <w:rFonts w:ascii="Verdana" w:hAnsi="Verdana" w:eastAsia="Calibri" w:cs="Calibri"/>
          <w:sz w:val="18"/>
          <w:szCs w:val="18"/>
        </w:rPr>
        <w:t>en</w:t>
      </w:r>
      <w:r w:rsidRPr="00A46878">
        <w:rPr>
          <w:rFonts w:ascii="Verdana" w:hAnsi="Verdana" w:eastAsia="Calibri" w:cs="Calibri"/>
          <w:sz w:val="18"/>
          <w:szCs w:val="18"/>
        </w:rPr>
        <w:t xml:space="preserve"> 7r en 56b van de Kadasterwet kan een belanghebbende die het oneens is met het resultaat van een bijwerking, indien gewenst, tegen het resultaat van de bijwerking bezwaar maken en </w:t>
      </w:r>
      <w:r w:rsidRPr="00A46878" w:rsidR="002E2F05">
        <w:rPr>
          <w:rFonts w:ascii="Verdana" w:hAnsi="Verdana" w:eastAsia="Calibri" w:cs="Calibri"/>
          <w:sz w:val="18"/>
          <w:szCs w:val="18"/>
        </w:rPr>
        <w:t>tegen de beslissing op bezwaar</w:t>
      </w:r>
      <w:r w:rsidRPr="00A46878">
        <w:rPr>
          <w:rFonts w:ascii="Verdana" w:hAnsi="Verdana" w:eastAsia="Calibri" w:cs="Calibri"/>
          <w:sz w:val="18"/>
          <w:szCs w:val="18"/>
        </w:rPr>
        <w:t xml:space="preserve"> in beroep gaan. Bij bijwerking van de BRK ontvangt de belanghebbende een kennisgeving met het resultaat van de bijwerking. De termijnen die moeten worden aangehouden bij het in bezwaar en beroep gaan zijn </w:t>
      </w:r>
      <w:r w:rsidRPr="00A46878" w:rsidR="002E2F05">
        <w:rPr>
          <w:rFonts w:ascii="Verdana" w:hAnsi="Verdana" w:eastAsia="Calibri" w:cs="Calibri"/>
          <w:sz w:val="18"/>
          <w:szCs w:val="18"/>
        </w:rPr>
        <w:t>bepaald</w:t>
      </w:r>
      <w:r w:rsidRPr="00A46878">
        <w:rPr>
          <w:rFonts w:ascii="Verdana" w:hAnsi="Verdana" w:eastAsia="Calibri" w:cs="Calibri"/>
          <w:sz w:val="18"/>
          <w:szCs w:val="18"/>
        </w:rPr>
        <w:t xml:space="preserve"> in de Algemene wet bestuursrecht.</w:t>
      </w:r>
    </w:p>
    <w:p w:rsidRPr="00A46878" w:rsidR="00025B5C" w:rsidP="00025B5C" w14:paraId="44FF9B8D" w14:textId="77777777">
      <w:pPr>
        <w:rPr>
          <w:rFonts w:ascii="Verdana" w:hAnsi="Verdana" w:eastAsia="Calibri" w:cs="Calibri"/>
          <w:sz w:val="18"/>
          <w:szCs w:val="18"/>
        </w:rPr>
      </w:pPr>
      <w:r w:rsidRPr="00A46878">
        <w:rPr>
          <w:rFonts w:ascii="Verdana" w:hAnsi="Verdana" w:eastAsia="Calibri" w:cs="Calibri"/>
          <w:sz w:val="18"/>
          <w:szCs w:val="18"/>
        </w:rPr>
        <w:t xml:space="preserve">Het wetsvoorstel in de Verzamelwijziging Kadasterwet omvat een wijziging van artikel 7t van de Kadasterwet. Artikel 7t gaat niet over het recht op het maken van bezwaar tegen het resultaat van een bijwerking, maar is alleen van toepassing wanneer een belanghebbende een verzoek tot herstel doet in verband met een kennelijke misslag in de Basisregistratie Kadaster. De wijzigingen in de Verzamelwijziging Kadasterwet laten </w:t>
      </w:r>
      <w:r w:rsidRPr="00A46878">
        <w:rPr>
          <w:rFonts w:ascii="Verdana" w:hAnsi="Verdana" w:eastAsia="Calibri" w:cs="Calibri"/>
          <w:sz w:val="18"/>
          <w:szCs w:val="18"/>
        </w:rPr>
        <w:t>derhalve</w:t>
      </w:r>
      <w:r w:rsidRPr="00A46878">
        <w:rPr>
          <w:rFonts w:ascii="Verdana" w:hAnsi="Verdana" w:eastAsia="Calibri" w:cs="Calibri"/>
          <w:sz w:val="18"/>
          <w:szCs w:val="18"/>
        </w:rPr>
        <w:t xml:space="preserve"> onverlet de mogelijkheid van een belanghebbende om tegen het resultaat van de bijwerking bezwaar te maken. </w:t>
      </w:r>
    </w:p>
    <w:p w:rsidRPr="00A46878" w:rsidR="00B563AF" w:rsidP="00B563AF" w14:paraId="2A04E9CA" w14:textId="62E8393E">
      <w:pPr>
        <w:rPr>
          <w:rFonts w:ascii="Verdana" w:hAnsi="Verdana" w:eastAsia="Aptos"/>
          <w:b/>
          <w:bCs/>
          <w:sz w:val="18"/>
          <w:szCs w:val="18"/>
        </w:rPr>
      </w:pPr>
      <w:r w:rsidRPr="00A46878">
        <w:rPr>
          <w:rFonts w:ascii="Verdana" w:hAnsi="Verdana" w:eastAsia="Aptos"/>
          <w:b/>
          <w:bCs/>
          <w:sz w:val="18"/>
          <w:szCs w:val="18"/>
        </w:rPr>
        <w:br/>
        <w:t>4. Gevolgen</w:t>
      </w:r>
    </w:p>
    <w:p w:rsidRPr="00A46878" w:rsidR="00B563AF" w:rsidP="00B563AF" w14:paraId="1989B83C" w14:textId="77777777">
      <w:pPr>
        <w:rPr>
          <w:rFonts w:ascii="Verdana" w:hAnsi="Verdana" w:eastAsia="Aptos"/>
          <w:i/>
          <w:iCs/>
          <w:sz w:val="18"/>
          <w:szCs w:val="18"/>
        </w:rPr>
      </w:pPr>
      <w:r w:rsidRPr="00A46878">
        <w:rPr>
          <w:rFonts w:ascii="Verdana" w:hAnsi="Verdana" w:eastAsia="Aptos"/>
          <w:i/>
          <w:iCs/>
          <w:sz w:val="18"/>
          <w:szCs w:val="18"/>
        </w:rPr>
        <w:t>4.3 Gevolgen voor burgers, bedrijven en professionals</w:t>
      </w:r>
    </w:p>
    <w:p w:rsidRPr="00A46878" w:rsidR="00B563AF" w:rsidP="00B563AF" w14:paraId="536DA512" w14:textId="76DD17F4">
      <w:pPr>
        <w:rPr>
          <w:rFonts w:ascii="Verdana" w:hAnsi="Verdana" w:eastAsia="Aptos"/>
          <w:i/>
          <w:iCs/>
          <w:sz w:val="18"/>
          <w:szCs w:val="18"/>
        </w:rPr>
      </w:pPr>
      <w:r w:rsidRPr="00A46878">
        <w:rPr>
          <w:rFonts w:ascii="Verdana" w:hAnsi="Verdana"/>
          <w:sz w:val="18"/>
          <w:szCs w:val="18"/>
        </w:rPr>
        <w:t>Vraag 9</w:t>
      </w:r>
      <w:r w:rsidRPr="00A46878">
        <w:rPr>
          <w:rFonts w:ascii="Verdana" w:hAnsi="Verdana" w:eastAsia="Aptos"/>
          <w:i/>
          <w:iCs/>
          <w:sz w:val="18"/>
          <w:szCs w:val="18"/>
        </w:rPr>
        <w:br/>
      </w:r>
      <w:r w:rsidRPr="00A46878">
        <w:rPr>
          <w:rFonts w:ascii="Verdana" w:hAnsi="Verdana" w:eastAsia="Aptos"/>
          <w:i/>
          <w:iCs/>
          <w:sz w:val="18"/>
          <w:szCs w:val="18"/>
        </w:rPr>
        <w:t>De leden van D66-fractie lezen dat de eis van een ISO 27001-certificering naar verwachting kosten van 5.000 tot 20.000 euro met zich meebrengt. Deze leden vragen hoeveel kleinere ondernemingen hierdoor worden geraakt en of de regering verwacht dat dit de toetreding van nieuwe partijen belemmert. Is overwogen de eisen te laten afhangen van de hoeveelheid gegevens die een onderneming afneemt?</w:t>
      </w:r>
    </w:p>
    <w:p w:rsidRPr="00A46878" w:rsidR="00AD54D1" w:rsidP="00AD54D1" w14:paraId="66A378FF" w14:textId="33BB09E8">
      <w:pPr>
        <w:rPr>
          <w:rFonts w:ascii="Verdana" w:hAnsi="Verdana"/>
          <w:sz w:val="18"/>
          <w:szCs w:val="18"/>
        </w:rPr>
      </w:pPr>
      <w:r>
        <w:rPr>
          <w:rFonts w:ascii="Verdana" w:hAnsi="Verdana" w:eastAsia="Calibri" w:cs="Calibri"/>
          <w:sz w:val="18"/>
          <w:szCs w:val="18"/>
        </w:rPr>
        <w:t>Het is niet de verwachting dat</w:t>
      </w:r>
      <w:r w:rsidRPr="00A46878">
        <w:rPr>
          <w:rFonts w:ascii="Verdana" w:hAnsi="Verdana" w:eastAsia="Calibri" w:cs="Calibri"/>
          <w:sz w:val="18"/>
          <w:szCs w:val="18"/>
        </w:rPr>
        <w:t xml:space="preserve"> de gevraagde ISO 27001-certificering een belemmering is voor de toetreding van nieuwe ondernemingen. </w:t>
      </w:r>
      <w:r w:rsidRPr="00A46878" w:rsidR="005B3A64">
        <w:rPr>
          <w:rFonts w:ascii="Verdana" w:hAnsi="Verdana" w:eastAsia="Calibri" w:cs="Calibri"/>
          <w:sz w:val="18"/>
          <w:szCs w:val="18"/>
        </w:rPr>
        <w:t>D</w:t>
      </w:r>
      <w:r w:rsidRPr="00A46878">
        <w:rPr>
          <w:rFonts w:ascii="Verdana" w:hAnsi="Verdana" w:eastAsia="Calibri" w:cs="Calibri"/>
          <w:sz w:val="18"/>
          <w:szCs w:val="18"/>
        </w:rPr>
        <w:t xml:space="preserve">e huidige </w:t>
      </w:r>
      <w:r w:rsidRPr="00A46878" w:rsidR="005B3A64">
        <w:rPr>
          <w:rFonts w:ascii="Verdana" w:hAnsi="Verdana" w:eastAsia="Calibri" w:cs="Calibri"/>
          <w:sz w:val="18"/>
          <w:szCs w:val="18"/>
        </w:rPr>
        <w:t xml:space="preserve">groep </w:t>
      </w:r>
      <w:r w:rsidRPr="00A46878">
        <w:rPr>
          <w:rFonts w:ascii="Verdana" w:hAnsi="Verdana" w:eastAsia="Calibri" w:cs="Calibri"/>
          <w:sz w:val="18"/>
          <w:szCs w:val="18"/>
        </w:rPr>
        <w:t xml:space="preserve">ondernemingen </w:t>
      </w:r>
      <w:r w:rsidRPr="00A46878" w:rsidR="005B3A64">
        <w:rPr>
          <w:rFonts w:ascii="Verdana" w:hAnsi="Verdana" w:eastAsia="Calibri" w:cs="Calibri"/>
          <w:sz w:val="18"/>
          <w:szCs w:val="18"/>
        </w:rPr>
        <w:t xml:space="preserve">is </w:t>
      </w:r>
      <w:r w:rsidRPr="00A46878">
        <w:rPr>
          <w:rFonts w:ascii="Verdana" w:hAnsi="Verdana" w:eastAsia="Calibri" w:cs="Calibri"/>
          <w:sz w:val="18"/>
          <w:szCs w:val="18"/>
        </w:rPr>
        <w:t xml:space="preserve">geconsulteerd (hier zitten ook kleinere ondernemingen bij) en zij vonden dit een logische eis. Op dit moment heeft het Kadaster met 25 ondernemingen een </w:t>
      </w:r>
      <w:r w:rsidRPr="00A46878">
        <w:rPr>
          <w:rFonts w:ascii="Verdana" w:hAnsi="Verdana" w:eastAsia="Calibri" w:cs="Calibri"/>
          <w:sz w:val="18"/>
          <w:szCs w:val="18"/>
        </w:rPr>
        <w:t>reseller</w:t>
      </w:r>
      <w:r w:rsidRPr="00A46878">
        <w:rPr>
          <w:rFonts w:ascii="Verdana" w:hAnsi="Verdana" w:eastAsia="Calibri" w:cs="Calibri"/>
          <w:sz w:val="18"/>
          <w:szCs w:val="18"/>
        </w:rPr>
        <w:t xml:space="preserve">-contract. Het merendeel daarvan kan worden beschouwd als ‘kleine onderneming’ met minder dan 20 werknemers. Bestaande </w:t>
      </w:r>
      <w:r w:rsidRPr="00A46878">
        <w:rPr>
          <w:rFonts w:ascii="Verdana" w:hAnsi="Verdana" w:eastAsia="Calibri" w:cs="Calibri"/>
          <w:sz w:val="18"/>
          <w:szCs w:val="18"/>
        </w:rPr>
        <w:t>resellers</w:t>
      </w:r>
      <w:r w:rsidRPr="00A46878">
        <w:rPr>
          <w:rFonts w:ascii="Verdana" w:hAnsi="Verdana" w:eastAsia="Calibri" w:cs="Calibri"/>
          <w:sz w:val="18"/>
          <w:szCs w:val="18"/>
        </w:rPr>
        <w:t xml:space="preserve"> hebben bij de consultatie aangegeven dat de invoering van ISO 27001 voor hen geen substantiële verslechtering of extra kostenbelemmering vormt. </w:t>
      </w:r>
    </w:p>
    <w:p w:rsidRPr="00A46878" w:rsidR="00AD54D1" w:rsidP="00AD54D1" w14:paraId="62897920" w14:textId="0C44C937">
      <w:pPr>
        <w:rPr>
          <w:rFonts w:ascii="Verdana" w:hAnsi="Verdana" w:eastAsia="Calibri" w:cs="Calibri"/>
          <w:sz w:val="18"/>
          <w:szCs w:val="18"/>
        </w:rPr>
      </w:pPr>
      <w:r w:rsidRPr="00A46878">
        <w:rPr>
          <w:rFonts w:ascii="Verdana" w:hAnsi="Verdana" w:eastAsia="Calibri" w:cs="Calibri"/>
          <w:sz w:val="18"/>
          <w:szCs w:val="18"/>
        </w:rPr>
        <w:t xml:space="preserve">Kleine ondernemingen, startups en zelfstandigen komen regelmatig met ideeën om 'iets' te doen met koopsommen en/of woningwaarderingen. Kadastrale gegevens, waaronder de koopsom, behoren tot de meest gevraagde gegevens voor commercieel gebruik. Voor dergelijke toepassingen is een groot aantal transactiegegevens nodig. Voor de afname van meer dan 100.000 woningtransacties bedraagt het tarief € 33.600. Deze prijs vormt al een drempel en zorgt ervoor dat niet iedere partij toegang heeft tot grote hoeveelheden transactiedata. Bij het doorleveren van transactiedata geldt daarnaast de verplichting van een registeraccountantsverklaring. Een dergelijke verklaring kan tussen de € 7.500 en € 10.000 kosten. Om aan de nieuwe eisen te voldoen, afgezien van de initiële investering, lijken de jaarlijkse kosten lager uit te vallen dan de huidige kosten van een accountantsverklaring. </w:t>
      </w:r>
      <w:r w:rsidR="00D441CD">
        <w:rPr>
          <w:rFonts w:ascii="Verdana" w:hAnsi="Verdana" w:eastAsia="Calibri" w:cs="Calibri"/>
          <w:sz w:val="18"/>
          <w:szCs w:val="18"/>
        </w:rPr>
        <w:t>Het is dus niet de verwachting</w:t>
      </w:r>
      <w:r w:rsidRPr="00A46878">
        <w:rPr>
          <w:rFonts w:ascii="Verdana" w:hAnsi="Verdana" w:eastAsia="Calibri" w:cs="Calibri"/>
          <w:sz w:val="18"/>
          <w:szCs w:val="18"/>
        </w:rPr>
        <w:t xml:space="preserve"> dat kleinere ondernemingen door een verplichting tot ISO 27001-certificering meer worden belemmerd dan door de huidige verplichting van een accountantsverklaring. In beide situaties zijn investeringen noodzakelijk om aan de gestelde eisen te voldoen.</w:t>
      </w:r>
    </w:p>
    <w:p w:rsidRPr="00A46878" w:rsidR="00E233DD" w:rsidP="00E233DD" w14:paraId="55BDFA24" w14:textId="30F378B7">
      <w:pPr>
        <w:rPr>
          <w:rFonts w:ascii="Verdana" w:hAnsi="Verdana" w:eastAsia="Calibri" w:cs="Calibri"/>
          <w:sz w:val="18"/>
          <w:szCs w:val="18"/>
        </w:rPr>
      </w:pPr>
      <w:r w:rsidRPr="00A46878">
        <w:rPr>
          <w:rFonts w:ascii="Verdana" w:hAnsi="Verdana" w:eastAsia="Calibri" w:cs="Calibri"/>
          <w:sz w:val="18"/>
          <w:szCs w:val="18"/>
        </w:rPr>
        <w:t>Gezien het grote belang v</w:t>
      </w:r>
      <w:r w:rsidRPr="00A46878">
        <w:rPr>
          <w:rFonts w:ascii="Verdana" w:hAnsi="Verdana"/>
          <w:sz w:val="18"/>
          <w:szCs w:val="18"/>
        </w:rPr>
        <w:t xml:space="preserve">an rechtmatige en betrouwbare verwerking van de persoonsgegevens moeten ook </w:t>
      </w:r>
      <w:r w:rsidRPr="00A46878">
        <w:rPr>
          <w:rFonts w:ascii="Verdana" w:hAnsi="Verdana" w:eastAsia="Calibri" w:cs="Calibri"/>
          <w:sz w:val="18"/>
          <w:szCs w:val="18"/>
        </w:rPr>
        <w:t xml:space="preserve">kleinere ondernemingen voldoen aan de standaard voor informatiebeveiliging. Met betrekking tot persoonsgegevens gaat het vooral </w:t>
      </w:r>
      <w:r w:rsidRPr="00A46878" w:rsidR="00BC43B3">
        <w:rPr>
          <w:rFonts w:ascii="Verdana" w:hAnsi="Verdana" w:eastAsia="Calibri" w:cs="Calibri"/>
          <w:sz w:val="18"/>
          <w:szCs w:val="18"/>
        </w:rPr>
        <w:t xml:space="preserve">ook </w:t>
      </w:r>
      <w:r w:rsidRPr="00A46878">
        <w:rPr>
          <w:rFonts w:ascii="Verdana" w:hAnsi="Verdana" w:eastAsia="Calibri" w:cs="Calibri"/>
          <w:sz w:val="18"/>
          <w:szCs w:val="18"/>
        </w:rPr>
        <w:t xml:space="preserve">om de aard van de gegevens en de risico’s op misbruik, </w:t>
      </w:r>
      <w:r w:rsidRPr="00A46878" w:rsidR="00BC43B3">
        <w:rPr>
          <w:rFonts w:ascii="Verdana" w:hAnsi="Verdana" w:eastAsia="Calibri" w:cs="Calibri"/>
          <w:sz w:val="18"/>
          <w:szCs w:val="18"/>
        </w:rPr>
        <w:t>naast</w:t>
      </w:r>
      <w:r w:rsidRPr="00A46878">
        <w:rPr>
          <w:rFonts w:ascii="Verdana" w:hAnsi="Verdana" w:eastAsia="Calibri" w:cs="Calibri"/>
          <w:sz w:val="18"/>
          <w:szCs w:val="18"/>
        </w:rPr>
        <w:t xml:space="preserve"> de hoeveelheid die een ondernemer afneemt</w:t>
      </w:r>
      <w:r w:rsidR="005A5E7A">
        <w:rPr>
          <w:rFonts w:ascii="Verdana" w:hAnsi="Verdana" w:eastAsia="Calibri" w:cs="Calibri"/>
          <w:sz w:val="18"/>
          <w:szCs w:val="18"/>
        </w:rPr>
        <w:t>.</w:t>
      </w:r>
      <w:r w:rsidR="005A5E7A">
        <w:rPr>
          <w:rFonts w:ascii="Verdana" w:hAnsi="Verdana" w:eastAsia="Calibri" w:cs="Calibri"/>
          <w:sz w:val="18"/>
          <w:szCs w:val="18"/>
        </w:rPr>
        <w:br/>
      </w:r>
      <w:r w:rsidRPr="00A46878">
        <w:rPr>
          <w:rFonts w:ascii="Verdana" w:hAnsi="Verdana"/>
          <w:sz w:val="18"/>
          <w:szCs w:val="18"/>
        </w:rPr>
        <w:br/>
        <w:t>Vraag 10</w:t>
      </w:r>
      <w:r w:rsidRPr="00A46878" w:rsidR="00A02C73">
        <w:rPr>
          <w:rFonts w:ascii="Verdana" w:hAnsi="Verdana"/>
          <w:sz w:val="18"/>
          <w:szCs w:val="18"/>
        </w:rPr>
        <w:br/>
      </w:r>
      <w:r w:rsidRPr="00A46878" w:rsidR="00A02C73">
        <w:rPr>
          <w:rFonts w:ascii="Verdana" w:hAnsi="Verdana"/>
          <w:i/>
          <w:iCs/>
          <w:sz w:val="18"/>
          <w:szCs w:val="18"/>
        </w:rPr>
        <w:t xml:space="preserve">De leden van de CDA-fractie lezen dat de regering de eenmalige certificeringskosten op 5.000 tot </w:t>
      </w:r>
      <w:r w:rsidRPr="00A46878" w:rsidR="00A02C73">
        <w:rPr>
          <w:rFonts w:ascii="Verdana" w:hAnsi="Verdana"/>
          <w:i/>
          <w:iCs/>
          <w:sz w:val="18"/>
          <w:szCs w:val="18"/>
        </w:rPr>
        <w:t>20.000 euro en de jaarlijkse kosten op 2.000 tot 5.000 euro raamt. Deze leden vragen de regering inzichtelijk te maken wat deze kosten betekenen voor kleinere ondernemingen die slechts beperkt kadastrale gegevens verwerken. Aan welke concrete eisen moet een gelijkwaardig alternatief voor de voorgestelde certificering voldoen? Welke besparingen kan dit kleinere ondernemingen opleveren?</w:t>
      </w:r>
      <w:r w:rsidRPr="00A46878">
        <w:rPr>
          <w:rFonts w:ascii="Verdana" w:hAnsi="Verdana"/>
          <w:i/>
          <w:iCs/>
          <w:sz w:val="18"/>
          <w:szCs w:val="18"/>
        </w:rPr>
        <w:br/>
      </w:r>
      <w:r w:rsidRPr="00A46878">
        <w:rPr>
          <w:rFonts w:ascii="Verdana" w:hAnsi="Verdana"/>
          <w:i/>
          <w:iCs/>
          <w:sz w:val="18"/>
          <w:szCs w:val="18"/>
        </w:rPr>
        <w:br/>
      </w:r>
      <w:r w:rsidRPr="00A46878" w:rsidR="00A02C73">
        <w:rPr>
          <w:rFonts w:ascii="Verdana" w:hAnsi="Verdana"/>
          <w:i/>
          <w:iCs/>
          <w:sz w:val="18"/>
          <w:szCs w:val="18"/>
        </w:rPr>
        <w:t>Zij vragen daarnaast hoe de werkelijke kosten en administratieve lasten na invoering worden gevolgd. Welke mogelijkheden ziet de regering om de voorwaarden bij te stellen wanneer de regeldruk voor kleinere ondernemingen hoger uitvalt dan geraamd?</w:t>
      </w:r>
      <w:r w:rsidRPr="00A46878">
        <w:rPr>
          <w:rFonts w:ascii="Verdana" w:hAnsi="Verdana"/>
          <w:i/>
          <w:iCs/>
          <w:sz w:val="18"/>
          <w:szCs w:val="18"/>
        </w:rPr>
        <w:br/>
      </w:r>
      <w:r w:rsidRPr="00A46878">
        <w:rPr>
          <w:rFonts w:ascii="Verdana" w:hAnsi="Verdana"/>
          <w:i/>
          <w:iCs/>
          <w:sz w:val="18"/>
          <w:szCs w:val="18"/>
        </w:rPr>
        <w:br/>
      </w:r>
      <w:r w:rsidRPr="00A46878">
        <w:rPr>
          <w:rFonts w:ascii="Verdana" w:hAnsi="Verdana" w:eastAsia="Calibri" w:cs="Calibri"/>
          <w:sz w:val="18"/>
          <w:szCs w:val="18"/>
        </w:rPr>
        <w:t xml:space="preserve">Ook als een onderneming een gelijkwaardig alternatief voorstelt horen daar concrete maatregelen bij, dus aanvullende lasten lijken onvermijdelijk. ISO-27001 is de internationale standaard voor informatiebeveiliging en is ook toepasbaar voor kleine ondernemingen. Ook eenmanszaken kunnen gecertificeerd worden. </w:t>
      </w:r>
    </w:p>
    <w:p w:rsidRPr="00A46878" w:rsidR="00E233DD" w:rsidP="00E233DD" w14:paraId="743218C8" w14:textId="77777777">
      <w:pPr>
        <w:rPr>
          <w:rFonts w:ascii="Verdana" w:hAnsi="Verdana"/>
          <w:sz w:val="18"/>
          <w:szCs w:val="18"/>
        </w:rPr>
      </w:pPr>
      <w:r w:rsidRPr="00A46878">
        <w:rPr>
          <w:rFonts w:ascii="Verdana" w:hAnsi="Verdana" w:eastAsia="Calibri" w:cs="Calibri"/>
          <w:sz w:val="18"/>
          <w:szCs w:val="18"/>
        </w:rPr>
        <w:t xml:space="preserve">Een gelijkwaardig alternatief moet aantoonbaar ten minste hetzelfde doel bereiken. Dat betekent in ieder geval duidelijke </w:t>
      </w:r>
      <w:r w:rsidRPr="00A46878">
        <w:rPr>
          <w:rFonts w:ascii="Verdana" w:hAnsi="Verdana" w:eastAsia="Calibri" w:cs="Calibri"/>
          <w:sz w:val="18"/>
          <w:szCs w:val="18"/>
        </w:rPr>
        <w:t>governance</w:t>
      </w:r>
      <w:r w:rsidRPr="00A46878">
        <w:rPr>
          <w:rFonts w:ascii="Verdana" w:hAnsi="Verdana" w:eastAsia="Calibri" w:cs="Calibri"/>
          <w:sz w:val="18"/>
          <w:szCs w:val="18"/>
        </w:rPr>
        <w:t xml:space="preserve"> en verantwoordelijkheden, structureel risicomanagement, passende technische en organisatorische beveiligingsmaatregelen ten aanzien van beschikbaarheid, integriteit en vertrouwelijkheid, beheersing van (security)incidenten, bedrijfscontinuïteit, leveranciers/keten risico's en periodieke toetsing en verbetering. En de werking hiervan moet onafhankelijk door een externe partij worden beoordeeld. </w:t>
      </w:r>
    </w:p>
    <w:p w:rsidRPr="00A46878" w:rsidR="00E233DD" w:rsidP="00E233DD" w14:paraId="78D7C2FA" w14:textId="77C9D4A8">
      <w:pPr>
        <w:rPr>
          <w:rFonts w:ascii="Verdana" w:hAnsi="Verdana"/>
          <w:sz w:val="18"/>
          <w:szCs w:val="18"/>
        </w:rPr>
      </w:pPr>
      <w:r w:rsidRPr="00A46878">
        <w:rPr>
          <w:rFonts w:ascii="Verdana" w:hAnsi="Verdana" w:eastAsia="Calibri" w:cs="Calibri"/>
          <w:sz w:val="18"/>
          <w:szCs w:val="18"/>
        </w:rPr>
        <w:t xml:space="preserve">Het Kadaster heeft de huidige </w:t>
      </w:r>
      <w:r w:rsidRPr="00A46878">
        <w:rPr>
          <w:rFonts w:ascii="Verdana" w:hAnsi="Verdana" w:eastAsia="Calibri" w:cs="Calibri"/>
          <w:sz w:val="18"/>
          <w:szCs w:val="18"/>
        </w:rPr>
        <w:t>resellers</w:t>
      </w:r>
      <w:r w:rsidRPr="00A46878">
        <w:rPr>
          <w:rFonts w:ascii="Verdana" w:hAnsi="Verdana" w:eastAsia="Calibri" w:cs="Calibri"/>
          <w:sz w:val="18"/>
          <w:szCs w:val="18"/>
        </w:rPr>
        <w:t xml:space="preserve"> in beeld en heeft hier regelmatig contact mee. Eventuele signalen over hogere regeldruk als gevolg van het invoeren van de nadere voorwaarden zal het Kadaster delen met </w:t>
      </w:r>
      <w:r w:rsidR="00296893">
        <w:rPr>
          <w:rFonts w:ascii="Verdana" w:hAnsi="Verdana" w:eastAsia="Calibri" w:cs="Calibri"/>
          <w:sz w:val="18"/>
          <w:szCs w:val="18"/>
        </w:rPr>
        <w:t>het ministerie</w:t>
      </w:r>
      <w:r w:rsidRPr="00A46878">
        <w:rPr>
          <w:rFonts w:ascii="Verdana" w:hAnsi="Verdana" w:eastAsia="Calibri" w:cs="Calibri"/>
          <w:sz w:val="18"/>
          <w:szCs w:val="18"/>
        </w:rPr>
        <w:t>. Dit zou mogelijk kunnen leiden tot bijstellingen. Vooraf is echter wel goed gekeken naar de administratieve lasten. Het Adviescollege toetsing regeldruk (ATR) is expliciet gevraagd advies te geven over de voorstellen die betrekking hebben op de ondernemingen (</w:t>
      </w:r>
      <w:r w:rsidRPr="00A46878">
        <w:rPr>
          <w:rFonts w:ascii="Verdana" w:hAnsi="Verdana" w:eastAsia="Calibri" w:cs="Calibri"/>
          <w:sz w:val="18"/>
          <w:szCs w:val="18"/>
        </w:rPr>
        <w:t>resellers</w:t>
      </w:r>
      <w:r w:rsidRPr="00A46878">
        <w:rPr>
          <w:rFonts w:ascii="Verdana" w:hAnsi="Verdana" w:eastAsia="Calibri" w:cs="Calibri"/>
          <w:sz w:val="18"/>
          <w:szCs w:val="18"/>
        </w:rPr>
        <w:t xml:space="preserve">). Het ATR heeft het niet geselecteerd voor formeel advies omdat het geen aanmerkelijke gevolgen heeft voor de regeldruk. Er is vooralsnog geen indicatie dat ondernemingen niet aan de voorwaarden kunnen voldoen. De betrokken ondernemingen zijn geconsulteerd, hieruit kwamen geen grote bezwaren naar voren met betrekking tot de voorgestelde voorwaarden. Een voorwaarde die overwogen werd - organisatorische en administratieve rollenscheiding - is na consultatie geschrapt vanwege de toename van administratieve lasten die dit met name voor kleine ondernemingen zou betekenen. </w:t>
      </w:r>
    </w:p>
    <w:p w:rsidRPr="005A5E7A" w:rsidR="00A02C73" w:rsidP="00A02C73" w14:paraId="250C3B47" w14:textId="52C6F770">
      <w:pPr>
        <w:rPr>
          <w:rFonts w:ascii="Verdana" w:hAnsi="Verdana" w:eastAsia="Calibri" w:cs="Calibri"/>
          <w:sz w:val="18"/>
          <w:szCs w:val="18"/>
        </w:rPr>
      </w:pPr>
      <w:r w:rsidRPr="00A46878">
        <w:rPr>
          <w:rFonts w:ascii="Verdana" w:hAnsi="Verdana" w:eastAsia="Calibri" w:cs="Calibri"/>
          <w:sz w:val="18"/>
          <w:szCs w:val="18"/>
        </w:rPr>
        <w:t xml:space="preserve">Zie ook </w:t>
      </w:r>
      <w:r w:rsidRPr="00A46878" w:rsidR="00F82775">
        <w:rPr>
          <w:rFonts w:ascii="Verdana" w:hAnsi="Verdana" w:eastAsia="Calibri" w:cs="Calibri"/>
          <w:sz w:val="18"/>
          <w:szCs w:val="18"/>
        </w:rPr>
        <w:t xml:space="preserve">het </w:t>
      </w:r>
      <w:r w:rsidRPr="00A46878">
        <w:rPr>
          <w:rFonts w:ascii="Verdana" w:hAnsi="Verdana" w:eastAsia="Calibri" w:cs="Calibri"/>
          <w:sz w:val="18"/>
          <w:szCs w:val="18"/>
        </w:rPr>
        <w:t xml:space="preserve">antwoord </w:t>
      </w:r>
      <w:r w:rsidRPr="00A46878" w:rsidR="00F82775">
        <w:rPr>
          <w:rFonts w:ascii="Verdana" w:hAnsi="Verdana" w:eastAsia="Calibri" w:cs="Calibri"/>
          <w:sz w:val="18"/>
          <w:szCs w:val="18"/>
        </w:rPr>
        <w:t xml:space="preserve">bij de </w:t>
      </w:r>
      <w:r w:rsidRPr="00A46878">
        <w:rPr>
          <w:rFonts w:ascii="Verdana" w:hAnsi="Verdana" w:eastAsia="Calibri" w:cs="Calibri"/>
          <w:sz w:val="18"/>
          <w:szCs w:val="18"/>
        </w:rPr>
        <w:t>vorige vraag.</w:t>
      </w:r>
      <w:r w:rsidR="005A5E7A">
        <w:rPr>
          <w:rFonts w:ascii="Verdana" w:hAnsi="Verdana" w:eastAsia="Calibri" w:cs="Calibri"/>
          <w:sz w:val="18"/>
          <w:szCs w:val="18"/>
        </w:rPr>
        <w:br/>
      </w:r>
      <w:r w:rsidRPr="00A46878" w:rsidR="005E75FE">
        <w:rPr>
          <w:rFonts w:ascii="Verdana" w:hAnsi="Verdana"/>
          <w:i/>
          <w:iCs/>
          <w:sz w:val="18"/>
          <w:szCs w:val="18"/>
        </w:rPr>
        <w:br/>
      </w:r>
      <w:r w:rsidRPr="00A46878" w:rsidR="005E75FE">
        <w:rPr>
          <w:rFonts w:ascii="Verdana" w:hAnsi="Verdana"/>
          <w:sz w:val="18"/>
          <w:szCs w:val="18"/>
        </w:rPr>
        <w:t>Vraag 11</w:t>
      </w:r>
      <w:r w:rsidRPr="00A46878" w:rsidR="005E75FE">
        <w:rPr>
          <w:rFonts w:ascii="Verdana" w:hAnsi="Verdana"/>
          <w:i/>
          <w:iCs/>
          <w:sz w:val="18"/>
          <w:szCs w:val="18"/>
        </w:rPr>
        <w:br/>
      </w:r>
      <w:r w:rsidRPr="00A46878">
        <w:rPr>
          <w:rFonts w:ascii="Verdana" w:hAnsi="Verdana"/>
          <w:i/>
          <w:iCs/>
          <w:sz w:val="18"/>
          <w:szCs w:val="18"/>
        </w:rPr>
        <w:t>Het wetsvoorstel verduidelijkt de mogelijkheden om fouten in de kadastrale registratie te laten herstellen. De leden van de CDA-fractie vragen hoe het Kadaster burgers duidelijk maakt wanneer zij een herstelverzoek moeten indienen en wanneer zij bezwaar kunnen maken. Hoe worden burgers geholpen als bij de automatische verwerking van een akte een fout is ontstaan?</w:t>
      </w:r>
      <w:r w:rsidRPr="00A46878" w:rsidR="005E75FE">
        <w:rPr>
          <w:rFonts w:ascii="Verdana" w:hAnsi="Verdana"/>
          <w:i/>
          <w:iCs/>
          <w:sz w:val="18"/>
          <w:szCs w:val="18"/>
        </w:rPr>
        <w:br/>
      </w:r>
      <w:r w:rsidRPr="00A46878" w:rsidR="005E75FE">
        <w:rPr>
          <w:rFonts w:ascii="Verdana" w:hAnsi="Verdana"/>
          <w:i/>
          <w:iCs/>
          <w:sz w:val="18"/>
          <w:szCs w:val="18"/>
        </w:rPr>
        <w:br/>
      </w:r>
      <w:r w:rsidRPr="00A46878" w:rsidR="005E75FE">
        <w:rPr>
          <w:rFonts w:ascii="Verdana" w:hAnsi="Verdana"/>
          <w:sz w:val="18"/>
          <w:szCs w:val="18"/>
        </w:rPr>
        <w:t xml:space="preserve">Bij wijziging van de basisregistratie kadaster wordt dit aan betrokkene door middel van een kennisgeving kenbaar gemaakt. Daarop staat een bezwaarclausule. Op de website van het Kadaster is informatie beschikbaar over wanneer een verzoek tot herstel kan worden ingediend en wanneer bezwaar kan worden gemaakt en ook hoe de burger dat kan doen (zie </w:t>
      </w:r>
      <w:hyperlink w:history="1" r:id="rId8">
        <w:r w:rsidRPr="00A46878" w:rsidR="005E75FE">
          <w:rPr>
            <w:rStyle w:val="Hyperlink"/>
            <w:rFonts w:ascii="Verdana" w:hAnsi="Verdana"/>
            <w:color w:val="auto"/>
            <w:sz w:val="18"/>
            <w:szCs w:val="18"/>
          </w:rPr>
          <w:t>https://www.kadaster.nl/over-ons/contact/klantenservice/klachten-en-bezwaren</w:t>
        </w:r>
      </w:hyperlink>
      <w:r w:rsidRPr="00A46878" w:rsidR="005E75FE">
        <w:rPr>
          <w:rFonts w:ascii="Verdana" w:hAnsi="Verdana"/>
          <w:sz w:val="18"/>
          <w:szCs w:val="18"/>
        </w:rPr>
        <w:t xml:space="preserve">). Daarnaast kunnen burgers telefonisch contact opnemen met het Kadaster als zij hierover (nadere) vragen hebben. </w:t>
      </w:r>
      <w:r w:rsidR="005A5E7A">
        <w:rPr>
          <w:rFonts w:ascii="Verdana" w:hAnsi="Verdana" w:eastAsia="Calibri" w:cs="Calibri"/>
          <w:sz w:val="18"/>
          <w:szCs w:val="18"/>
        </w:rPr>
        <w:br/>
      </w:r>
      <w:r w:rsidRPr="00A46878" w:rsidR="005E75FE">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00282B46">
        <w:rPr>
          <w:rFonts w:ascii="Verdana" w:hAnsi="Verdana"/>
          <w:sz w:val="18"/>
          <w:szCs w:val="18"/>
        </w:rPr>
        <w:br/>
      </w:r>
      <w:r w:rsidRPr="00A46878" w:rsidR="005E75FE">
        <w:rPr>
          <w:rFonts w:ascii="Verdana" w:hAnsi="Verdana"/>
          <w:sz w:val="18"/>
          <w:szCs w:val="18"/>
        </w:rPr>
        <w:t>Vraag 12</w:t>
      </w:r>
      <w:r w:rsidRPr="00A46878" w:rsidR="005E75FE">
        <w:rPr>
          <w:rFonts w:ascii="Verdana" w:hAnsi="Verdana"/>
          <w:i/>
          <w:iCs/>
          <w:sz w:val="18"/>
          <w:szCs w:val="18"/>
        </w:rPr>
        <w:br/>
      </w:r>
      <w:r w:rsidRPr="00A46878">
        <w:rPr>
          <w:rFonts w:ascii="Verdana" w:hAnsi="Verdana"/>
          <w:i/>
          <w:iCs/>
          <w:sz w:val="18"/>
          <w:szCs w:val="18"/>
        </w:rPr>
        <w:t>Zij vragen daarnaast hoe het Kadaster gebruikers erop wijst dat de weergegeven omtrek van een gebouw kan afwijken van de kadastrale perceelsgrens.</w:t>
      </w:r>
    </w:p>
    <w:p w:rsidRPr="00A46878" w:rsidR="005E75FE" w:rsidP="005E75FE" w14:paraId="19E0A3F6" w14:textId="77777777">
      <w:pPr>
        <w:rPr>
          <w:rFonts w:ascii="Verdana" w:hAnsi="Verdana" w:eastAsia="Calibri" w:cs="Calibri"/>
          <w:sz w:val="18"/>
          <w:szCs w:val="18"/>
        </w:rPr>
      </w:pPr>
      <w:r w:rsidRPr="00A46878">
        <w:rPr>
          <w:rFonts w:ascii="Verdana" w:hAnsi="Verdana"/>
          <w:sz w:val="18"/>
          <w:szCs w:val="18"/>
        </w:rPr>
        <w:t>Het afbeelden van gebouwen uit de Basisregistratie Grootschalige Topografie op de kadastrale kaart is niet nieuw. Door de wijziging zal het vaker gaan voorkomen dat een gebouwcontour over een grens heen valt, maar het gaat nog steeds om uitzonderingsgevallen. Het Kadaster zal gebruikers informeren door hierover informatie op de website te publiceren.</w:t>
      </w:r>
    </w:p>
    <w:p w:rsidRPr="003D32E4" w:rsidR="003D32E4" w:rsidP="003D32E4" w14:paraId="0FB34E10" w14:textId="5C2C97EB">
      <w:pPr>
        <w:rPr>
          <w:rFonts w:ascii="Verdana" w:hAnsi="Verdana"/>
          <w:sz w:val="18"/>
          <w:szCs w:val="18"/>
        </w:rPr>
      </w:pPr>
      <w:r>
        <w:rPr>
          <w:rFonts w:ascii="Verdana" w:hAnsi="Verdana"/>
          <w:sz w:val="18"/>
          <w:szCs w:val="18"/>
        </w:rPr>
        <w:br/>
      </w:r>
      <w:r w:rsidRPr="003D32E4">
        <w:rPr>
          <w:rFonts w:ascii="Verdana" w:hAnsi="Verdana"/>
          <w:sz w:val="18"/>
          <w:szCs w:val="18"/>
        </w:rPr>
        <w:t>De minister van Volkshuisvesting en Ruimtelijke Ordening,</w:t>
      </w:r>
    </w:p>
    <w:p w:rsidR="005A5E7A" w:rsidP="005372D5" w14:paraId="7B13261E" w14:textId="77777777">
      <w:pPr>
        <w:rPr>
          <w:rFonts w:ascii="Verdana" w:hAnsi="Verdana"/>
          <w:sz w:val="18"/>
          <w:szCs w:val="18"/>
        </w:rPr>
      </w:pPr>
      <w:r w:rsidRPr="00A46878">
        <w:rPr>
          <w:rFonts w:ascii="Verdana" w:hAnsi="Verdana"/>
          <w:sz w:val="18"/>
          <w:szCs w:val="18"/>
        </w:rPr>
        <w:br/>
      </w:r>
    </w:p>
    <w:p w:rsidRPr="00A46878" w:rsidR="00570637" w:rsidP="005A5E7A" w14:paraId="7C91AFBE" w14:textId="71ED4CAA">
      <w:pPr>
        <w:rPr>
          <w:rFonts w:ascii="Verdana" w:hAnsi="Verdana" w:eastAsia="Calibri" w:cs="Calibri"/>
          <w:sz w:val="18"/>
          <w:szCs w:val="18"/>
        </w:rPr>
      </w:pPr>
      <w:r w:rsidRPr="00A46878">
        <w:rPr>
          <w:rFonts w:ascii="Verdana" w:hAnsi="Verdana"/>
          <w:sz w:val="18"/>
          <w:szCs w:val="18"/>
        </w:rPr>
        <w:br/>
      </w:r>
      <w:r w:rsidRPr="00A46878" w:rsidR="00A02C73">
        <w:rPr>
          <w:rFonts w:ascii="Verdana" w:hAnsi="Verdana"/>
          <w:sz w:val="18"/>
          <w:szCs w:val="18"/>
        </w:rPr>
        <w:br/>
      </w:r>
      <w:r w:rsidRPr="00A46878" w:rsidR="00A02C73">
        <w:rPr>
          <w:rFonts w:ascii="Verdana" w:hAnsi="Verdana"/>
          <w:sz w:val="18"/>
          <w:szCs w:val="18"/>
        </w:rPr>
        <w:br/>
      </w:r>
      <w:r w:rsidRPr="00A46878">
        <w:rPr>
          <w:rFonts w:ascii="Verdana" w:hAnsi="Verdana"/>
          <w:sz w:val="18"/>
          <w:szCs w:val="18"/>
        </w:rPr>
        <w:t>Elanor</w:t>
      </w:r>
      <w:r w:rsidRPr="00A46878">
        <w:rPr>
          <w:rFonts w:ascii="Verdana" w:hAnsi="Verdana"/>
          <w:sz w:val="18"/>
          <w:szCs w:val="18"/>
        </w:rPr>
        <w:t xml:space="preserve"> </w:t>
      </w:r>
      <w:r w:rsidRPr="00A46878">
        <w:rPr>
          <w:rFonts w:ascii="Verdana" w:hAnsi="Verdana"/>
          <w:sz w:val="18"/>
          <w:szCs w:val="18"/>
        </w:rPr>
        <w:t>Boekholt-O'Sullivan</w:t>
      </w:r>
    </w:p>
    <w:sectPr>
      <w:pgSz w:w="11906" w:h="16838"/>
      <w:pgMar w:top="1440" w:right="1440" w:bottom="1440" w:left="1440"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2F46D26"/>
    <w:multiLevelType w:val="hybridMultilevel"/>
    <w:tmpl w:val="4B7AF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4C04414"/>
    <w:multiLevelType w:val="hybridMultilevel"/>
    <w:tmpl w:val="C9BCAE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7A542CC"/>
    <w:multiLevelType w:val="hybridMultilevel"/>
    <w:tmpl w:val="8CB6A6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8215CCE"/>
    <w:multiLevelType w:val="hybridMultilevel"/>
    <w:tmpl w:val="13AE59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2130706"/>
    <w:multiLevelType w:val="hybridMultilevel"/>
    <w:tmpl w:val="395E48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79B04AA"/>
    <w:multiLevelType w:val="hybridMultilevel"/>
    <w:tmpl w:val="4FD657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03F7449"/>
    <w:multiLevelType w:val="hybridMultilevel"/>
    <w:tmpl w:val="C478E0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9758284">
    <w:abstractNumId w:val="5"/>
  </w:num>
  <w:num w:numId="2" w16cid:durableId="1709257168">
    <w:abstractNumId w:val="2"/>
  </w:num>
  <w:num w:numId="3" w16cid:durableId="441072569">
    <w:abstractNumId w:val="4"/>
  </w:num>
  <w:num w:numId="4" w16cid:durableId="467937363">
    <w:abstractNumId w:val="0"/>
  </w:num>
  <w:num w:numId="5" w16cid:durableId="295455879">
    <w:abstractNumId w:val="1"/>
  </w:num>
  <w:num w:numId="6" w16cid:durableId="1406032617">
    <w:abstractNumId w:val="6"/>
  </w:num>
  <w:num w:numId="7" w16cid:durableId="1671985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817FD6"/>
    <w:rsid w:val="00005FBD"/>
    <w:rsid w:val="00025B5C"/>
    <w:rsid w:val="00057A08"/>
    <w:rsid w:val="00064A4A"/>
    <w:rsid w:val="00095505"/>
    <w:rsid w:val="00097C5B"/>
    <w:rsid w:val="000A592D"/>
    <w:rsid w:val="000B422C"/>
    <w:rsid w:val="000B6BE1"/>
    <w:rsid w:val="000F5D13"/>
    <w:rsid w:val="00105827"/>
    <w:rsid w:val="001361B2"/>
    <w:rsid w:val="00146B9A"/>
    <w:rsid w:val="00160713"/>
    <w:rsid w:val="0016186B"/>
    <w:rsid w:val="00180EDE"/>
    <w:rsid w:val="00185699"/>
    <w:rsid w:val="001A7DAA"/>
    <w:rsid w:val="001B13C7"/>
    <w:rsid w:val="001B7A39"/>
    <w:rsid w:val="001C16D1"/>
    <w:rsid w:val="001C5FD8"/>
    <w:rsid w:val="001C7779"/>
    <w:rsid w:val="001D6AED"/>
    <w:rsid w:val="001F217A"/>
    <w:rsid w:val="002064E8"/>
    <w:rsid w:val="00225F8C"/>
    <w:rsid w:val="002418C6"/>
    <w:rsid w:val="00254C06"/>
    <w:rsid w:val="0027666D"/>
    <w:rsid w:val="00277CD4"/>
    <w:rsid w:val="00282B46"/>
    <w:rsid w:val="00287718"/>
    <w:rsid w:val="0029653A"/>
    <w:rsid w:val="00296893"/>
    <w:rsid w:val="00297B2E"/>
    <w:rsid w:val="002C737B"/>
    <w:rsid w:val="002E2F05"/>
    <w:rsid w:val="002E4C80"/>
    <w:rsid w:val="002F2D79"/>
    <w:rsid w:val="003132AD"/>
    <w:rsid w:val="00341396"/>
    <w:rsid w:val="00350C6F"/>
    <w:rsid w:val="00384627"/>
    <w:rsid w:val="003A069B"/>
    <w:rsid w:val="003D32E4"/>
    <w:rsid w:val="003F449B"/>
    <w:rsid w:val="003F66CF"/>
    <w:rsid w:val="003F78C1"/>
    <w:rsid w:val="00411E56"/>
    <w:rsid w:val="00436299"/>
    <w:rsid w:val="00440339"/>
    <w:rsid w:val="00457DE8"/>
    <w:rsid w:val="004A23AF"/>
    <w:rsid w:val="004A33EB"/>
    <w:rsid w:val="004B4C6C"/>
    <w:rsid w:val="004B750F"/>
    <w:rsid w:val="004D09FA"/>
    <w:rsid w:val="004F76E6"/>
    <w:rsid w:val="005049DE"/>
    <w:rsid w:val="00505681"/>
    <w:rsid w:val="00523917"/>
    <w:rsid w:val="005372D5"/>
    <w:rsid w:val="00540BB5"/>
    <w:rsid w:val="00542C28"/>
    <w:rsid w:val="00567C2F"/>
    <w:rsid w:val="00570637"/>
    <w:rsid w:val="0057424C"/>
    <w:rsid w:val="005A5E7A"/>
    <w:rsid w:val="005B3A64"/>
    <w:rsid w:val="005E75FE"/>
    <w:rsid w:val="0061115C"/>
    <w:rsid w:val="00677F3E"/>
    <w:rsid w:val="006D14EC"/>
    <w:rsid w:val="006F788D"/>
    <w:rsid w:val="007238A6"/>
    <w:rsid w:val="0073071C"/>
    <w:rsid w:val="00735761"/>
    <w:rsid w:val="007578F9"/>
    <w:rsid w:val="0076618A"/>
    <w:rsid w:val="00790021"/>
    <w:rsid w:val="007A01BC"/>
    <w:rsid w:val="007F4B81"/>
    <w:rsid w:val="007F70EF"/>
    <w:rsid w:val="00821E06"/>
    <w:rsid w:val="00832704"/>
    <w:rsid w:val="00850342"/>
    <w:rsid w:val="00851503"/>
    <w:rsid w:val="008539D2"/>
    <w:rsid w:val="00860B32"/>
    <w:rsid w:val="00861890"/>
    <w:rsid w:val="00881C58"/>
    <w:rsid w:val="008861CD"/>
    <w:rsid w:val="00897B20"/>
    <w:rsid w:val="008B595F"/>
    <w:rsid w:val="008D5A71"/>
    <w:rsid w:val="008F1A14"/>
    <w:rsid w:val="008F4AA4"/>
    <w:rsid w:val="008F78F1"/>
    <w:rsid w:val="00914B40"/>
    <w:rsid w:val="00917B84"/>
    <w:rsid w:val="00925469"/>
    <w:rsid w:val="00930447"/>
    <w:rsid w:val="00935E28"/>
    <w:rsid w:val="00944FD1"/>
    <w:rsid w:val="00950830"/>
    <w:rsid w:val="0099696D"/>
    <w:rsid w:val="009F1607"/>
    <w:rsid w:val="00A02C73"/>
    <w:rsid w:val="00A03CD2"/>
    <w:rsid w:val="00A263A0"/>
    <w:rsid w:val="00A46878"/>
    <w:rsid w:val="00A66CBE"/>
    <w:rsid w:val="00A95DB2"/>
    <w:rsid w:val="00AA609A"/>
    <w:rsid w:val="00AC0132"/>
    <w:rsid w:val="00AD54D1"/>
    <w:rsid w:val="00AF61F7"/>
    <w:rsid w:val="00B35DA2"/>
    <w:rsid w:val="00B563AF"/>
    <w:rsid w:val="00B6589E"/>
    <w:rsid w:val="00B766B6"/>
    <w:rsid w:val="00B87D80"/>
    <w:rsid w:val="00BB42EA"/>
    <w:rsid w:val="00BC43B3"/>
    <w:rsid w:val="00C03B53"/>
    <w:rsid w:val="00C1056B"/>
    <w:rsid w:val="00C32350"/>
    <w:rsid w:val="00C41246"/>
    <w:rsid w:val="00C46AF5"/>
    <w:rsid w:val="00C71FFB"/>
    <w:rsid w:val="00CA026A"/>
    <w:rsid w:val="00CB2E79"/>
    <w:rsid w:val="00CD2298"/>
    <w:rsid w:val="00CF41C5"/>
    <w:rsid w:val="00CF664C"/>
    <w:rsid w:val="00D11A51"/>
    <w:rsid w:val="00D34887"/>
    <w:rsid w:val="00D35FAF"/>
    <w:rsid w:val="00D441CD"/>
    <w:rsid w:val="00D86FC3"/>
    <w:rsid w:val="00DC413B"/>
    <w:rsid w:val="00DE53CB"/>
    <w:rsid w:val="00E005F3"/>
    <w:rsid w:val="00E0062B"/>
    <w:rsid w:val="00E04D74"/>
    <w:rsid w:val="00E072B7"/>
    <w:rsid w:val="00E16E5B"/>
    <w:rsid w:val="00E233DD"/>
    <w:rsid w:val="00E43EAE"/>
    <w:rsid w:val="00E501FA"/>
    <w:rsid w:val="00E64611"/>
    <w:rsid w:val="00E8416E"/>
    <w:rsid w:val="00E85FB4"/>
    <w:rsid w:val="00E96E1F"/>
    <w:rsid w:val="00EB5F0B"/>
    <w:rsid w:val="00F00C96"/>
    <w:rsid w:val="00F26098"/>
    <w:rsid w:val="00F4275E"/>
    <w:rsid w:val="00F72B8A"/>
    <w:rsid w:val="00F82775"/>
    <w:rsid w:val="00F908BA"/>
    <w:rsid w:val="00F9176F"/>
    <w:rsid w:val="00FB40E4"/>
    <w:rsid w:val="00FC4C19"/>
    <w:rsid w:val="00FD0FEE"/>
    <w:rsid w:val="00FD501C"/>
    <w:rsid w:val="1D817FD6"/>
    <w:rsid w:val="3A576FA0"/>
    <w:rsid w:val="4D56EAD4"/>
    <w:rsid w:val="51184AC0"/>
    <w:rsid w:val="58C50766"/>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1D817FD6"/>
  <w15:chartTrackingRefBased/>
  <w15:docId w15:val="{57FCDCDD-E5E0-4E21-9241-8E432DF1C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570637"/>
    <w:rPr>
      <w:color w:val="0563C1" w:themeColor="hyperlink"/>
      <w:u w:val="single"/>
    </w:rPr>
  </w:style>
  <w:style w:type="character" w:styleId="UnresolvedMention">
    <w:name w:val="Unresolved Mention"/>
    <w:basedOn w:val="DefaultParagraphFont"/>
    <w:uiPriority w:val="99"/>
    <w:semiHidden/>
    <w:unhideWhenUsed/>
    <w:rsid w:val="00570637"/>
    <w:rPr>
      <w:color w:val="605E5C"/>
      <w:shd w:val="clear" w:color="auto" w:fill="E1DFDD"/>
    </w:rPr>
  </w:style>
  <w:style w:type="paragraph" w:styleId="FootnoteText">
    <w:name w:val="footnote text"/>
    <w:basedOn w:val="Normal"/>
    <w:link w:val="VoetnoottekstChar"/>
    <w:uiPriority w:val="99"/>
    <w:semiHidden/>
    <w:unhideWhenUsed/>
    <w:rsid w:val="00F00C96"/>
    <w:pPr>
      <w:spacing w:after="0" w:line="240" w:lineRule="auto"/>
    </w:pPr>
    <w:rPr>
      <w:kern w:val="2"/>
      <w:sz w:val="20"/>
      <w:szCs w:val="20"/>
      <w14:ligatures w14:val="standardContextual"/>
    </w:rPr>
  </w:style>
  <w:style w:type="character" w:customStyle="1" w:styleId="VoetnoottekstChar">
    <w:name w:val="Voetnoottekst Char"/>
    <w:basedOn w:val="DefaultParagraphFont"/>
    <w:link w:val="FootnoteText"/>
    <w:uiPriority w:val="99"/>
    <w:semiHidden/>
    <w:rsid w:val="00F00C96"/>
    <w:rPr>
      <w:kern w:val="2"/>
      <w:sz w:val="20"/>
      <w:szCs w:val="20"/>
      <w14:ligatures w14:val="standardContextual"/>
    </w:rPr>
  </w:style>
  <w:style w:type="character" w:styleId="FootnoteReference">
    <w:name w:val="footnote reference"/>
    <w:basedOn w:val="DefaultParagraphFont"/>
    <w:uiPriority w:val="99"/>
    <w:semiHidden/>
    <w:unhideWhenUsed/>
    <w:rsid w:val="00F00C96"/>
    <w:rPr>
      <w:vertAlign w:val="superscript"/>
    </w:rPr>
  </w:style>
  <w:style w:type="character" w:styleId="CommentReference">
    <w:name w:val="annotation reference"/>
    <w:basedOn w:val="DefaultParagraphFont"/>
    <w:uiPriority w:val="99"/>
    <w:semiHidden/>
    <w:unhideWhenUsed/>
    <w:rsid w:val="00F00C96"/>
    <w:rPr>
      <w:sz w:val="16"/>
      <w:szCs w:val="16"/>
    </w:rPr>
  </w:style>
  <w:style w:type="paragraph" w:styleId="CommentText">
    <w:name w:val="annotation text"/>
    <w:basedOn w:val="Normal"/>
    <w:link w:val="TekstopmerkingChar"/>
    <w:uiPriority w:val="99"/>
    <w:unhideWhenUsed/>
    <w:rsid w:val="00F00C96"/>
    <w:pPr>
      <w:spacing w:line="240" w:lineRule="auto"/>
    </w:pPr>
    <w:rPr>
      <w:sz w:val="20"/>
      <w:szCs w:val="20"/>
    </w:rPr>
  </w:style>
  <w:style w:type="character" w:customStyle="1" w:styleId="TekstopmerkingChar">
    <w:name w:val="Tekst opmerking Char"/>
    <w:basedOn w:val="DefaultParagraphFont"/>
    <w:link w:val="CommentText"/>
    <w:uiPriority w:val="99"/>
    <w:rsid w:val="00F00C96"/>
    <w:rPr>
      <w:sz w:val="20"/>
      <w:szCs w:val="20"/>
    </w:rPr>
  </w:style>
  <w:style w:type="paragraph" w:styleId="CommentSubject">
    <w:name w:val="annotation subject"/>
    <w:basedOn w:val="CommentText"/>
    <w:next w:val="CommentText"/>
    <w:link w:val="OnderwerpvanopmerkingChar"/>
    <w:uiPriority w:val="99"/>
    <w:semiHidden/>
    <w:unhideWhenUsed/>
    <w:rsid w:val="00F00C96"/>
    <w:rPr>
      <w:b/>
      <w:bCs/>
    </w:rPr>
  </w:style>
  <w:style w:type="character" w:customStyle="1" w:styleId="OnderwerpvanopmerkingChar">
    <w:name w:val="Onderwerp van opmerking Char"/>
    <w:basedOn w:val="TekstopmerkingChar"/>
    <w:link w:val="CommentSubject"/>
    <w:uiPriority w:val="99"/>
    <w:semiHidden/>
    <w:rsid w:val="00F00C96"/>
    <w:rPr>
      <w:b/>
      <w:bCs/>
      <w:sz w:val="20"/>
      <w:szCs w:val="20"/>
    </w:rPr>
  </w:style>
  <w:style w:type="paragraph" w:styleId="Revision">
    <w:name w:val="Revision"/>
    <w:hidden/>
    <w:uiPriority w:val="99"/>
    <w:semiHidden/>
    <w:rsid w:val="002766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numbering" Target="numbering.xml" Id="rId10" /><Relationship Type="http://schemas.openxmlformats.org/officeDocument/2006/relationships/styles" Target="styles.xml" Id="rId1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hyperlink" Target="https://www.kadaster.nl/over-ons/contact/klantenservice/klachten-en-bezwaren" TargetMode="External" Id="rId8"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7</ap:Pages>
  <ap:Words>3727</ap:Words>
  <ap:Characters>20499</ap:Characters>
  <ap:DocSecurity>0</ap:DocSecurity>
  <ap:Lines>170</ap:Lines>
  <ap:Paragraphs>48</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24178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revision/>
  <dcterms:created xsi:type="dcterms:W3CDTF">2026-11-06T14:33:00.0000000Z</dcterms:created>
  <dcterms:modified xsi:type="dcterms:W3CDTF">2026-11-06T14:33:00.0000000Z</dcterms:modified>
  <dc:creator/>
  <lastModifiedBy/>
  <dc:description>------------------------</dc:description>
  <dc:subject/>
  <dc:title/>
  <keywords/>
  <version/>
  <category/>
</coreProperties>
</file>