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F63535" w14:paraId="226957B0" w14:textId="40386E3F">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F63535" w14:paraId="3E55BE13" w14:textId="77777777">
      <w:pPr>
        <w:framePr w:w="3685" w:h="2494" w:wrap="none" w:hAnchor="page" w:vAnchor="page" w:x="6292" w:hRule="exact" w:anchorLock="1"/>
        <w:spacing w:line="240" w:lineRule="auto"/>
      </w:pPr>
      <w:r>
        <w:rPr>
          <w:noProof/>
        </w:rPr>
        <w:drawing>
          <wp:inline distT="0" distB="0" distL="0" distR="0">
            <wp:extent cx="2339975" cy="1582834"/>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582834"/>
                    </a:xfrm>
                    <a:prstGeom prst="rect">
                      <a:avLst/>
                    </a:prstGeom>
                  </pic:spPr>
                </pic:pic>
              </a:graphicData>
            </a:graphic>
          </wp:inline>
        </w:drawing>
      </w:r>
    </w:p>
    <w:p w:rsidR="00F63535" w14:paraId="7A69AF26" w14:textId="77777777">
      <w:pPr>
        <w:pStyle w:val="Referentiegegevens"/>
        <w:framePr w:w="7540" w:h="255" w:wrap="none" w:hAnchor="page" w:vAnchor="page" w:x="1592" w:y="2709" w:hRule="exact" w:anchorLock="1"/>
      </w:pPr>
      <w:r>
        <w:t>&gt; Retouradres Postbus 20011 2500 EA  Den Haag</w:t>
      </w:r>
    </w:p>
    <w:p w:rsidR="00F63535" w:rsidP="0001386D" w14:paraId="43713340" w14:textId="408900F4">
      <w:pPr>
        <w:framePr w:w="7540" w:h="1426" w:wrap="none" w:hAnchor="page" w:vAnchor="page" w:x="1587" w:y="3078" w:hRule="exact" w:anchorLock="1"/>
      </w:pPr>
      <w:r>
        <w:t xml:space="preserve">Aan de </w:t>
      </w:r>
      <w:r w:rsidR="0001386D">
        <w:t>V</w:t>
      </w:r>
      <w:r>
        <w:t xml:space="preserve">oorzitter van de </w:t>
      </w:r>
      <w:r w:rsidR="001F6059">
        <w:t>Tweed</w:t>
      </w:r>
      <w:r w:rsidR="00EB1FB5">
        <w:t>e K</w:t>
      </w:r>
      <w:r w:rsidR="001F6059">
        <w:t>amer</w:t>
      </w:r>
      <w:r>
        <w:t xml:space="preserve"> der Staten-Generaal</w:t>
      </w:r>
    </w:p>
    <w:p w:rsidR="0001386D" w:rsidP="0001386D" w14:paraId="247C2A0B" w14:textId="4A65B9E4">
      <w:pPr>
        <w:framePr w:w="7540" w:h="1426" w:wrap="none" w:hAnchor="page" w:vAnchor="page" w:x="1587" w:y="3078" w:hRule="exact" w:anchorLock="1"/>
      </w:pPr>
      <w:r w:rsidRPr="0088166C">
        <w:rPr>
          <w:rFonts w:cs="Arial"/>
          <w:color w:val="auto"/>
        </w:rPr>
        <w:t>Postbus 20018</w:t>
      </w:r>
      <w:r w:rsidRPr="0088166C">
        <w:rPr>
          <w:rFonts w:cs="Arial"/>
          <w:color w:val="auto"/>
        </w:rPr>
        <w:br/>
        <w:t>2500 EA  Den Haag</w:t>
      </w:r>
    </w:p>
    <w:p w:rsidR="0001386D" w:rsidP="0001386D" w14:paraId="763C5A63" w14:textId="77777777">
      <w:pPr>
        <w:framePr w:w="7540" w:h="1426" w:wrap="none" w:hAnchor="page" w:vAnchor="page" w:x="1587" w:y="3078" w:hRule="exact" w:anchorLock="1"/>
      </w:pPr>
    </w:p>
    <w:p w:rsidR="00F63535" w14:paraId="6CD9B85D" w14:textId="77777777">
      <w:pPr>
        <w:pStyle w:val="Referentiegegevens"/>
        <w:framePr w:w="2012" w:h="12614" w:wrap="none" w:hAnchor="page" w:vAnchor="page" w:x="9325" w:y="3095" w:hRule="exact" w:anchorLock="1"/>
      </w:pPr>
      <w:r>
        <w:t>Turfmarkt 147</w:t>
      </w:r>
    </w:p>
    <w:p w:rsidRPr="00375A0C" w:rsidR="00F63535" w14:paraId="7782B148" w14:textId="77777777">
      <w:pPr>
        <w:pStyle w:val="Referentiegegevens"/>
        <w:framePr w:w="2012" w:h="12614" w:wrap="none" w:hAnchor="page" w:vAnchor="page" w:x="9325" w:y="3095" w:hRule="exact" w:anchorLock="1"/>
      </w:pPr>
      <w:r w:rsidRPr="00375A0C">
        <w:t>2511 DP  Den Haag</w:t>
      </w:r>
    </w:p>
    <w:p w:rsidRPr="00375A0C" w:rsidR="00F63535" w14:paraId="6BD80DC4" w14:textId="77777777">
      <w:pPr>
        <w:pStyle w:val="Referentiegegevens"/>
        <w:framePr w:w="2012" w:h="12614" w:wrap="none" w:hAnchor="page" w:vAnchor="page" w:x="9325" w:y="3095" w:hRule="exact" w:anchorLock="1"/>
      </w:pPr>
      <w:r w:rsidRPr="00375A0C">
        <w:t>Postbus 20011</w:t>
      </w:r>
    </w:p>
    <w:p w:rsidRPr="00375A0C" w:rsidR="00F63535" w14:paraId="5A9506B9" w14:textId="77777777">
      <w:pPr>
        <w:pStyle w:val="Referentiegegevens"/>
        <w:framePr w:w="2012" w:h="12614" w:wrap="none" w:hAnchor="page" w:vAnchor="page" w:x="9325" w:y="3095" w:hRule="exact" w:anchorLock="1"/>
      </w:pPr>
      <w:r w:rsidRPr="00375A0C">
        <w:t>2500 EA  Den Haag</w:t>
      </w:r>
    </w:p>
    <w:p w:rsidRPr="00375A0C" w:rsidR="00F63535" w14:paraId="222FBE0D" w14:textId="77777777">
      <w:pPr>
        <w:pStyle w:val="Referentiegegevens"/>
        <w:framePr w:w="2012" w:h="12614" w:wrap="none" w:hAnchor="page" w:vAnchor="page" w:x="9325" w:y="3095" w:hRule="exact" w:anchorLock="1"/>
      </w:pPr>
      <w:r w:rsidRPr="00375A0C">
        <w:t>www.rijksoverheid.nl</w:t>
      </w:r>
    </w:p>
    <w:p w:rsidRPr="00375A0C" w:rsidR="00F63535" w14:paraId="1C9AC035" w14:textId="77777777">
      <w:pPr>
        <w:pStyle w:val="WitregelW2"/>
        <w:framePr w:w="2012" w:h="12614" w:wrap="none" w:hAnchor="page" w:vAnchor="page" w:x="9325" w:y="3095" w:hRule="exact" w:anchorLock="1"/>
      </w:pPr>
    </w:p>
    <w:p w:rsidR="00F63535" w14:paraId="77CC6FAB" w14:textId="77777777">
      <w:pPr>
        <w:pStyle w:val="Referentiegegevensbold"/>
        <w:framePr w:w="2012" w:h="12614" w:wrap="none" w:hAnchor="page" w:vAnchor="page" w:x="9325" w:y="3095" w:hRule="exact" w:anchorLock="1"/>
      </w:pPr>
      <w:r>
        <w:t>Onze referentie</w:t>
      </w:r>
    </w:p>
    <w:p w:rsidR="008B48D3" w14:paraId="78E4D8B9"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2026-0000588049</w:t>
      </w:r>
      <w:r>
        <w:fldChar w:fldCharType="end"/>
      </w:r>
    </w:p>
    <w:p w:rsidR="00F63535" w14:paraId="7E5B16BB" w14:textId="77777777">
      <w:pPr>
        <w:pStyle w:val="WitregelW1"/>
        <w:framePr w:w="2012" w:h="12614" w:wrap="none" w:hAnchor="page" w:vAnchor="page" w:x="9325" w:y="3095" w:hRule="exact" w:anchorLock="1"/>
      </w:pPr>
    </w:p>
    <w:p w:rsidR="00F63535" w14:paraId="078408EF" w14:textId="77777777">
      <w:pPr>
        <w:pStyle w:val="Referentiegegevensbold"/>
        <w:framePr w:w="2012" w:h="12614" w:wrap="none" w:hAnchor="page" w:vAnchor="page" w:x="9325" w:y="3095" w:hRule="exact" w:anchorLock="1"/>
      </w:pPr>
      <w:r>
        <w:t>Bijlage(n)</w:t>
      </w:r>
    </w:p>
    <w:p w:rsidR="00F63535" w14:paraId="6F577C2F" w14:textId="77777777">
      <w:pPr>
        <w:pStyle w:val="Referentiegegevens"/>
        <w:framePr w:w="2012" w:h="12614" w:wrap="none" w:hAnchor="page" w:vAnchor="page" w:x="9325" w:y="3095" w:hRule="exact" w:anchorLock="1"/>
      </w:pPr>
      <w:r>
        <w:t>1</w:t>
      </w:r>
    </w:p>
    <w:p w:rsidR="00F63535" w14:paraId="0A43FC3B" w14:textId="77777777">
      <w:pPr>
        <w:pStyle w:val="WitregelW2"/>
        <w:framePr w:w="2012" w:h="12614" w:wrap="none" w:hAnchor="page" w:vAnchor="page" w:x="9325" w:y="3095" w:hRule="exact" w:anchorLock="1"/>
      </w:pPr>
    </w:p>
    <w:p w:rsidR="00334B0C" w14:paraId="496B020D"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2</w:t>
      </w:r>
    </w:p>
    <w:tbl>
      <w:tblPr>
        <w:tblpPr w:leftFromText="141" w:rightFromText="141" w:vertAnchor="text" w:horzAnchor="margin" w:tblpY="-1080"/>
        <w:tblW w:w="0" w:type="auto"/>
        <w:tblLayout w:type="fixed"/>
        <w:tblLook w:val="0740"/>
      </w:tblPr>
      <w:tblGrid>
        <w:gridCol w:w="1140"/>
        <w:gridCol w:w="5918"/>
      </w:tblGrid>
      <w:tr w:rsidTr="0001386D" w14:paraId="195B6BCD" w14:textId="77777777">
        <w:tblPrEx>
          <w:tblW w:w="0" w:type="auto"/>
          <w:tblLayout w:type="fixed"/>
          <w:tblLook w:val="0740"/>
        </w:tblPrEx>
        <w:trPr>
          <w:trHeight w:val="240"/>
        </w:trPr>
        <w:tc>
          <w:tcPr>
            <w:tcW w:w="1140" w:type="dxa"/>
          </w:tcPr>
          <w:p w:rsidR="0001386D" w:rsidP="0001386D" w14:paraId="2FD4851A" w14:textId="77777777">
            <w:r>
              <w:t>Datum</w:t>
            </w:r>
          </w:p>
        </w:tc>
        <w:tc>
          <w:tcPr>
            <w:tcW w:w="5918" w:type="dxa"/>
          </w:tcPr>
          <w:p w:rsidR="0001386D" w:rsidP="0001386D" w14:paraId="07030174" w14:textId="09A10F0C">
            <w:r>
              <w:t>6 november 1965</w:t>
            </w:r>
          </w:p>
        </w:tc>
      </w:tr>
      <w:tr w:rsidTr="0001386D" w14:paraId="7A9B663B" w14:textId="77777777">
        <w:tblPrEx>
          <w:tblW w:w="0" w:type="auto"/>
          <w:tblLayout w:type="fixed"/>
          <w:tblLook w:val="0740"/>
        </w:tblPrEx>
        <w:trPr>
          <w:trHeight w:val="240"/>
        </w:trPr>
        <w:tc>
          <w:tcPr>
            <w:tcW w:w="1140" w:type="dxa"/>
          </w:tcPr>
          <w:p w:rsidR="0001386D" w:rsidP="0001386D" w14:paraId="634354D6" w14:textId="77777777">
            <w:r>
              <w:t>Betreft</w:t>
            </w:r>
          </w:p>
        </w:tc>
        <w:tc>
          <w:tcPr>
            <w:tcW w:w="5918" w:type="dxa"/>
          </w:tcPr>
          <w:p w:rsidR="00334B0C" w14:paraId="293A9AA5" w14:textId="77777777">
            <w:r>
              <w:fldChar w:fldCharType="begin"/>
            </w:r>
            <w:r>
              <w:instrText xml:space="preserve"> DOCPROPERTY  "Onderwerp"  \* MERGEFORMAT </w:instrText>
            </w:r>
            <w:r>
              <w:fldChar w:fldCharType="separate"/>
            </w:r>
            <w:r>
              <w:t>Aanbieding Meerjarig Uitvoeringsplan Economische Agenda Groningen</w:t>
            </w:r>
            <w:r>
              <w:fldChar w:fldCharType="end"/>
            </w:r>
          </w:p>
        </w:tc>
      </w:tr>
    </w:tbl>
    <w:p w:rsidR="00DC0FEA" w:rsidP="00DC0FEA" w14:paraId="41CE17FF" w14:textId="36ADE51D">
      <w:r>
        <w:t xml:space="preserve">Hierbij bied ik u het Meerjarig Uitvoeringsplan 2026-2028 (MUP) van de Economische Agenda Groningen en Noord-Drenthe aan. </w:t>
      </w:r>
      <w:r w:rsidRPr="00BF6273">
        <w:t>Met de economische agenda wordt ingezet op economische structuurversterking van de regio</w:t>
      </w:r>
      <w:r>
        <w:t>. Hiervoor is een generatielang, dus dertig jaar, €100 miljoen per jaar beschikbaar met als doel de brede welvaart in het gebied structureel te versterken.</w:t>
      </w:r>
      <w:r>
        <w:rPr>
          <w:rStyle w:val="FootnoteReference"/>
        </w:rPr>
        <w:footnoteReference w:id="2"/>
      </w:r>
      <w:r>
        <w:t xml:space="preserve"> De Economische Agenda vormt het investeringskader voor de komende dertig jaar en is vastgesteld door zowel de Ministerraad als de betrokken medeoverheden</w:t>
      </w:r>
      <w:r w:rsidR="00307E78">
        <w:t xml:space="preserve"> in de regio</w:t>
      </w:r>
      <w:r>
        <w:t>. Omdat het een agenda voor en door de regio is, zijn de medeoverheden leidend bij de uitvoering, daarbij gefaciliteerd door het Rijk.</w:t>
      </w:r>
    </w:p>
    <w:p w:rsidR="00DC0FEA" w:rsidP="00DC0FEA" w14:paraId="1A7B646F" w14:textId="77777777"/>
    <w:p w:rsidR="00DC0FEA" w:rsidP="00DC0FEA" w14:paraId="0AC8C527" w14:textId="77777777">
      <w:r>
        <w:t xml:space="preserve">Omdat de Economische Agenda een lange periode behelst is de agenda geconcretiseerd in het MUP. Dit MUP vormt het kader voor de inzet van programma’s, middelen en projecten voor de periode 2026-2028. Ook beschrijft het </w:t>
      </w:r>
      <w:r w:rsidRPr="00B44588">
        <w:t xml:space="preserve">MUP de </w:t>
      </w:r>
      <w:r w:rsidRPr="00B44588">
        <w:t>governance</w:t>
      </w:r>
      <w:r w:rsidRPr="00B44588">
        <w:t>, monitoring en samenwerking die nodig zijn om de uitvoering vorm te geven</w:t>
      </w:r>
      <w:r>
        <w:t xml:space="preserve">. Dit MUP is nadrukkelijk ook een product van de samenwerking tussen Rijk en regio. </w:t>
      </w:r>
    </w:p>
    <w:p w:rsidR="00DC0FEA" w:rsidP="00DC0FEA" w14:paraId="53401FF1" w14:textId="77777777">
      <w:pPr>
        <w:pStyle w:val="NoSpacing"/>
        <w:rPr>
          <w:rFonts w:ascii="Verdana" w:hAnsi="Verdana" w:eastAsia="DejaVu Sans" w:cs="Lohit Hindi"/>
          <w:color w:val="000000"/>
          <w:kern w:val="0"/>
          <w:sz w:val="18"/>
          <w:szCs w:val="18"/>
          <w:lang w:eastAsia="nl-NL"/>
          <w14:ligatures w14:val="none"/>
        </w:rPr>
      </w:pPr>
    </w:p>
    <w:p w:rsidRPr="00B44588" w:rsidR="00DC0FEA" w:rsidP="00DC0FEA" w14:paraId="5E1631EC" w14:textId="790A5C35">
      <w:pPr>
        <w:pStyle w:val="NoSpacing"/>
        <w:rPr>
          <w:rFonts w:ascii="Verdana" w:hAnsi="Verdana"/>
          <w:sz w:val="18"/>
          <w:szCs w:val="18"/>
        </w:rPr>
      </w:pPr>
      <w:r w:rsidRPr="00901338">
        <w:rPr>
          <w:rFonts w:ascii="Verdana" w:hAnsi="Verdana" w:eastAsia="DejaVu Sans" w:cs="Lohit Hindi"/>
          <w:color w:val="000000"/>
          <w:kern w:val="0"/>
          <w:sz w:val="18"/>
          <w:szCs w:val="18"/>
          <w:lang w:eastAsia="nl-NL"/>
          <w14:ligatures w14:val="none"/>
        </w:rPr>
        <w:t>Een dertig jaar lange aanpak heeft een degelijke uitvoeringsstructuur nodig</w:t>
      </w:r>
      <w:r>
        <w:rPr>
          <w:rFonts w:ascii="Verdana" w:hAnsi="Verdana" w:eastAsia="DejaVu Sans" w:cs="Lohit Hindi"/>
          <w:color w:val="000000"/>
          <w:kern w:val="0"/>
          <w:sz w:val="18"/>
          <w:szCs w:val="18"/>
          <w:lang w:eastAsia="nl-NL"/>
          <w14:ligatures w14:val="none"/>
        </w:rPr>
        <w:t xml:space="preserve"> en het vereist bovenal samenwerking</w:t>
      </w:r>
      <w:r w:rsidRPr="00901338">
        <w:rPr>
          <w:rFonts w:ascii="Verdana" w:hAnsi="Verdana" w:eastAsia="DejaVu Sans" w:cs="Lohit Hindi"/>
          <w:color w:val="000000"/>
          <w:kern w:val="0"/>
          <w:sz w:val="18"/>
          <w:szCs w:val="18"/>
          <w:lang w:eastAsia="nl-NL"/>
          <w14:ligatures w14:val="none"/>
        </w:rPr>
        <w:t xml:space="preserve">. De medeoverheden hebben hiertoe </w:t>
      </w:r>
      <w:r>
        <w:rPr>
          <w:rFonts w:ascii="Verdana" w:hAnsi="Verdana" w:eastAsia="DejaVu Sans" w:cs="Lohit Hindi"/>
          <w:color w:val="000000"/>
          <w:kern w:val="0"/>
          <w:sz w:val="18"/>
          <w:szCs w:val="18"/>
          <w:lang w:eastAsia="nl-NL"/>
          <w14:ligatures w14:val="none"/>
        </w:rPr>
        <w:t xml:space="preserve">eind juni 2026 </w:t>
      </w:r>
      <w:r w:rsidRPr="00901338">
        <w:rPr>
          <w:rFonts w:ascii="Verdana" w:hAnsi="Verdana" w:eastAsia="DejaVu Sans" w:cs="Lohit Hindi"/>
          <w:color w:val="000000"/>
          <w:kern w:val="0"/>
          <w:sz w:val="18"/>
          <w:szCs w:val="18"/>
          <w:lang w:eastAsia="nl-NL"/>
          <w14:ligatures w14:val="none"/>
        </w:rPr>
        <w:t>een gemeenschappelijke regeling (GR) opgericht, waarin de kroonbenoemden van de betrokken medeoverheden zitting hebben</w:t>
      </w:r>
      <w:r>
        <w:rPr>
          <w:rFonts w:ascii="Verdana" w:hAnsi="Verdana" w:eastAsia="DejaVu Sans" w:cs="Lohit Hindi"/>
          <w:color w:val="000000"/>
          <w:kern w:val="0"/>
          <w:sz w:val="18"/>
          <w:szCs w:val="18"/>
          <w:lang w:eastAsia="nl-NL"/>
          <w14:ligatures w14:val="none"/>
        </w:rPr>
        <w:t xml:space="preserve"> en het Rijk agenda</w:t>
      </w:r>
      <w:r w:rsidR="00A54D36">
        <w:rPr>
          <w:rFonts w:ascii="Verdana" w:hAnsi="Verdana" w:eastAsia="DejaVu Sans" w:cs="Lohit Hindi"/>
          <w:color w:val="000000"/>
          <w:kern w:val="0"/>
          <w:sz w:val="18"/>
          <w:szCs w:val="18"/>
          <w:lang w:eastAsia="nl-NL"/>
          <w14:ligatures w14:val="none"/>
        </w:rPr>
        <w:t>-</w:t>
      </w:r>
      <w:r>
        <w:rPr>
          <w:rFonts w:ascii="Verdana" w:hAnsi="Verdana" w:eastAsia="DejaVu Sans" w:cs="Lohit Hindi"/>
          <w:color w:val="000000"/>
          <w:kern w:val="0"/>
          <w:sz w:val="18"/>
          <w:szCs w:val="18"/>
          <w:lang w:eastAsia="nl-NL"/>
          <w14:ligatures w14:val="none"/>
        </w:rPr>
        <w:t>lid is</w:t>
      </w:r>
      <w:r w:rsidRPr="00901338">
        <w:rPr>
          <w:rFonts w:ascii="Verdana" w:hAnsi="Verdana" w:eastAsia="DejaVu Sans" w:cs="Lohit Hindi"/>
          <w:color w:val="000000"/>
          <w:kern w:val="0"/>
          <w:sz w:val="18"/>
          <w:szCs w:val="18"/>
          <w:lang w:eastAsia="nl-NL"/>
          <w14:ligatures w14:val="none"/>
        </w:rPr>
        <w:t>. De GR is bedoeld om ervoor te zorgen dat de uitgaven van publieke middelen democratisch worden verantwoord. Ook wordt er een stichting opgericht die bestaat uit experts, ondernemers, mensen uit onderwijs- en kennisveld en overheid (triple-helix). De stichting bereidt</w:t>
      </w:r>
      <w:r w:rsidR="00307E78">
        <w:rPr>
          <w:rFonts w:ascii="Verdana" w:hAnsi="Verdana" w:eastAsia="DejaVu Sans" w:cs="Lohit Hindi"/>
          <w:color w:val="000000"/>
          <w:kern w:val="0"/>
          <w:sz w:val="18"/>
          <w:szCs w:val="18"/>
          <w:lang w:eastAsia="nl-NL"/>
          <w14:ligatures w14:val="none"/>
        </w:rPr>
        <w:t xml:space="preserve"> het MUP en jaarplannen voor ten behoeve van</w:t>
      </w:r>
      <w:r w:rsidRPr="00901338">
        <w:rPr>
          <w:rFonts w:ascii="Verdana" w:hAnsi="Verdana" w:eastAsia="DejaVu Sans" w:cs="Lohit Hindi"/>
          <w:color w:val="000000"/>
          <w:kern w:val="0"/>
          <w:sz w:val="18"/>
          <w:szCs w:val="18"/>
          <w:lang w:eastAsia="nl-NL"/>
          <w14:ligatures w14:val="none"/>
        </w:rPr>
        <w:t xml:space="preserve"> besluitvorming in de GR voor en</w:t>
      </w:r>
      <w:r>
        <w:rPr>
          <w:rFonts w:ascii="Verdana" w:hAnsi="Verdana"/>
          <w:sz w:val="18"/>
          <w:szCs w:val="18"/>
        </w:rPr>
        <w:t xml:space="preserve"> stimuleert de uitvoering. Hierbij wordt aangesloten bij wat er al bestaat</w:t>
      </w:r>
      <w:r w:rsidR="00307E78">
        <w:rPr>
          <w:rFonts w:ascii="Verdana" w:hAnsi="Verdana"/>
          <w:sz w:val="18"/>
          <w:szCs w:val="18"/>
        </w:rPr>
        <w:t xml:space="preserve"> qua organisaties en inhoudelijke projecten, programma’s en financiering. </w:t>
      </w:r>
      <w:r>
        <w:rPr>
          <w:rFonts w:ascii="Verdana" w:hAnsi="Verdana"/>
          <w:sz w:val="18"/>
          <w:szCs w:val="18"/>
        </w:rPr>
        <w:t>Hiermee geef ik uitvoering aan de motie van het lid De Groot.</w:t>
      </w:r>
      <w:r>
        <w:rPr>
          <w:rStyle w:val="FootnoteReference"/>
          <w:rFonts w:ascii="Verdana" w:hAnsi="Verdana"/>
          <w:sz w:val="18"/>
          <w:szCs w:val="18"/>
        </w:rPr>
        <w:footnoteReference w:id="3"/>
      </w:r>
    </w:p>
    <w:p w:rsidR="00DC0FEA" w:rsidP="00DC0FEA" w14:paraId="14860E9E" w14:textId="77777777"/>
    <w:p w:rsidR="00DC0FEA" w:rsidP="00DC0FEA" w14:paraId="75EB7BBE" w14:textId="77777777">
      <w:pPr>
        <w:pStyle w:val="NoSpacing"/>
        <w:rPr>
          <w:rFonts w:ascii="Verdana" w:hAnsi="Verdana"/>
          <w:sz w:val="18"/>
          <w:szCs w:val="18"/>
        </w:rPr>
      </w:pPr>
      <w:r w:rsidRPr="00B44588">
        <w:rPr>
          <w:rFonts w:ascii="Verdana" w:hAnsi="Verdana"/>
          <w:sz w:val="18"/>
          <w:szCs w:val="18"/>
        </w:rPr>
        <w:t xml:space="preserve">De inhoudelijke koers </w:t>
      </w:r>
      <w:r>
        <w:rPr>
          <w:rFonts w:ascii="Verdana" w:hAnsi="Verdana"/>
          <w:sz w:val="18"/>
          <w:szCs w:val="18"/>
        </w:rPr>
        <w:t xml:space="preserve">van het MUP </w:t>
      </w:r>
      <w:r w:rsidRPr="00B44588">
        <w:rPr>
          <w:rFonts w:ascii="Verdana" w:hAnsi="Verdana"/>
          <w:sz w:val="18"/>
          <w:szCs w:val="18"/>
        </w:rPr>
        <w:t xml:space="preserve">sluit nauw aan bij de aanbevelingen uit het rapport </w:t>
      </w:r>
      <w:r w:rsidRPr="00B44588">
        <w:rPr>
          <w:rFonts w:ascii="Verdana" w:hAnsi="Verdana"/>
          <w:sz w:val="18"/>
          <w:szCs w:val="18"/>
        </w:rPr>
        <w:t>Wennink</w:t>
      </w:r>
      <w:r>
        <w:rPr>
          <w:rStyle w:val="FootnoteReference"/>
          <w:rFonts w:ascii="Verdana" w:hAnsi="Verdana"/>
          <w:sz w:val="18"/>
          <w:szCs w:val="18"/>
        </w:rPr>
        <w:footnoteReference w:id="4"/>
      </w:r>
      <w:r w:rsidRPr="00B44588">
        <w:rPr>
          <w:rFonts w:ascii="Verdana" w:hAnsi="Verdana"/>
          <w:sz w:val="18"/>
          <w:szCs w:val="18"/>
        </w:rPr>
        <w:t xml:space="preserve"> en richt zich op drie ambities om de brede welvaart in de regio te vergroten: </w:t>
      </w:r>
    </w:p>
    <w:p w:rsidRPr="00B44588" w:rsidR="00DC0FEA" w:rsidP="00DC0FEA" w14:paraId="65F718A4" w14:textId="77777777">
      <w:pPr>
        <w:pStyle w:val="NoSpacing"/>
        <w:rPr>
          <w:rFonts w:ascii="Verdana" w:hAnsi="Verdana"/>
          <w:sz w:val="18"/>
          <w:szCs w:val="18"/>
        </w:rPr>
      </w:pPr>
    </w:p>
    <w:p w:rsidRPr="00B44588" w:rsidR="00DC0FEA" w:rsidP="00DC0FEA" w14:paraId="537925B7" w14:textId="77777777">
      <w:pPr>
        <w:pStyle w:val="NoSpacing"/>
        <w:numPr>
          <w:ilvl w:val="0"/>
          <w:numId w:val="6"/>
        </w:numPr>
        <w:rPr>
          <w:rFonts w:ascii="Verdana" w:hAnsi="Verdana"/>
          <w:sz w:val="18"/>
          <w:szCs w:val="18"/>
        </w:rPr>
      </w:pPr>
      <w:r w:rsidRPr="00B44588">
        <w:rPr>
          <w:rFonts w:ascii="Verdana" w:hAnsi="Verdana"/>
          <w:b/>
          <w:bCs/>
          <w:sz w:val="18"/>
          <w:szCs w:val="18"/>
        </w:rPr>
        <w:t>Technologie</w:t>
      </w:r>
      <w:r w:rsidRPr="00B44588">
        <w:rPr>
          <w:rFonts w:ascii="Verdana" w:hAnsi="Verdana"/>
          <w:sz w:val="18"/>
          <w:szCs w:val="18"/>
        </w:rPr>
        <w:t>: versterken van innovatie en ondernemerschap, met bijzondere aandacht voor de kansen rond AI/digitalisering, duurzame energie, gezondheid en de maritieme maakindustrie;</w:t>
      </w:r>
    </w:p>
    <w:p w:rsidRPr="00B44588" w:rsidR="00DC0FEA" w:rsidP="00DC0FEA" w14:paraId="69A8CB06" w14:textId="77777777">
      <w:pPr>
        <w:pStyle w:val="NoSpacing"/>
        <w:numPr>
          <w:ilvl w:val="0"/>
          <w:numId w:val="6"/>
        </w:numPr>
        <w:rPr>
          <w:rFonts w:ascii="Verdana" w:hAnsi="Verdana"/>
          <w:sz w:val="18"/>
          <w:szCs w:val="18"/>
        </w:rPr>
      </w:pPr>
      <w:r w:rsidRPr="00B44588">
        <w:rPr>
          <w:rFonts w:ascii="Verdana" w:hAnsi="Verdana"/>
          <w:b/>
          <w:bCs/>
          <w:sz w:val="18"/>
          <w:szCs w:val="18"/>
        </w:rPr>
        <w:t>Talent</w:t>
      </w:r>
      <w:r w:rsidRPr="00B44588">
        <w:rPr>
          <w:rFonts w:ascii="Verdana" w:hAnsi="Verdana"/>
          <w:sz w:val="18"/>
          <w:szCs w:val="18"/>
        </w:rPr>
        <w:t>: ontwikkelen, aantrekken en behouden van (jonge) mensen door investeringen in onderwijs, arbeidsmarkt en kennisontwikkeling</w:t>
      </w:r>
      <w:r>
        <w:rPr>
          <w:rFonts w:ascii="Verdana" w:hAnsi="Verdana"/>
          <w:sz w:val="18"/>
          <w:szCs w:val="18"/>
        </w:rPr>
        <w:t>;</w:t>
      </w:r>
    </w:p>
    <w:p w:rsidRPr="00B44588" w:rsidR="00DC0FEA" w:rsidP="00DC0FEA" w14:paraId="0B819474" w14:textId="77777777">
      <w:pPr>
        <w:pStyle w:val="NoSpacing"/>
        <w:numPr>
          <w:ilvl w:val="0"/>
          <w:numId w:val="6"/>
        </w:numPr>
        <w:rPr>
          <w:rFonts w:ascii="Verdana" w:hAnsi="Verdana"/>
          <w:sz w:val="18"/>
          <w:szCs w:val="18"/>
        </w:rPr>
      </w:pPr>
      <w:r w:rsidRPr="00B44588">
        <w:rPr>
          <w:rFonts w:ascii="Verdana" w:hAnsi="Verdana"/>
          <w:b/>
          <w:bCs/>
          <w:sz w:val="18"/>
          <w:szCs w:val="18"/>
        </w:rPr>
        <w:t>Toerisme</w:t>
      </w:r>
      <w:r w:rsidRPr="00B44588">
        <w:rPr>
          <w:rFonts w:ascii="Verdana" w:hAnsi="Verdana"/>
          <w:sz w:val="18"/>
          <w:szCs w:val="18"/>
        </w:rPr>
        <w:t>: versterken van de vrijetijdseconomie en het profiel van de regio, ten behoeve van een aantrekkelijke leefomgeving.</w:t>
      </w:r>
    </w:p>
    <w:p w:rsidRPr="00B44588" w:rsidR="00DC0FEA" w:rsidP="00DC0FEA" w14:paraId="0528CF81" w14:textId="77777777">
      <w:pPr>
        <w:pStyle w:val="NoSpacing"/>
        <w:ind w:left="1068"/>
        <w:rPr>
          <w:rFonts w:ascii="Verdana" w:hAnsi="Verdana"/>
          <w:sz w:val="18"/>
          <w:szCs w:val="18"/>
        </w:rPr>
      </w:pPr>
    </w:p>
    <w:p w:rsidR="00DC0FEA" w:rsidP="00DC0FEA" w14:paraId="09AD4588" w14:textId="77777777">
      <w:pPr>
        <w:pStyle w:val="NoSpacing"/>
        <w:rPr>
          <w:rFonts w:ascii="Verdana" w:hAnsi="Verdana"/>
          <w:sz w:val="18"/>
          <w:szCs w:val="18"/>
        </w:rPr>
      </w:pPr>
    </w:p>
    <w:p w:rsidRPr="00A54D36" w:rsidR="00F63535" w:rsidP="00A54D36" w14:paraId="575138B0" w14:textId="5E469D6D">
      <w:pPr>
        <w:pStyle w:val="NoSpacing"/>
        <w:rPr>
          <w:rFonts w:ascii="Verdana" w:hAnsi="Verdana"/>
          <w:sz w:val="18"/>
          <w:szCs w:val="18"/>
        </w:rPr>
      </w:pPr>
      <w:r>
        <w:rPr>
          <w:rFonts w:ascii="Verdana" w:hAnsi="Verdana"/>
          <w:sz w:val="18"/>
          <w:szCs w:val="18"/>
        </w:rPr>
        <w:t>Om te zorgen voor draagvlak is met veel partijen gesproken bij de totstandkoming. V</w:t>
      </w:r>
      <w:r w:rsidRPr="00B44588">
        <w:rPr>
          <w:rFonts w:ascii="Verdana" w:hAnsi="Verdana"/>
          <w:sz w:val="18"/>
          <w:szCs w:val="18"/>
        </w:rPr>
        <w:t xml:space="preserve">an 1 april tot 3 juli </w:t>
      </w:r>
      <w:r>
        <w:rPr>
          <w:rFonts w:ascii="Verdana" w:hAnsi="Verdana"/>
          <w:sz w:val="18"/>
          <w:szCs w:val="18"/>
        </w:rPr>
        <w:t xml:space="preserve">heeft </w:t>
      </w:r>
      <w:r w:rsidRPr="00B44588">
        <w:rPr>
          <w:rFonts w:ascii="Verdana" w:hAnsi="Verdana"/>
          <w:sz w:val="18"/>
          <w:szCs w:val="18"/>
        </w:rPr>
        <w:t xml:space="preserve">een zienswijzeperiode voor de </w:t>
      </w:r>
      <w:r w:rsidR="00307E78">
        <w:rPr>
          <w:rFonts w:ascii="Verdana" w:hAnsi="Verdana"/>
          <w:sz w:val="18"/>
          <w:szCs w:val="18"/>
        </w:rPr>
        <w:t>r</w:t>
      </w:r>
      <w:r w:rsidRPr="00B44588">
        <w:rPr>
          <w:rFonts w:ascii="Verdana" w:hAnsi="Verdana"/>
          <w:sz w:val="18"/>
          <w:szCs w:val="18"/>
        </w:rPr>
        <w:t>aden &amp; Staten</w:t>
      </w:r>
      <w:r>
        <w:rPr>
          <w:rFonts w:ascii="Verdana" w:hAnsi="Verdana"/>
          <w:sz w:val="18"/>
          <w:szCs w:val="18"/>
        </w:rPr>
        <w:t xml:space="preserve"> en Algemene Besturen van de waterschappen plaatsgehad</w:t>
      </w:r>
      <w:r w:rsidRPr="00B44588">
        <w:rPr>
          <w:rFonts w:ascii="Verdana" w:hAnsi="Verdana"/>
          <w:sz w:val="18"/>
          <w:szCs w:val="18"/>
        </w:rPr>
        <w:t xml:space="preserve">. </w:t>
      </w:r>
      <w:r>
        <w:rPr>
          <w:rFonts w:ascii="Verdana" w:hAnsi="Verdana"/>
          <w:sz w:val="18"/>
          <w:szCs w:val="18"/>
        </w:rPr>
        <w:t xml:space="preserve">Uit de </w:t>
      </w:r>
      <w:r w:rsidRPr="00B44588">
        <w:rPr>
          <w:rFonts w:ascii="Verdana" w:hAnsi="Verdana"/>
          <w:sz w:val="18"/>
          <w:szCs w:val="18"/>
        </w:rPr>
        <w:t xml:space="preserve">zienswijzeprocedure </w:t>
      </w:r>
      <w:r>
        <w:rPr>
          <w:rFonts w:ascii="Verdana" w:hAnsi="Verdana"/>
          <w:sz w:val="18"/>
          <w:szCs w:val="18"/>
        </w:rPr>
        <w:t>bleek dat</w:t>
      </w:r>
      <w:r w:rsidRPr="00B44588">
        <w:rPr>
          <w:rFonts w:ascii="Verdana" w:hAnsi="Verdana"/>
          <w:sz w:val="18"/>
          <w:szCs w:val="18"/>
        </w:rPr>
        <w:t xml:space="preserve"> het MUP kan rekenen op breed regionaal draagvlak. </w:t>
      </w:r>
    </w:p>
    <w:p w:rsidR="00F63535" w14:paraId="7D742BE8" w14:textId="77777777"/>
    <w:p w:rsidR="00B453ED" w14:paraId="3D7482CF" w14:textId="77777777"/>
    <w:p w:rsidR="00EB1FB5" w14:paraId="6CC553D2" w14:textId="37ED860C">
      <w:r>
        <w:t xml:space="preserve">De </w:t>
      </w:r>
      <w:r w:rsidR="00B453ED">
        <w:t>m</w:t>
      </w:r>
      <w:r>
        <w:t>inister van Binnenlandse Zaken en Koninkrijksrelaties,</w:t>
      </w:r>
    </w:p>
    <w:p w:rsidR="00EB1FB5" w14:paraId="692D98E5" w14:textId="77777777"/>
    <w:p w:rsidR="00B453ED" w14:paraId="4D732AD3" w14:textId="77777777"/>
    <w:p w:rsidR="00EB1FB5" w14:paraId="154F81E7" w14:textId="153CDE5E">
      <w:r>
        <w:br/>
      </w:r>
      <w:r>
        <w:br/>
      </w:r>
    </w:p>
    <w:p w:rsidR="00EB1FB5" w14:paraId="2637464C" w14:textId="77777777">
      <w:r>
        <w:t>Pieter Heerma</w:t>
      </w:r>
    </w:p>
    <w:p w:rsidR="00EB1FB5" w14:paraId="3190A11C" w14:textId="77777777"/>
    <w:p w:rsidR="00EB1FB5" w14:paraId="14817E4D" w14:textId="77777777"/>
    <w:p w:rsidR="00EB1FB5" w14:paraId="46D6FC41" w14:textId="77777777"/>
    <w:p w:rsidR="00EB1FB5" w14:paraId="409830DD" w14:textId="77777777"/>
    <w:p w:rsidR="00EB1FB5" w14:paraId="299773AA" w14:textId="77777777"/>
    <w:p w:rsidR="00EB1FB5" w14:paraId="323D1162" w14:textId="77777777"/>
    <w:p w:rsidR="00EB1FB5" w14:paraId="6BD0A129" w14:textId="77777777"/>
    <w:p w:rsidR="00A54D36" w14:paraId="3DC38374" w14:textId="77777777"/>
    <w:p w:rsidR="00A54D36" w14:paraId="1096BFCD" w14:textId="77777777"/>
    <w:p w:rsidR="00A54D36" w14:paraId="0248D9F8" w14:textId="77777777"/>
    <w:p w:rsidR="00A54D36" w14:paraId="3FDE9EF0" w14:textId="77777777"/>
    <w:p w:rsidR="00A54D36" w14:paraId="5A843E98" w14:textId="77777777"/>
    <w:p w:rsidR="00A54D36" w14:paraId="1E624329" w14:textId="77777777"/>
    <w:p w:rsidR="00A54D36" w14:paraId="3AB72BA0" w14:textId="77777777"/>
    <w:p w:rsidR="00A54D36" w14:paraId="201167A7" w14:textId="77777777"/>
    <w:p w:rsidR="00A54D36" w14:paraId="56C232EE" w14:textId="77777777"/>
    <w:p w:rsidR="00A54D36" w14:paraId="7328B651" w14:textId="77777777"/>
    <w:p w:rsidR="00A54D36" w14:paraId="7BE723CE" w14:textId="77777777"/>
    <w:p w:rsidR="00A54D36" w14:paraId="6D5582B4" w14:textId="77777777"/>
    <w:p w:rsidR="00A54D36" w14:paraId="048430C0" w14:textId="77777777"/>
    <w:p w:rsidR="00F63535" w14:paraId="56468713" w14:textId="77777777"/>
    <w:sectPr>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font>
  <w:font w:name="Lohit Hindi">
    <w:altName w:val="Times New Roman"/>
    <w:charset w:val="00"/>
    <w:family w:val="auto"/>
    <w:pitch w:val="default"/>
  </w:font>
  <w:font w:name="KIX Barcode">
    <w:panose1 w:val="020B7200000000000000"/>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5A0C" w14:paraId="6DA3754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3535" w14:paraId="03F4C7E4"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5A0C" w14:paraId="1708D24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F2D2B" w14:paraId="02902E33" w14:textId="77777777">
      <w:pPr>
        <w:pStyle w:val="FootnoteText"/>
      </w:pPr>
    </w:p>
  </w:footnote>
  <w:footnote w:type="continuationSeparator" w:id="1">
    <w:p w:rsidR="000F2D2B" w14:paraId="3F06DE64" w14:textId="77777777">
      <w:pPr>
        <w:pStyle w:val="FootnoteText"/>
      </w:pPr>
    </w:p>
  </w:footnote>
  <w:footnote w:id="2">
    <w:p w:rsidR="00DC0FEA" w:rsidP="00DC0FEA" w14:paraId="16728F6C" w14:textId="77777777">
      <w:pPr>
        <w:pStyle w:val="FootnoteText"/>
      </w:pPr>
      <w:r>
        <w:rPr>
          <w:rStyle w:val="FootnoteReference"/>
        </w:rPr>
        <w:footnoteRef/>
      </w:r>
      <w:r>
        <w:t xml:space="preserve"> Kamerstukken II 2024/2025, 35561, nr. 71.</w:t>
      </w:r>
    </w:p>
  </w:footnote>
  <w:footnote w:id="3">
    <w:p w:rsidR="00DC0FEA" w:rsidP="00DC0FEA" w14:paraId="43F4EE5D" w14:textId="77777777">
      <w:pPr>
        <w:pStyle w:val="FootnoteText"/>
      </w:pPr>
      <w:r>
        <w:rPr>
          <w:rStyle w:val="FootnoteReference"/>
        </w:rPr>
        <w:footnoteRef/>
      </w:r>
      <w:r>
        <w:t xml:space="preserve"> Kamerstukken II 2024</w:t>
      </w:r>
      <w:r w:rsidR="00A54D36">
        <w:t>/</w:t>
      </w:r>
      <w:r>
        <w:t>2025, 33529, nr. 1317.</w:t>
      </w:r>
    </w:p>
  </w:footnote>
  <w:footnote w:id="4">
    <w:p w:rsidR="00DC0FEA" w:rsidP="00DC0FEA" w14:paraId="26692E3E" w14:textId="77777777">
      <w:pPr>
        <w:pStyle w:val="FootnoteText"/>
      </w:pPr>
      <w:r>
        <w:rPr>
          <w:rStyle w:val="FootnoteReference"/>
        </w:rPr>
        <w:footnoteRef/>
      </w:r>
      <w:r>
        <w:t xml:space="preserve"> Kamerstukken II 2025/2026, 32637, nr. 739.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5A0C" w14:paraId="3E241B2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3535" w14:paraId="638F2D1C"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F63535" w14:textId="02CAE26E">
                          <w:pPr>
                            <w:pStyle w:val="Referentiegegevensbold"/>
                          </w:pPr>
                          <w:r>
                            <w:br/>
                          </w:r>
                        </w:p>
                        <w:p w:rsidR="00F63535" w14:textId="77777777">
                          <w:pPr>
                            <w:pStyle w:val="Referentiegegevensbold"/>
                          </w:pPr>
                          <w:r>
                            <w:t>Onze referentie</w:t>
                          </w:r>
                        </w:p>
                        <w:p w:rsidR="008B48D3" w14:textId="6CDF12E6">
                          <w:pPr>
                            <w:pStyle w:val="Referentiegegevens"/>
                          </w:pPr>
                          <w:r>
                            <w:fldChar w:fldCharType="begin"/>
                          </w:r>
                          <w:r>
                            <w:instrText xml:space="preserve"> DOCPROPERTY  "Kenmerk"  \* MERGEFORMAT </w:instrText>
                          </w:r>
                          <w:r>
                            <w:fldChar w:fldCharType="separate"/>
                          </w:r>
                          <w:r w:rsidR="00375A0C">
                            <w:t>2026-0000588049</w:t>
                          </w:r>
                          <w:r w:rsidR="00375A0C">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F63535" w14:paraId="5B00AADD" w14:textId="02CAE26E">
                    <w:pPr>
                      <w:pStyle w:val="Referentiegegevensbold"/>
                    </w:pPr>
                    <w:r>
                      <w:br/>
                    </w:r>
                  </w:p>
                  <w:p w:rsidR="00F63535" w14:paraId="7998B9D5" w14:textId="77777777">
                    <w:pPr>
                      <w:pStyle w:val="Referentiegegevensbold"/>
                    </w:pPr>
                    <w:r>
                      <w:t>Onze referentie</w:t>
                    </w:r>
                  </w:p>
                  <w:p w:rsidR="008B48D3" w14:paraId="731E1B09" w14:textId="6CDF12E6">
                    <w:pPr>
                      <w:pStyle w:val="Referentiegegevens"/>
                    </w:pPr>
                    <w:r>
                      <w:fldChar w:fldCharType="begin"/>
                    </w:r>
                    <w:r>
                      <w:instrText xml:space="preserve"> DOCPROPERTY  "Kenmerk"  \* MERGEFORMAT </w:instrText>
                    </w:r>
                    <w:r>
                      <w:fldChar w:fldCharType="separate"/>
                    </w:r>
                    <w:r w:rsidR="00375A0C">
                      <w:t>2026-0000588049</w:t>
                    </w:r>
                    <w:r w:rsidR="00375A0C">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1F6059"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1F6059" w14:paraId="4E5D66E6"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334B0C"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334B0C" w14:paraId="3B14A09B"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3535" w14:paraId="38BEA312"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B1787B0E"/>
    <w:multiLevelType w:val="multilevel"/>
    <w:tmpl w:val="607F85E8"/>
    <w:name w:val="Comparitienummering"/>
    <w:lvl w:ilvl="0">
      <w:start w:val="1"/>
      <w:numFmt w:val="decimal"/>
      <w:pStyle w:val="Comparitienummer"/>
      <w:lvlText w:val="%1."/>
      <w:lvlJc w:val="left"/>
      <w:pPr>
        <w:ind w:left="-1503" w:hanging="425"/>
      </w:pPr>
    </w:lvl>
    <w:lvl w:ilvl="1">
      <w:start w:val="1"/>
      <w:numFmt w:val="decimal"/>
      <w:lvlText w:val="%1.%2."/>
      <w:lvlJc w:val="left"/>
      <w:pPr>
        <w:ind w:left="-1928" w:firstLine="0"/>
      </w:pPr>
    </w:lvl>
    <w:lvl w:ilvl="2">
      <w:start w:val="1"/>
      <w:numFmt w:val="decimal"/>
      <w:lvlText w:val="%1.%2.%3."/>
      <w:lvlJc w:val="left"/>
      <w:pPr>
        <w:ind w:left="-1928" w:firstLine="0"/>
      </w:pPr>
    </w:lvl>
    <w:lvl w:ilvl="3">
      <w:start w:val="1"/>
      <w:numFmt w:val="decimal"/>
      <w:lvlText w:val="%1.%2.%3.%4."/>
      <w:lvlJc w:val="left"/>
      <w:pPr>
        <w:ind w:left="-1928" w:firstLine="0"/>
      </w:pPr>
    </w:lvl>
    <w:lvl w:ilvl="4">
      <w:start w:val="1"/>
      <w:numFmt w:val="decimal"/>
      <w:lvlText w:val="%1.%2.%3.%4.%5."/>
      <w:lvlJc w:val="left"/>
      <w:pPr>
        <w:ind w:left="-1928" w:firstLine="0"/>
      </w:pPr>
    </w:lvl>
    <w:lvl w:ilvl="5">
      <w:start w:val="1"/>
      <w:numFmt w:val="decimal"/>
      <w:lvlText w:val="%1.%2.%3.%4.%5.%6."/>
      <w:lvlJc w:val="left"/>
      <w:pPr>
        <w:ind w:left="-1928" w:firstLine="0"/>
      </w:pPr>
    </w:lvl>
    <w:lvl w:ilvl="6">
      <w:start w:val="1"/>
      <w:numFmt w:val="decimal"/>
      <w:lvlText w:val="%1.%2.%3.%4.%5.%6.%7."/>
      <w:lvlJc w:val="left"/>
      <w:pPr>
        <w:ind w:left="-1928" w:firstLine="0"/>
      </w:pPr>
    </w:lvl>
    <w:lvl w:ilvl="7">
      <w:start w:val="1"/>
      <w:numFmt w:val="decimal"/>
      <w:lvlText w:val="%1.%2.%3.%4.%5.%6.%7.%8."/>
      <w:lvlJc w:val="left"/>
      <w:pPr>
        <w:ind w:left="-1928" w:firstLine="0"/>
      </w:pPr>
    </w:lvl>
    <w:lvl w:ilvl="8">
      <w:start w:val="1"/>
      <w:numFmt w:val="decimal"/>
      <w:lvlText w:val="%1.%2.%3.%4.%5.%6.%7.%8.%9."/>
      <w:lvlJc w:val="left"/>
      <w:pPr>
        <w:ind w:left="-1928" w:firstLine="0"/>
      </w:pPr>
    </w:lvl>
  </w:abstractNum>
  <w:abstractNum w:abstractNumId="1">
    <w:nsid w:val="C3C0E97F"/>
    <w:multiLevelType w:val="multilevel"/>
    <w:tmpl w:val="D315E9E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
    <w:nsid w:val="E9D202FD"/>
    <w:multiLevelType w:val="multilevel"/>
    <w:tmpl w:val="452B4EC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nsid w:val="0F10C59B"/>
    <w:multiLevelType w:val="hybridMultilevel"/>
    <w:tmpl w:val="750847D2"/>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4">
    <w:nsid w:val="30A8638D"/>
    <w:multiLevelType w:val="hybridMultilevel"/>
    <w:tmpl w:val="A57C28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67F75BD"/>
    <w:multiLevelType w:val="hybridMultilevel"/>
    <w:tmpl w:val="48A6705E"/>
    <w:lvl w:ilvl="0">
      <w:start w:val="0"/>
      <w:numFmt w:val="bullet"/>
      <w:lvlText w:val="-"/>
      <w:lvlJc w:val="left"/>
      <w:pPr>
        <w:ind w:left="360" w:hanging="360"/>
      </w:pPr>
      <w:rPr>
        <w:rFonts w:ascii="Verdana" w:hAnsi="Verdana" w:eastAsiaTheme="minorHAnsi" w:cstheme="minorBidi"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4AFC602D"/>
    <w:multiLevelType w:val="hybridMultilevel"/>
    <w:tmpl w:val="E4426C9C"/>
    <w:lvl w:ilvl="0">
      <w:start w:val="0"/>
      <w:numFmt w:val="bullet"/>
      <w:lvlText w:val="-"/>
      <w:lvlJc w:val="left"/>
      <w:pPr>
        <w:ind w:left="720" w:hanging="360"/>
      </w:pPr>
      <w:rPr>
        <w:rFonts w:ascii="Aptos" w:hAnsi="Aptos" w:eastAsiaTheme="minorHAnsi" w:cstheme="minorBid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08B821F"/>
    <w:multiLevelType w:val="multilevel"/>
    <w:tmpl w:val="16DE2065"/>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nsid w:val="7093FAD0"/>
    <w:multiLevelType w:val="hybridMultilevel"/>
    <w:tmpl w:val="2C0C1080"/>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9">
    <w:nsid w:val="7A3A4C29"/>
    <w:multiLevelType w:val="hybridMultilevel"/>
    <w:tmpl w:val="1688AEAC"/>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0">
    <w:nsid w:val="7DD06A7C"/>
    <w:multiLevelType w:val="hybridMultilevel"/>
    <w:tmpl w:val="7F4CFB74"/>
    <w:lvl w:ilvl="0">
      <w:start w:val="1"/>
      <w:numFmt w:val="decimal"/>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num w:numId="1" w16cid:durableId="1611816163">
    <w:abstractNumId w:val="1"/>
  </w:num>
  <w:num w:numId="2" w16cid:durableId="1384018994">
    <w:abstractNumId w:val="0"/>
  </w:num>
  <w:num w:numId="3" w16cid:durableId="885607074">
    <w:abstractNumId w:val="2"/>
  </w:num>
  <w:num w:numId="4" w16cid:durableId="127166610">
    <w:abstractNumId w:val="7"/>
  </w:num>
  <w:num w:numId="5" w16cid:durableId="316302197">
    <w:abstractNumId w:val="6"/>
  </w:num>
  <w:num w:numId="6" w16cid:durableId="736585405">
    <w:abstractNumId w:val="10"/>
  </w:num>
  <w:num w:numId="7" w16cid:durableId="1322386028">
    <w:abstractNumId w:val="4"/>
  </w:num>
  <w:num w:numId="8" w16cid:durableId="1288466787">
    <w:abstractNumId w:val="3"/>
  </w:num>
  <w:num w:numId="9" w16cid:durableId="991834224">
    <w:abstractNumId w:val="8"/>
  </w:num>
  <w:num w:numId="10" w16cid:durableId="905184990">
    <w:abstractNumId w:val="5"/>
  </w:num>
  <w:num w:numId="11" w16cid:durableId="76446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535"/>
    <w:rsid w:val="0001386D"/>
    <w:rsid w:val="00020892"/>
    <w:rsid w:val="000275FF"/>
    <w:rsid w:val="00076104"/>
    <w:rsid w:val="0009338A"/>
    <w:rsid w:val="000B2326"/>
    <w:rsid w:val="000D1C75"/>
    <w:rsid w:val="000F2D2B"/>
    <w:rsid w:val="00115056"/>
    <w:rsid w:val="00140927"/>
    <w:rsid w:val="00157386"/>
    <w:rsid w:val="001A329C"/>
    <w:rsid w:val="001C22CF"/>
    <w:rsid w:val="001F6059"/>
    <w:rsid w:val="002304C9"/>
    <w:rsid w:val="00252630"/>
    <w:rsid w:val="002E13BC"/>
    <w:rsid w:val="00307E78"/>
    <w:rsid w:val="00317943"/>
    <w:rsid w:val="00334B0C"/>
    <w:rsid w:val="00375A0C"/>
    <w:rsid w:val="003A0FD8"/>
    <w:rsid w:val="003E1266"/>
    <w:rsid w:val="004757DF"/>
    <w:rsid w:val="0055693E"/>
    <w:rsid w:val="00653905"/>
    <w:rsid w:val="00747EF9"/>
    <w:rsid w:val="00843E24"/>
    <w:rsid w:val="0088166C"/>
    <w:rsid w:val="00887F99"/>
    <w:rsid w:val="008B48D3"/>
    <w:rsid w:val="00901338"/>
    <w:rsid w:val="009628B4"/>
    <w:rsid w:val="00973F5B"/>
    <w:rsid w:val="00A0169E"/>
    <w:rsid w:val="00A54D36"/>
    <w:rsid w:val="00AC2545"/>
    <w:rsid w:val="00B237E7"/>
    <w:rsid w:val="00B44588"/>
    <w:rsid w:val="00B453ED"/>
    <w:rsid w:val="00BF6273"/>
    <w:rsid w:val="00C330B2"/>
    <w:rsid w:val="00C74B01"/>
    <w:rsid w:val="00DC0FEA"/>
    <w:rsid w:val="00EB1FB5"/>
    <w:rsid w:val="00EC60EE"/>
    <w:rsid w:val="00F63535"/>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5CDE4A5F"/>
  <w15:docId w15:val="{094B2A76-FF38-4186-B589-B6A5E3CDD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uiPriority w:val="3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115056"/>
    <w:pPr>
      <w:tabs>
        <w:tab w:val="center" w:pos="4536"/>
        <w:tab w:val="right" w:pos="9072"/>
      </w:tabs>
      <w:spacing w:line="240" w:lineRule="auto"/>
    </w:pPr>
  </w:style>
  <w:style w:type="character" w:customStyle="1" w:styleId="KoptekstChar">
    <w:name w:val="Koptekst Char"/>
    <w:basedOn w:val="DefaultParagraphFont"/>
    <w:link w:val="Header"/>
    <w:uiPriority w:val="99"/>
    <w:rsid w:val="00115056"/>
    <w:rPr>
      <w:rFonts w:ascii="Verdana" w:hAnsi="Verdana"/>
      <w:color w:val="000000"/>
      <w:sz w:val="18"/>
      <w:szCs w:val="18"/>
    </w:rPr>
  </w:style>
  <w:style w:type="paragraph" w:styleId="Footer">
    <w:name w:val="footer"/>
    <w:basedOn w:val="Normal"/>
    <w:link w:val="VoettekstChar"/>
    <w:uiPriority w:val="99"/>
    <w:unhideWhenUsed/>
    <w:rsid w:val="00115056"/>
    <w:pPr>
      <w:tabs>
        <w:tab w:val="center" w:pos="4536"/>
        <w:tab w:val="right" w:pos="9072"/>
      </w:tabs>
      <w:spacing w:line="240" w:lineRule="auto"/>
    </w:pPr>
  </w:style>
  <w:style w:type="character" w:customStyle="1" w:styleId="VoettekstChar">
    <w:name w:val="Voettekst Char"/>
    <w:basedOn w:val="DefaultParagraphFont"/>
    <w:link w:val="Footer"/>
    <w:uiPriority w:val="99"/>
    <w:rsid w:val="00115056"/>
    <w:rPr>
      <w:rFonts w:ascii="Verdana" w:hAnsi="Verdana"/>
      <w:color w:val="000000"/>
      <w:sz w:val="18"/>
      <w:szCs w:val="18"/>
    </w:rPr>
  </w:style>
  <w:style w:type="character" w:styleId="FootnoteReference">
    <w:name w:val="footnote reference"/>
    <w:basedOn w:val="DefaultParagraphFont"/>
    <w:uiPriority w:val="99"/>
    <w:semiHidden/>
    <w:unhideWhenUsed/>
    <w:rsid w:val="00115056"/>
    <w:rPr>
      <w:vertAlign w:val="superscript"/>
    </w:rPr>
  </w:style>
  <w:style w:type="paragraph" w:styleId="NoSpacing">
    <w:name w:val="No Spacing"/>
    <w:uiPriority w:val="1"/>
    <w:qFormat/>
    <w:rsid w:val="00115056"/>
    <w:pPr>
      <w:autoSpaceDN/>
      <w:textAlignment w:val="auto"/>
    </w:pPr>
    <w:rPr>
      <w:rFonts w:asciiTheme="minorHAnsi" w:eastAsiaTheme="minorHAnsi" w:hAnsiTheme="minorHAnsi" w:cstheme="minorBidi"/>
      <w:kern w:val="2"/>
      <w:sz w:val="24"/>
      <w:szCs w:val="24"/>
      <w:lang w:eastAsia="en-US"/>
      <w14:ligatures w14:val="standardContextual"/>
    </w:rPr>
  </w:style>
  <w:style w:type="paragraph" w:styleId="ListParagraph">
    <w:name w:val="List Paragraph"/>
    <w:basedOn w:val="Normal"/>
    <w:uiPriority w:val="34"/>
    <w:qFormat/>
    <w:rsid w:val="001F6059"/>
    <w:pPr>
      <w:autoSpaceDN/>
      <w:spacing w:after="160" w:line="259" w:lineRule="auto"/>
      <w:ind w:left="720"/>
      <w:contextualSpacing/>
      <w:textAlignment w:val="auto"/>
    </w:pPr>
    <w:rPr>
      <w:rFonts w:asciiTheme="minorHAnsi" w:eastAsiaTheme="minorHAnsi" w:hAnsiTheme="minorHAnsi" w:cstheme="minorBidi"/>
      <w:color w:val="auto"/>
      <w:sz w:val="22"/>
      <w:szCs w:val="22"/>
      <w:lang w:eastAsia="en-US"/>
    </w:rPr>
  </w:style>
  <w:style w:type="character" w:styleId="CommentReference">
    <w:name w:val="annotation reference"/>
    <w:basedOn w:val="DefaultParagraphFont"/>
    <w:uiPriority w:val="99"/>
    <w:semiHidden/>
    <w:unhideWhenUsed/>
    <w:rsid w:val="001F6059"/>
    <w:rPr>
      <w:sz w:val="16"/>
      <w:szCs w:val="16"/>
    </w:rPr>
  </w:style>
  <w:style w:type="paragraph" w:styleId="CommentText">
    <w:name w:val="annotation text"/>
    <w:basedOn w:val="Normal"/>
    <w:link w:val="TekstopmerkingChar"/>
    <w:uiPriority w:val="99"/>
    <w:unhideWhenUsed/>
    <w:rsid w:val="001F6059"/>
    <w:pPr>
      <w:autoSpaceDN/>
      <w:spacing w:after="160" w:line="240" w:lineRule="auto"/>
      <w:textAlignment w:val="auto"/>
    </w:pPr>
    <w:rPr>
      <w:rFonts w:asciiTheme="minorHAnsi" w:eastAsiaTheme="minorHAnsi" w:hAnsiTheme="minorHAnsi" w:cstheme="minorBidi"/>
      <w:color w:val="auto"/>
      <w:sz w:val="20"/>
      <w:szCs w:val="20"/>
      <w:lang w:eastAsia="en-US"/>
    </w:rPr>
  </w:style>
  <w:style w:type="character" w:customStyle="1" w:styleId="TekstopmerkingChar">
    <w:name w:val="Tekst opmerking Char"/>
    <w:basedOn w:val="DefaultParagraphFont"/>
    <w:link w:val="CommentText"/>
    <w:uiPriority w:val="99"/>
    <w:rsid w:val="001F6059"/>
    <w:rPr>
      <w:rFonts w:asciiTheme="minorHAnsi" w:eastAsiaTheme="minorHAnsi" w:hAnsiTheme="minorHAnsi" w:cstheme="minorBidi"/>
      <w:lang w:eastAsia="en-US"/>
    </w:rPr>
  </w:style>
  <w:style w:type="paragraph" w:customStyle="1" w:styleId="paragraph">
    <w:name w:val="paragraph"/>
    <w:basedOn w:val="Normal"/>
    <w:rsid w:val="001F6059"/>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styleId="CommentSubject">
    <w:name w:val="annotation subject"/>
    <w:basedOn w:val="CommentText"/>
    <w:next w:val="CommentText"/>
    <w:link w:val="OnderwerpvanopmerkingChar"/>
    <w:uiPriority w:val="99"/>
    <w:semiHidden/>
    <w:unhideWhenUsed/>
    <w:rsid w:val="00BF6273"/>
    <w:pPr>
      <w:autoSpaceDN w:val="0"/>
      <w:spacing w:after="0"/>
      <w:textAlignment w:val="baseline"/>
    </w:pPr>
    <w:rPr>
      <w:rFonts w:ascii="Verdana" w:eastAsia="DejaVu Sans" w:hAnsi="Verdana" w:cs="Lohit Hindi"/>
      <w:b/>
      <w:bCs/>
      <w:color w:val="000000"/>
      <w:lang w:eastAsia="nl-NL"/>
    </w:rPr>
  </w:style>
  <w:style w:type="character" w:customStyle="1" w:styleId="OnderwerpvanopmerkingChar">
    <w:name w:val="Onderwerp van opmerking Char"/>
    <w:basedOn w:val="TekstopmerkingChar"/>
    <w:link w:val="CommentSubject"/>
    <w:uiPriority w:val="99"/>
    <w:semiHidden/>
    <w:rsid w:val="00BF6273"/>
    <w:rPr>
      <w:rFonts w:ascii="Verdana" w:hAnsi="Verdana" w:eastAsiaTheme="minorHAnsi" w:cstheme="minorBidi"/>
      <w:b/>
      <w:bCs/>
      <w:color w:val="000000"/>
      <w:lang w:eastAsia="en-US"/>
    </w:rPr>
  </w:style>
  <w:style w:type="character" w:customStyle="1" w:styleId="VoetnoottekstChar">
    <w:name w:val="Voetnoottekst Char"/>
    <w:basedOn w:val="DefaultParagraphFont"/>
    <w:link w:val="FootnoteText"/>
    <w:rsid w:val="00DC0FEA"/>
    <w:rPr>
      <w:rFonts w:ascii="Verdana" w:hAnsi="Verdana"/>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526</ap:Words>
  <ap:Characters>2897</ap:Characters>
  <ap:DocSecurity>0</ap:DocSecurity>
  <ap:Lines>24</ap:Lines>
  <ap:Paragraphs>6</ap:Paragraphs>
  <ap:ScaleCrop>false</ap:ScaleCrop>
  <ap:HeadingPairs>
    <vt:vector baseType="variant" size="2">
      <vt:variant>
        <vt:lpstr>Titel</vt:lpstr>
      </vt:variant>
      <vt:variant>
        <vt:i4>1</vt:i4>
      </vt:variant>
    </vt:vector>
  </ap:HeadingPairs>
  <ap:TitlesOfParts>
    <vt:vector baseType="lpstr" size="1">
      <vt:lpstr>Brief aan Parlement - Aanbieding Meerjarig Uitvoeringsplan Economische Agenda Groningen</vt:lpstr>
    </vt:vector>
  </ap:TitlesOfParts>
  <ap:LinksUpToDate>false</ap:LinksUpToDate>
  <ap:CharactersWithSpaces>3417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2026-11-06T10:39:00.0000000Z</dcterms:created>
  <dcterms:modified xsi:type="dcterms:W3CDTF">2026-11-06T10:39:00.0000000Z</dcterms:modified>
  <dc:creator/>
  <lastModifiedBy/>
  <dc:description>------------------------</dc:description>
  <dc:subject/>
  <keywords/>
  <version/>
  <category/>
</coreProperties>
</file>