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7F2B" w:rsidP="00A47F2B" w:rsidRDefault="00A47F2B" w14:paraId="1097462E" w14:textId="77777777">
      <w:pPr>
        <w:pStyle w:val="StandaardAanhef"/>
      </w:pPr>
    </w:p>
    <w:p w:rsidRPr="00C42812" w:rsidR="00A47F2B" w:rsidP="00A47F2B" w:rsidRDefault="00A47F2B" w14:paraId="166C0DD5" w14:textId="77777777">
      <w:pPr>
        <w:pStyle w:val="StandaardAanhef"/>
      </w:pPr>
      <w:bookmarkStart w:name="_Hlk238806463" w:id="0"/>
      <w:r>
        <w:t>Geachte voorzitter,</w:t>
      </w:r>
    </w:p>
    <w:p w:rsidR="00A47F2B" w:rsidP="00A47F2B" w:rsidRDefault="00A47F2B" w14:paraId="4A5B63EB" w14:textId="77777777">
      <w:pPr>
        <w:spacing w:after="240"/>
      </w:pPr>
      <w:bookmarkStart w:name="_Hlk238807245" w:id="1"/>
      <w:bookmarkStart w:name="_Hlk243560090" w:id="2"/>
      <w:r w:rsidRPr="00C42812">
        <w:t xml:space="preserve">Tijdens het debat over de Voorjaarsnota 2026 in de Tweede Kamer is een motie van de leden </w:t>
      </w:r>
      <w:proofErr w:type="spellStart"/>
      <w:r w:rsidRPr="00C42812">
        <w:t>Grinwis</w:t>
      </w:r>
      <w:proofErr w:type="spellEnd"/>
      <w:r w:rsidRPr="00C42812">
        <w:t xml:space="preserve"> en </w:t>
      </w:r>
      <w:proofErr w:type="spellStart"/>
      <w:r w:rsidRPr="00C42812">
        <w:t>Flach</w:t>
      </w:r>
      <w:proofErr w:type="spellEnd"/>
      <w:r w:rsidRPr="00C42812">
        <w:rPr>
          <w:rStyle w:val="Voetnootmarkering"/>
        </w:rPr>
        <w:footnoteReference w:id="1"/>
      </w:r>
      <w:r w:rsidR="004D446F">
        <w:t xml:space="preserve"> aangenomen</w:t>
      </w:r>
      <w:r w:rsidRPr="00C42812">
        <w:t xml:space="preserve">. </w:t>
      </w:r>
      <w:bookmarkStart w:name="_Hlk238807481" w:id="3"/>
      <w:r w:rsidRPr="00C42812">
        <w:t xml:space="preserve">Deze motie verzoekt de regering om </w:t>
      </w:r>
      <w:bookmarkStart w:name="_Hlk240272784" w:id="4"/>
      <w:r w:rsidRPr="00C42812">
        <w:t>een alternatieve raming van de AOW-uitgaven en de EMU-schuld in 2060 te presenteren, uitgaande van de strikt ‘wettelijke’ koppeling in plaats van de door het Centraal Planbureau (CPB) gehanteerde aanname van welvaartsvaste uitkeringen.</w:t>
      </w:r>
      <w:bookmarkEnd w:id="4"/>
      <w:r w:rsidRPr="00C42812">
        <w:t xml:space="preserve"> </w:t>
      </w:r>
      <w:bookmarkEnd w:id="3"/>
      <w:r w:rsidRPr="00C42812">
        <w:t>Tijdens de daaropvolgende begrotingsbehandeling van het ministerie van Sociale Zaken en Werkgelegenheid in de Eerste Kamer is door de minister van S</w:t>
      </w:r>
      <w:r w:rsidR="00655587">
        <w:t xml:space="preserve">ociale </w:t>
      </w:r>
      <w:r w:rsidRPr="00C42812">
        <w:t>Z</w:t>
      </w:r>
      <w:r w:rsidR="00655587">
        <w:t xml:space="preserve">aken en </w:t>
      </w:r>
      <w:r w:rsidRPr="00C42812">
        <w:t>W</w:t>
      </w:r>
      <w:r w:rsidR="00655587">
        <w:t>erkgelegenheid</w:t>
      </w:r>
      <w:r w:rsidRPr="00C42812">
        <w:t xml:space="preserve"> toegezegd deze reactie eveneens met de Eerste Kamer te delen. Met deze brief geef ik, mede namens de minister van Sociale Zaken en Werkgelegenheid, invulling aan deze </w:t>
      </w:r>
      <w:r w:rsidR="004D446F">
        <w:t xml:space="preserve">motie en </w:t>
      </w:r>
      <w:r w:rsidRPr="00C42812">
        <w:t>toezeggin</w:t>
      </w:r>
      <w:r w:rsidR="004D446F">
        <w:t>g</w:t>
      </w:r>
      <w:r w:rsidRPr="00C42812">
        <w:t>.</w:t>
      </w:r>
    </w:p>
    <w:p w:rsidR="00CD5929" w:rsidP="0079365C" w:rsidRDefault="00001BEB" w14:paraId="2F150969" w14:textId="77777777">
      <w:pPr>
        <w:spacing w:after="240" w:line="276" w:lineRule="auto"/>
      </w:pPr>
      <w:r w:rsidRPr="00CB4A7E">
        <w:t>Hoewel ik de overwegingen achter de motie begrijp</w:t>
      </w:r>
      <w:r w:rsidR="00DB4B89">
        <w:t xml:space="preserve">, acht ik het niet wenselijk om vanuit het kabinet </w:t>
      </w:r>
      <w:r w:rsidR="00FD1233">
        <w:t>een alternatieve raming te</w:t>
      </w:r>
      <w:r w:rsidR="00DB4B89">
        <w:t xml:space="preserve"> presenteren. </w:t>
      </w:r>
      <w:r w:rsidR="00CD5929">
        <w:t>Vooropgesteld</w:t>
      </w:r>
      <w:r w:rsidR="00DB4B89">
        <w:t xml:space="preserve"> staat dat</w:t>
      </w:r>
      <w:r w:rsidR="00CD5929">
        <w:t xml:space="preserve"> h</w:t>
      </w:r>
      <w:r w:rsidRPr="00706E92" w:rsidR="00CD5929">
        <w:t xml:space="preserve">et kabinet, </w:t>
      </w:r>
      <w:proofErr w:type="gramStart"/>
      <w:r w:rsidRPr="00706E92" w:rsidR="00CD5929">
        <w:t>conform</w:t>
      </w:r>
      <w:proofErr w:type="gramEnd"/>
      <w:r w:rsidRPr="00706E92" w:rsidR="00CD5929">
        <w:t xml:space="preserve"> de Wet houdbare overheidsfinanciën (Wet Hof), trendmatig begrotingsbeleid </w:t>
      </w:r>
      <w:r w:rsidRPr="00706E92" w:rsidR="00DB4B89">
        <w:t xml:space="preserve">voert </w:t>
      </w:r>
      <w:r w:rsidRPr="00706E92" w:rsidR="00CD5929">
        <w:t>op basis van de meerjarige macro-economische prognoses van het CPB.</w:t>
      </w:r>
      <w:r w:rsidR="00CD5929">
        <w:t xml:space="preserve"> H</w:t>
      </w:r>
      <w:r w:rsidRPr="00BD0370" w:rsidR="00CD5929">
        <w:t>et CPB maakt</w:t>
      </w:r>
      <w:r w:rsidR="00CD5929">
        <w:t xml:space="preserve"> een eigenstandig oordeel over </w:t>
      </w:r>
      <w:r w:rsidRPr="00BD0370" w:rsidR="00CD5929">
        <w:t>methodologische keuzes</w:t>
      </w:r>
      <w:r w:rsidR="00CD5929">
        <w:t xml:space="preserve"> voor de langetermijnprojecties</w:t>
      </w:r>
      <w:r w:rsidRPr="00BD0370" w:rsidR="00CD5929">
        <w:t xml:space="preserve"> </w:t>
      </w:r>
      <w:r w:rsidR="00CD5929">
        <w:t>en licht deze</w:t>
      </w:r>
      <w:r w:rsidRPr="008D7495" w:rsidR="00CD5929">
        <w:t xml:space="preserve"> zelfstandig toe via zijn reguliere publicaties.</w:t>
      </w:r>
      <w:r w:rsidR="00CD5929">
        <w:t xml:space="preserve"> De </w:t>
      </w:r>
      <w:r w:rsidRPr="008D7495" w:rsidR="00CD5929">
        <w:t>onafhankelijkheid van het CPB</w:t>
      </w:r>
      <w:r w:rsidR="00CD5929">
        <w:t xml:space="preserve"> beschouw ik in dezen als</w:t>
      </w:r>
      <w:r w:rsidRPr="008D7495" w:rsidR="00CD5929">
        <w:t xml:space="preserve"> een groot goed</w:t>
      </w:r>
      <w:r w:rsidR="00CD5929">
        <w:t xml:space="preserve">, dat </w:t>
      </w:r>
      <w:r w:rsidRPr="008D7495" w:rsidR="00CD5929">
        <w:t>essentieel</w:t>
      </w:r>
      <w:r w:rsidR="00CD5929">
        <w:t xml:space="preserve"> is</w:t>
      </w:r>
      <w:r w:rsidRPr="008D7495" w:rsidR="00CD5929">
        <w:t xml:space="preserve"> voor de geloofwaardigheid van onze budgettaire ramingen</w:t>
      </w:r>
      <w:r w:rsidR="00CD5929">
        <w:t xml:space="preserve"> op langere termijn</w:t>
      </w:r>
      <w:r w:rsidRPr="008D7495" w:rsidR="00CD5929">
        <w:t xml:space="preserve">. </w:t>
      </w:r>
      <w:r w:rsidR="00EF2C5E">
        <w:t xml:space="preserve">Verder zijn er </w:t>
      </w:r>
      <w:r w:rsidR="00DB4B89">
        <w:t xml:space="preserve">praktische bezwaren en </w:t>
      </w:r>
      <w:r w:rsidR="00CD5929">
        <w:t>methodologische onmogelijkheden die ik hier</w:t>
      </w:r>
      <w:r w:rsidR="00EF2C5E">
        <w:t xml:space="preserve">onder zal toelichten. </w:t>
      </w:r>
    </w:p>
    <w:p w:rsidR="003732DF" w:rsidP="0079365C" w:rsidRDefault="0079365C" w14:paraId="5516CF38" w14:textId="77777777">
      <w:pPr>
        <w:spacing w:after="240" w:line="276" w:lineRule="auto"/>
      </w:pPr>
      <w:r>
        <w:t>E</w:t>
      </w:r>
      <w:r w:rsidRPr="00C42812">
        <w:t>en</w:t>
      </w:r>
      <w:r>
        <w:t xml:space="preserve"> alternatieve</w:t>
      </w:r>
      <w:r w:rsidRPr="00C42812">
        <w:t xml:space="preserve"> langetermijnraming op basis van uitsluitend de contractloonontwikkeling</w:t>
      </w:r>
      <w:r w:rsidR="00A87E89">
        <w:t xml:space="preserve"> </w:t>
      </w:r>
      <w:r w:rsidRPr="00C42812" w:rsidR="00A87E89">
        <w:t xml:space="preserve">(brutolonen zonder de incidentele looncomponent, bijvoorbeeld door promoties, extra periodieken, </w:t>
      </w:r>
      <w:r w:rsidR="00A87E89">
        <w:t xml:space="preserve">en </w:t>
      </w:r>
      <w:r w:rsidRPr="00C42812" w:rsidR="00A87E89">
        <w:t>bonussen)</w:t>
      </w:r>
      <w:r>
        <w:t xml:space="preserve"> </w:t>
      </w:r>
      <w:r w:rsidR="005D1C1E">
        <w:t xml:space="preserve">is fundamenteel </w:t>
      </w:r>
      <w:r w:rsidR="00B14127">
        <w:t>onzeker</w:t>
      </w:r>
      <w:r w:rsidRPr="00C42812">
        <w:t xml:space="preserve">. Een dergelijke raming vereist aannames over de ontwikkeling van de incidentele looncomponent, zodat de contractloonontwikkeling kan worden onderscheiden van de totale loonontwikkeling. De ontwikkeling van deze </w:t>
      </w:r>
      <w:proofErr w:type="gramStart"/>
      <w:r w:rsidRPr="00C42812">
        <w:lastRenderedPageBreak/>
        <w:t>incidentele</w:t>
      </w:r>
      <w:proofErr w:type="gramEnd"/>
      <w:r w:rsidRPr="00C42812">
        <w:t xml:space="preserve"> looncomponent is</w:t>
      </w:r>
      <w:r w:rsidR="00E074C8">
        <w:t>, zeker</w:t>
      </w:r>
      <w:r w:rsidRPr="00C42812">
        <w:t xml:space="preserve"> op de lange termijn</w:t>
      </w:r>
      <w:r w:rsidR="00E074C8">
        <w:t>,</w:t>
      </w:r>
      <w:r w:rsidRPr="00C42812">
        <w:t xml:space="preserve"> echter onzeker en laat zich niet betrouwbaar ramen.</w:t>
      </w:r>
      <w:r w:rsidRPr="00C42812">
        <w:rPr>
          <w:rStyle w:val="Voetnootmarkering"/>
        </w:rPr>
        <w:footnoteReference w:id="2"/>
      </w:r>
      <w:r>
        <w:t xml:space="preserve"> </w:t>
      </w:r>
      <w:r w:rsidR="00D24E3A">
        <w:t xml:space="preserve">Dit betekent dat het kabinet geen goed </w:t>
      </w:r>
      <w:bookmarkStart w:name="_Hlk243474112" w:id="5"/>
      <w:r w:rsidR="00D24E3A">
        <w:t>uitgangpunt heeft om een raming op te kunnen bouwen.</w:t>
      </w:r>
      <w:bookmarkEnd w:id="5"/>
    </w:p>
    <w:p w:rsidRPr="00C42812" w:rsidR="0079365C" w:rsidP="0079365C" w:rsidRDefault="00E074C8" w14:paraId="67187B85" w14:textId="77777777">
      <w:pPr>
        <w:spacing w:after="240" w:line="276" w:lineRule="auto"/>
      </w:pPr>
      <w:bookmarkStart w:name="_Hlk243473913" w:id="6"/>
      <w:r w:rsidRPr="00E074C8">
        <w:t>Daar</w:t>
      </w:r>
      <w:r w:rsidR="00D24E3A">
        <w:t xml:space="preserve"> komt </w:t>
      </w:r>
      <w:r w:rsidRPr="00E074C8">
        <w:t>bij dat</w:t>
      </w:r>
      <w:r w:rsidR="00994595">
        <w:t xml:space="preserve"> een dergelijke raming niet goed vergelijkbaar zou zijn met de ramingen van het CPB.</w:t>
      </w:r>
      <w:r w:rsidRPr="00E074C8">
        <w:t xml:space="preserve"> </w:t>
      </w:r>
      <w:r w:rsidR="00994595">
        <w:t>H</w:t>
      </w:r>
      <w:r w:rsidR="000A42E3">
        <w:t>et kabinet</w:t>
      </w:r>
      <w:r w:rsidR="00994595">
        <w:t xml:space="preserve"> </w:t>
      </w:r>
      <w:r w:rsidR="005D1C1E">
        <w:t>beschikt niet over instrumentarium om</w:t>
      </w:r>
      <w:r w:rsidRPr="00E074C8">
        <w:t xml:space="preserve"> tweede-orde-effecten</w:t>
      </w:r>
      <w:r w:rsidR="000A42E3">
        <w:t xml:space="preserve"> </w:t>
      </w:r>
      <w:r w:rsidR="00994595">
        <w:t>door</w:t>
      </w:r>
      <w:r w:rsidR="005D1C1E">
        <w:t xml:space="preserve"> te rekenen</w:t>
      </w:r>
      <w:r w:rsidR="003732DF">
        <w:t>, die wel meegenomen worden in de CPB-analyses</w:t>
      </w:r>
      <w:r w:rsidRPr="00E074C8">
        <w:t>.</w:t>
      </w:r>
      <w:bookmarkEnd w:id="6"/>
      <w:r w:rsidR="003732DF">
        <w:t xml:space="preserve"> </w:t>
      </w:r>
      <w:r w:rsidRPr="00994595" w:rsidR="00994595">
        <w:t>Een afzonderlijke raming van de AOW op basis van uitsluitend de contractloonontwikkeling zou bovendien betekenen dat de AOW anders wordt behandeld dan andere sociale uitkeringen en bijvoorbeeld de belastingen.</w:t>
      </w:r>
    </w:p>
    <w:bookmarkEnd w:id="1"/>
    <w:p w:rsidRPr="00C42812" w:rsidR="00A47F2B" w:rsidP="00A47F2B" w:rsidRDefault="00A47F2B" w14:paraId="314797E6" w14:textId="77777777">
      <w:pPr>
        <w:spacing w:after="240" w:line="276" w:lineRule="auto"/>
      </w:pPr>
      <w:r w:rsidRPr="00C42812">
        <w:t>Voor langetermijnprojecties sluit het CPB aan bij het huidige beleid.</w:t>
      </w:r>
      <w:r w:rsidRPr="00C42812">
        <w:rPr>
          <w:rStyle w:val="Voetnootmarkering"/>
        </w:rPr>
        <w:footnoteReference w:id="3"/>
      </w:r>
      <w:r w:rsidRPr="00C42812">
        <w:t xml:space="preserve"> Het planbureau benadrukt dat dit niet hetzelfde is als de huidige wet- en regelgeving. Zo wordt er uitgegaan van constante effectieve belastingtarieven in plaats van de strikt wettelijke indexatie, die ertoe zou leiden dat de belastingdruk in de loop der tijd oploopt. Ook bij de socialezekerheidsuitkeringen wordt aangesloten bij de beleidsintentie: de uitkeringen worden verondersteld welvaartsvast te zijn en mee te groeien met de totale loonontwikkeling.</w:t>
      </w:r>
    </w:p>
    <w:p w:rsidRPr="00C42812" w:rsidR="00A47F2B" w:rsidP="00A47F2B" w:rsidRDefault="00865F76" w14:paraId="229B32B1" w14:textId="77777777">
      <w:pPr>
        <w:spacing w:after="240" w:line="276" w:lineRule="auto"/>
      </w:pPr>
      <w:r>
        <w:t>Dit geldt ook voor de AOW.</w:t>
      </w:r>
      <w:r w:rsidRPr="00C42812" w:rsidR="00A47F2B">
        <w:t xml:space="preserve"> Een projectie waarin de AOW-uitkering uitsluitend de contractloonontwikkeling zou volgen, zou ertoe leiden dat de AOW op lange termijn achterblijft bij de totale loonontwikkeling. Dit past niet bij de ontwikkeling die het huidige beleid en de historische praktijk laten zien. Om die reden stijgen de uitkeringshoogtes in de analyses van het CPB mee met de totale loonontwikkeling. </w:t>
      </w:r>
    </w:p>
    <w:p w:rsidRPr="00C42812" w:rsidR="00A47F2B" w:rsidP="00A47F2B" w:rsidRDefault="00865F76" w14:paraId="36F46580" w14:textId="77777777">
      <w:pPr>
        <w:pStyle w:val="StandaardSlotzin"/>
        <w:spacing w:before="0" w:after="240" w:line="276" w:lineRule="auto"/>
      </w:pPr>
      <w:r>
        <w:t xml:space="preserve">Deze methodologische benadering van het CPB wordt ondersteund door historische data. </w:t>
      </w:r>
      <w:r w:rsidRPr="00C42812" w:rsidR="00A47F2B">
        <w:t xml:space="preserve">Een recente analyse van medewerkers van het CPB </w:t>
      </w:r>
      <w:r>
        <w:t xml:space="preserve">toont </w:t>
      </w:r>
      <w:r w:rsidRPr="00C42812" w:rsidR="00A47F2B">
        <w:t xml:space="preserve">dat de bruto </w:t>
      </w:r>
      <w:bookmarkStart w:name="_Hlk240273126" w:id="7"/>
      <w:r w:rsidRPr="00C42812" w:rsidR="00A47F2B">
        <w:t>AOW-uitkering</w:t>
      </w:r>
      <w:bookmarkEnd w:id="7"/>
      <w:r w:rsidRPr="00C42812" w:rsidR="00A47F2B">
        <w:t xml:space="preserve"> sinds 1998 uiteindelijk sterker is gestegen dan wanneer deze uitsluitend de contractloonontwikkeling zou hebben gevolgd.</w:t>
      </w:r>
      <w:r w:rsidRPr="00C42812" w:rsidR="00A47F2B">
        <w:rPr>
          <w:rStyle w:val="Voetnootmarkering"/>
        </w:rPr>
        <w:footnoteReference w:id="4"/>
      </w:r>
      <w:r w:rsidRPr="00C42812" w:rsidR="00A47F2B">
        <w:t xml:space="preserve"> </w:t>
      </w:r>
      <w:proofErr w:type="gramStart"/>
      <w:r w:rsidRPr="00C42812" w:rsidR="00A47F2B">
        <w:t>Indien</w:t>
      </w:r>
      <w:proofErr w:type="gramEnd"/>
      <w:r w:rsidRPr="00C42812" w:rsidR="00A47F2B">
        <w:t xml:space="preserve"> de AOW-uitkering vanaf 1998 uitsluitend met de contractlonen was meegegroeid, zou deze in 2026 </w:t>
      </w:r>
      <w:proofErr w:type="gramStart"/>
      <w:r w:rsidRPr="00C42812" w:rsidR="00A47F2B">
        <w:t>circa</w:t>
      </w:r>
      <w:proofErr w:type="gramEnd"/>
      <w:r w:rsidRPr="00C42812" w:rsidR="00A47F2B">
        <w:t xml:space="preserve"> acht procent lager zijn uitgekomen dan de feitelijke AOW-uitkering.</w:t>
      </w:r>
    </w:p>
    <w:p w:rsidR="00592713" w:rsidRDefault="00592713" w14:paraId="58E6B7FD" w14:textId="77777777">
      <w:pPr>
        <w:spacing w:line="240" w:lineRule="auto"/>
      </w:pPr>
      <w:r>
        <w:br w:type="page"/>
      </w:r>
    </w:p>
    <w:p w:rsidRPr="00C42812" w:rsidR="00D24E3A" w:rsidP="00D24E3A" w:rsidRDefault="00EF2C5E" w14:paraId="262D529B" w14:textId="77777777">
      <w:pPr>
        <w:spacing w:after="240" w:line="276" w:lineRule="auto"/>
      </w:pPr>
      <w:r>
        <w:lastRenderedPageBreak/>
        <w:t xml:space="preserve">Tot slot </w:t>
      </w:r>
      <w:r w:rsidRPr="00C42812" w:rsidR="00D24E3A">
        <w:t xml:space="preserve">is de dynamiek rond de wettelijke koppeling </w:t>
      </w:r>
      <w:r w:rsidR="00D24E3A">
        <w:t>breder</w:t>
      </w:r>
      <w:r w:rsidRPr="00C42812" w:rsidR="00D24E3A">
        <w:t xml:space="preserve"> dan uitsluitend een directe indexering op basis van het contractloon. </w:t>
      </w:r>
      <w:r w:rsidR="00D24E3A">
        <w:t>De</w:t>
      </w:r>
      <w:r w:rsidRPr="00C42812" w:rsidR="00D24E3A">
        <w:t xml:space="preserve"> wettelijke systematiek </w:t>
      </w:r>
      <w:r w:rsidR="00D24E3A">
        <w:t xml:space="preserve">is </w:t>
      </w:r>
      <w:r w:rsidRPr="00C42812" w:rsidR="00D24E3A">
        <w:t xml:space="preserve">getrapt opgebouwd met een </w:t>
      </w:r>
      <w:proofErr w:type="spellStart"/>
      <w:r w:rsidRPr="00C42812" w:rsidR="00D24E3A">
        <w:t>netto-netto-koppeling</w:t>
      </w:r>
      <w:proofErr w:type="spellEnd"/>
      <w:r w:rsidRPr="00C42812" w:rsidR="00D24E3A">
        <w:t xml:space="preserve"> tussen AOW-uitkering en referentieminimumloon, met het </w:t>
      </w:r>
      <w:proofErr w:type="spellStart"/>
      <w:r w:rsidRPr="00C42812" w:rsidR="00D24E3A">
        <w:t>bruto-netto-traject</w:t>
      </w:r>
      <w:proofErr w:type="spellEnd"/>
      <w:r w:rsidRPr="00C42812" w:rsidR="00D24E3A">
        <w:t xml:space="preserve"> en met de vaststelling van het </w:t>
      </w:r>
      <w:proofErr w:type="gramStart"/>
      <w:r w:rsidRPr="00C42812" w:rsidR="00D24E3A">
        <w:t>bruto minimumloon</w:t>
      </w:r>
      <w:proofErr w:type="gramEnd"/>
      <w:r w:rsidRPr="00C42812" w:rsidR="00D24E3A">
        <w:t>. Daarin zijn ook de rol en bijsturingsbevoegdheid van de regering verankerd. Het totale raamwerk van de wettelijke koppeling bevat daardoor meer ruimte dan enkel de mutatie van de contractlonen.</w:t>
      </w:r>
      <w:r w:rsidR="00D24E3A">
        <w:rPr>
          <w:rStyle w:val="Voetnootmarkering"/>
        </w:rPr>
        <w:footnoteReference w:id="5"/>
      </w:r>
      <w:r w:rsidRPr="00C42812" w:rsidR="00D24E3A">
        <w:t xml:space="preserve"> De door het CPB gekozen benadering past binnen dat raamwerk.</w:t>
      </w:r>
    </w:p>
    <w:bookmarkEnd w:id="2"/>
    <w:p w:rsidR="00013F15" w:rsidRDefault="00A47F2B" w14:paraId="33C6DB27" w14:textId="77777777">
      <w:pPr>
        <w:pStyle w:val="StandaardSlotzin"/>
      </w:pPr>
      <w:r>
        <w:t>Hoogachtend,</w:t>
      </w:r>
    </w:p>
    <w:p w:rsidR="00013F15" w:rsidRDefault="00013F15" w14:paraId="6ED22EA6"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013F15" w14:paraId="47B22ED5" w14:textId="77777777">
        <w:tc>
          <w:tcPr>
            <w:tcW w:w="3592" w:type="dxa"/>
          </w:tcPr>
          <w:p w:rsidR="00013F15" w:rsidRDefault="00A47F2B" w14:paraId="10547B16" w14:textId="77777777">
            <w:proofErr w:type="gramStart"/>
            <w:r>
              <w:t>de</w:t>
            </w:r>
            <w:proofErr w:type="gramEnd"/>
            <w:r>
              <w:t xml:space="preserve"> minister van Financiën,</w:t>
            </w:r>
            <w:r>
              <w:br/>
            </w:r>
            <w:r>
              <w:br/>
            </w:r>
            <w:r>
              <w:br/>
            </w:r>
            <w:r>
              <w:br/>
            </w:r>
            <w:r>
              <w:br/>
            </w:r>
            <w:r>
              <w:br/>
            </w:r>
            <w:r>
              <w:br/>
              <w:t>E. Heinen</w:t>
            </w:r>
          </w:p>
        </w:tc>
        <w:tc>
          <w:tcPr>
            <w:tcW w:w="3892" w:type="dxa"/>
          </w:tcPr>
          <w:p w:rsidR="00013F15" w:rsidRDefault="00013F15" w14:paraId="1402BA4F" w14:textId="77777777"/>
        </w:tc>
      </w:tr>
      <w:tr w:rsidR="00013F15" w14:paraId="6CFBF2F7" w14:textId="77777777">
        <w:tc>
          <w:tcPr>
            <w:tcW w:w="3592" w:type="dxa"/>
          </w:tcPr>
          <w:p w:rsidR="00013F15" w:rsidRDefault="00013F15" w14:paraId="19BB7BD2" w14:textId="77777777"/>
        </w:tc>
        <w:tc>
          <w:tcPr>
            <w:tcW w:w="3892" w:type="dxa"/>
          </w:tcPr>
          <w:p w:rsidR="00013F15" w:rsidRDefault="00013F15" w14:paraId="4889E3FB" w14:textId="77777777"/>
        </w:tc>
      </w:tr>
      <w:tr w:rsidR="00013F15" w14:paraId="19AC3F1A" w14:textId="77777777">
        <w:tc>
          <w:tcPr>
            <w:tcW w:w="3592" w:type="dxa"/>
          </w:tcPr>
          <w:p w:rsidR="00013F15" w:rsidRDefault="00013F15" w14:paraId="18A4E552" w14:textId="77777777"/>
        </w:tc>
        <w:tc>
          <w:tcPr>
            <w:tcW w:w="3892" w:type="dxa"/>
          </w:tcPr>
          <w:p w:rsidR="00013F15" w:rsidRDefault="00013F15" w14:paraId="08FE2A5F" w14:textId="77777777"/>
        </w:tc>
      </w:tr>
      <w:bookmarkEnd w:id="0"/>
    </w:tbl>
    <w:p w:rsidR="00013F15" w:rsidRDefault="00013F15" w14:paraId="7FFD91F2" w14:textId="77777777">
      <w:pPr>
        <w:pStyle w:val="WitregelW1bodytekst"/>
      </w:pPr>
    </w:p>
    <w:sectPr w:rsidR="00013F15">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12E5F" w14:textId="77777777" w:rsidR="001841D5" w:rsidRDefault="001841D5">
      <w:pPr>
        <w:spacing w:line="240" w:lineRule="auto"/>
      </w:pPr>
      <w:r>
        <w:separator/>
      </w:r>
    </w:p>
  </w:endnote>
  <w:endnote w:type="continuationSeparator" w:id="0">
    <w:p w14:paraId="22B398FC" w14:textId="77777777" w:rsidR="001841D5" w:rsidRDefault="001841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B878" w14:textId="77777777" w:rsidR="004F6371" w:rsidRDefault="004F63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A931" w14:textId="77777777" w:rsidR="004F6371" w:rsidRDefault="004F637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0A90" w14:textId="77777777" w:rsidR="004F6371" w:rsidRDefault="004F63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48FB3" w14:textId="77777777" w:rsidR="001841D5" w:rsidRDefault="001841D5">
      <w:pPr>
        <w:spacing w:line="240" w:lineRule="auto"/>
      </w:pPr>
      <w:r>
        <w:separator/>
      </w:r>
    </w:p>
  </w:footnote>
  <w:footnote w:type="continuationSeparator" w:id="0">
    <w:p w14:paraId="70C0BC8E" w14:textId="77777777" w:rsidR="001841D5" w:rsidRDefault="001841D5">
      <w:pPr>
        <w:spacing w:line="240" w:lineRule="auto"/>
      </w:pPr>
      <w:r>
        <w:continuationSeparator/>
      </w:r>
    </w:p>
  </w:footnote>
  <w:footnote w:id="1">
    <w:p w14:paraId="405CB75E" w14:textId="77777777" w:rsidR="00A47F2B" w:rsidRPr="00C8484E" w:rsidRDefault="00A47F2B" w:rsidP="00A47F2B">
      <w:pPr>
        <w:pStyle w:val="Voetnoottekst"/>
        <w:rPr>
          <w:sz w:val="14"/>
          <w:szCs w:val="14"/>
        </w:rPr>
      </w:pPr>
      <w:r w:rsidRPr="009169A9">
        <w:rPr>
          <w:rStyle w:val="Voetnootmarkering"/>
          <w:sz w:val="14"/>
          <w:szCs w:val="14"/>
        </w:rPr>
        <w:footnoteRef/>
      </w:r>
      <w:r w:rsidRPr="009169A9">
        <w:rPr>
          <w:sz w:val="14"/>
          <w:szCs w:val="14"/>
        </w:rPr>
        <w:t xml:space="preserve"> </w:t>
      </w:r>
      <w:r w:rsidR="00E509FF" w:rsidRPr="00E509FF">
        <w:rPr>
          <w:sz w:val="14"/>
          <w:szCs w:val="14"/>
        </w:rPr>
        <w:t>Kamerstukken II 2025</w:t>
      </w:r>
      <w:r w:rsidR="0052197B">
        <w:rPr>
          <w:sz w:val="14"/>
          <w:szCs w:val="14"/>
        </w:rPr>
        <w:t>-</w:t>
      </w:r>
      <w:r w:rsidR="00E509FF" w:rsidRPr="00E509FF">
        <w:rPr>
          <w:sz w:val="14"/>
          <w:szCs w:val="14"/>
        </w:rPr>
        <w:t>2</w:t>
      </w:r>
      <w:r w:rsidR="0052197B">
        <w:rPr>
          <w:sz w:val="14"/>
          <w:szCs w:val="14"/>
        </w:rPr>
        <w:t>02</w:t>
      </w:r>
      <w:r w:rsidR="00E509FF" w:rsidRPr="00E509FF">
        <w:rPr>
          <w:sz w:val="14"/>
          <w:szCs w:val="14"/>
        </w:rPr>
        <w:t>6, 36 915</w:t>
      </w:r>
      <w:r w:rsidR="00E509FF">
        <w:rPr>
          <w:sz w:val="14"/>
          <w:szCs w:val="14"/>
        </w:rPr>
        <w:t xml:space="preserve"> nr.20 (</w:t>
      </w:r>
      <w:hyperlink r:id="rId1" w:history="1">
        <w:r w:rsidR="00E509FF">
          <w:rPr>
            <w:rStyle w:val="Hyperlink"/>
            <w:sz w:val="14"/>
            <w:szCs w:val="14"/>
          </w:rPr>
          <w:t>link</w:t>
        </w:r>
      </w:hyperlink>
      <w:r w:rsidR="00E509FF">
        <w:rPr>
          <w:sz w:val="14"/>
          <w:szCs w:val="14"/>
        </w:rPr>
        <w:t>)</w:t>
      </w:r>
      <w:r w:rsidR="00E71B5A">
        <w:rPr>
          <w:sz w:val="14"/>
          <w:szCs w:val="14"/>
        </w:rPr>
        <w:t>.</w:t>
      </w:r>
    </w:p>
  </w:footnote>
  <w:footnote w:id="2">
    <w:p w14:paraId="3FF364B2" w14:textId="77777777" w:rsidR="0079365C" w:rsidRPr="005D1C1E" w:rsidRDefault="0079365C" w:rsidP="0079365C">
      <w:pPr>
        <w:pStyle w:val="Voetnoottekst"/>
        <w:rPr>
          <w:sz w:val="14"/>
          <w:szCs w:val="14"/>
        </w:rPr>
      </w:pPr>
      <w:r w:rsidRPr="009169A9">
        <w:rPr>
          <w:rStyle w:val="Voetnootmarkering"/>
          <w:sz w:val="14"/>
          <w:szCs w:val="14"/>
        </w:rPr>
        <w:footnoteRef/>
      </w:r>
      <w:r w:rsidRPr="003732DF">
        <w:rPr>
          <w:rStyle w:val="Voetnootmarkering"/>
          <w:sz w:val="14"/>
          <w:szCs w:val="14"/>
          <w:vertAlign w:val="baseline"/>
        </w:rPr>
        <w:t xml:space="preserve"> CPB</w:t>
      </w:r>
      <w:r w:rsidRPr="003732DF">
        <w:rPr>
          <w:sz w:val="14"/>
          <w:szCs w:val="14"/>
        </w:rPr>
        <w:t xml:space="preserve"> (2020).</w:t>
      </w:r>
      <w:r w:rsidRPr="003732DF">
        <w:rPr>
          <w:rStyle w:val="Voetnootmarkering"/>
          <w:sz w:val="14"/>
          <w:szCs w:val="14"/>
          <w:vertAlign w:val="baseline"/>
        </w:rPr>
        <w:t xml:space="preserve"> </w:t>
      </w:r>
      <w:r w:rsidRPr="003732DF">
        <w:rPr>
          <w:rStyle w:val="Voetnootmarkering"/>
          <w:i/>
          <w:iCs/>
          <w:sz w:val="14"/>
          <w:szCs w:val="14"/>
          <w:vertAlign w:val="baseline"/>
        </w:rPr>
        <w:t>De incidentele loongroei onder de loep: samenstellingseffecten en loondynamiek</w:t>
      </w:r>
      <w:r w:rsidRPr="003732DF">
        <w:rPr>
          <w:rStyle w:val="Voetnootmarkering"/>
          <w:sz w:val="14"/>
          <w:szCs w:val="14"/>
          <w:vertAlign w:val="baseline"/>
        </w:rPr>
        <w:t xml:space="preserve"> (</w:t>
      </w:r>
      <w:hyperlink r:id="rId2" w:history="1">
        <w:r w:rsidRPr="005D1C1E">
          <w:rPr>
            <w:rStyle w:val="Hyperlink"/>
            <w:sz w:val="14"/>
            <w:szCs w:val="14"/>
          </w:rPr>
          <w:t>link</w:t>
        </w:r>
      </w:hyperlink>
      <w:r w:rsidRPr="005D1C1E">
        <w:rPr>
          <w:rStyle w:val="Voetnootmarkering"/>
          <w:sz w:val="14"/>
          <w:szCs w:val="14"/>
          <w:vertAlign w:val="baseline"/>
        </w:rPr>
        <w:t>).</w:t>
      </w:r>
    </w:p>
  </w:footnote>
  <w:footnote w:id="3">
    <w:p w14:paraId="776AC871" w14:textId="77777777" w:rsidR="00A47F2B" w:rsidRDefault="00A47F2B" w:rsidP="00A47F2B">
      <w:pPr>
        <w:pStyle w:val="Voetnoottekst"/>
      </w:pPr>
      <w:r w:rsidRPr="009169A9">
        <w:rPr>
          <w:rStyle w:val="Voetnootmarkering"/>
          <w:sz w:val="14"/>
          <w:szCs w:val="14"/>
        </w:rPr>
        <w:footnoteRef/>
      </w:r>
      <w:r w:rsidRPr="009169A9">
        <w:rPr>
          <w:sz w:val="14"/>
          <w:szCs w:val="14"/>
        </w:rPr>
        <w:t xml:space="preserve"> </w:t>
      </w:r>
      <w:r>
        <w:rPr>
          <w:sz w:val="14"/>
          <w:szCs w:val="14"/>
        </w:rPr>
        <w:t>CPB (2025). Overheidsschuld op de lange termijn en de effecten van begrotingsregels (</w:t>
      </w:r>
      <w:hyperlink r:id="rId3" w:history="1">
        <w:r w:rsidR="00686D86">
          <w:rPr>
            <w:rStyle w:val="Hyperlink"/>
            <w:sz w:val="14"/>
            <w:szCs w:val="14"/>
          </w:rPr>
          <w:t>link</w:t>
        </w:r>
      </w:hyperlink>
      <w:r>
        <w:rPr>
          <w:sz w:val="14"/>
          <w:szCs w:val="14"/>
        </w:rPr>
        <w:t>)</w:t>
      </w:r>
      <w:r w:rsidR="00E71B5A">
        <w:rPr>
          <w:sz w:val="14"/>
          <w:szCs w:val="14"/>
        </w:rPr>
        <w:t>.</w:t>
      </w:r>
    </w:p>
  </w:footnote>
  <w:footnote w:id="4">
    <w:p w14:paraId="569897B4" w14:textId="77777777" w:rsidR="00A47F2B" w:rsidRPr="00236069" w:rsidRDefault="00A47F2B" w:rsidP="00A47F2B">
      <w:pPr>
        <w:pStyle w:val="Voetnoottekst"/>
        <w:rPr>
          <w:sz w:val="14"/>
          <w:szCs w:val="14"/>
        </w:rPr>
      </w:pPr>
      <w:r w:rsidRPr="009169A9">
        <w:rPr>
          <w:rStyle w:val="Voetnootmarkering"/>
          <w:sz w:val="14"/>
          <w:szCs w:val="14"/>
        </w:rPr>
        <w:footnoteRef/>
      </w:r>
      <w:r w:rsidRPr="009169A9">
        <w:rPr>
          <w:sz w:val="14"/>
          <w:szCs w:val="14"/>
        </w:rPr>
        <w:t xml:space="preserve"> Metselaar, L. en Smid, B.  (2026). </w:t>
      </w:r>
      <w:r w:rsidRPr="009169A9">
        <w:rPr>
          <w:i/>
          <w:iCs/>
          <w:sz w:val="14"/>
          <w:szCs w:val="14"/>
        </w:rPr>
        <w:t>AOW-uitkering hield gelijke tred met brutolonen</w:t>
      </w:r>
      <w:r w:rsidRPr="009169A9">
        <w:rPr>
          <w:sz w:val="14"/>
          <w:szCs w:val="14"/>
        </w:rPr>
        <w:t xml:space="preserve">. </w:t>
      </w:r>
      <w:r w:rsidRPr="00236069">
        <w:rPr>
          <w:sz w:val="14"/>
          <w:szCs w:val="14"/>
        </w:rPr>
        <w:t>ESB (</w:t>
      </w:r>
      <w:hyperlink r:id="rId4" w:history="1">
        <w:r w:rsidR="009107E8" w:rsidRPr="00236069">
          <w:rPr>
            <w:rStyle w:val="Hyperlink"/>
            <w:sz w:val="14"/>
            <w:szCs w:val="14"/>
          </w:rPr>
          <w:t>link</w:t>
        </w:r>
      </w:hyperlink>
      <w:r w:rsidRPr="00236069">
        <w:rPr>
          <w:sz w:val="14"/>
          <w:szCs w:val="14"/>
        </w:rPr>
        <w:t>)</w:t>
      </w:r>
      <w:r w:rsidR="00E71B5A">
        <w:rPr>
          <w:sz w:val="14"/>
          <w:szCs w:val="14"/>
        </w:rPr>
        <w:t>.</w:t>
      </w:r>
      <w:r w:rsidRPr="00236069">
        <w:rPr>
          <w:sz w:val="14"/>
          <w:szCs w:val="14"/>
        </w:rPr>
        <w:t xml:space="preserve"> </w:t>
      </w:r>
    </w:p>
  </w:footnote>
  <w:footnote w:id="5">
    <w:p w14:paraId="3700A996" w14:textId="77777777" w:rsidR="00D24E3A" w:rsidRDefault="00D24E3A" w:rsidP="00D24E3A">
      <w:pPr>
        <w:pStyle w:val="Voetnoottekst"/>
      </w:pPr>
      <w:r w:rsidRPr="00706E92">
        <w:rPr>
          <w:rStyle w:val="Voetnootmarkering"/>
          <w:sz w:val="14"/>
          <w:szCs w:val="14"/>
        </w:rPr>
        <w:footnoteRef/>
      </w:r>
      <w:r w:rsidRPr="00706E92">
        <w:rPr>
          <w:rStyle w:val="Voetnootmarkering"/>
          <w:sz w:val="14"/>
          <w:szCs w:val="14"/>
        </w:rPr>
        <w:t xml:space="preserve"> </w:t>
      </w:r>
      <w:r w:rsidRPr="00706E92">
        <w:rPr>
          <w:sz w:val="14"/>
          <w:szCs w:val="14"/>
        </w:rPr>
        <w:t xml:space="preserve">Zie bijvoorbeeld </w:t>
      </w:r>
      <w:r w:rsidRPr="00031ACB">
        <w:rPr>
          <w:sz w:val="14"/>
          <w:szCs w:val="14"/>
        </w:rPr>
        <w:t xml:space="preserve">SER (2005). </w:t>
      </w:r>
      <w:r w:rsidRPr="009107E8">
        <w:rPr>
          <w:i/>
          <w:iCs/>
          <w:sz w:val="14"/>
          <w:szCs w:val="14"/>
        </w:rPr>
        <w:t xml:space="preserve">Van alle leeftijden </w:t>
      </w:r>
      <w:r>
        <w:rPr>
          <w:sz w:val="14"/>
          <w:szCs w:val="14"/>
        </w:rPr>
        <w:t>(</w:t>
      </w:r>
      <w:hyperlink r:id="rId5" w:history="1">
        <w:r>
          <w:rPr>
            <w:rStyle w:val="Hyperlink"/>
            <w:sz w:val="14"/>
            <w:szCs w:val="14"/>
          </w:rPr>
          <w:t>link</w:t>
        </w:r>
      </w:hyperlink>
      <w:r w:rsidRPr="00706E92">
        <w:rPr>
          <w:i/>
          <w:iCs/>
          <w:sz w:val="14"/>
          <w:szCs w:val="14"/>
        </w:rPr>
        <w:t>)</w:t>
      </w:r>
      <w:r w:rsidR="00E71B5A">
        <w:rPr>
          <w:i/>
          <w:iC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EABF" w14:textId="77777777" w:rsidR="004F6371" w:rsidRDefault="004F63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B3E6" w14:textId="77777777" w:rsidR="00013F15" w:rsidRDefault="00A47F2B">
    <w:r>
      <w:rPr>
        <w:noProof/>
      </w:rPr>
      <mc:AlternateContent>
        <mc:Choice Requires="wps">
          <w:drawing>
            <wp:anchor distT="0" distB="0" distL="0" distR="0" simplePos="0" relativeHeight="251652096" behindDoc="0" locked="1" layoutInCell="1" allowOverlap="1" wp14:anchorId="6C2220DA" wp14:editId="6C2220DB">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3744E2F" w14:textId="77777777" w:rsidR="00013F15" w:rsidRDefault="00A47F2B">
                          <w:pPr>
                            <w:pStyle w:val="StandaardReferentiegegevensKop"/>
                          </w:pPr>
                          <w:r>
                            <w:t>Ons kenmerk</w:t>
                          </w:r>
                        </w:p>
                        <w:p w14:paraId="1FE82124" w14:textId="1D49AE31" w:rsidR="009273A3" w:rsidRDefault="00001BEB">
                          <w:pPr>
                            <w:pStyle w:val="StandaardReferentiegegevens"/>
                          </w:pPr>
                          <w:fldSimple w:instr=" DOCPROPERTY  &quot;Kenmerk&quot;  \* MERGEFORMAT ">
                            <w:r w:rsidR="0053126A">
                              <w:t>2026-0000423352</w:t>
                            </w:r>
                          </w:fldSimple>
                        </w:p>
                      </w:txbxContent>
                    </wps:txbx>
                    <wps:bodyPr vert="horz" wrap="square" lIns="0" tIns="0" rIns="0" bIns="0" anchor="t" anchorCtr="0"/>
                  </wps:wsp>
                </a:graphicData>
              </a:graphic>
            </wp:anchor>
          </w:drawing>
        </mc:Choice>
        <mc:Fallback>
          <w:pict>
            <v:shapetype w14:anchorId="6C2220DA"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3744E2F" w14:textId="77777777" w:rsidR="00013F15" w:rsidRDefault="00A47F2B">
                    <w:pPr>
                      <w:pStyle w:val="StandaardReferentiegegevensKop"/>
                    </w:pPr>
                    <w:r>
                      <w:t>Ons kenmerk</w:t>
                    </w:r>
                  </w:p>
                  <w:p w14:paraId="1FE82124" w14:textId="1D49AE31" w:rsidR="009273A3" w:rsidRDefault="00001BEB">
                    <w:pPr>
                      <w:pStyle w:val="StandaardReferentiegegevens"/>
                    </w:pPr>
                    <w:fldSimple w:instr=" DOCPROPERTY  &quot;Kenmerk&quot;  \* MERGEFORMAT ">
                      <w:r w:rsidR="0053126A">
                        <w:t>2026-0000423352</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C2220DC" wp14:editId="6C2220DD">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EA14637" w14:textId="77777777" w:rsidR="00E0132B" w:rsidRDefault="0053126A">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C2220DC"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EA14637" w14:textId="77777777" w:rsidR="00E0132B" w:rsidRDefault="0053126A">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C2220DE" wp14:editId="6C2220DF">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6BF26CD" w14:textId="22C9A186" w:rsidR="00E0132B" w:rsidRDefault="0053126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C2220DE"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76BF26CD" w14:textId="22C9A186" w:rsidR="00E0132B" w:rsidRDefault="0053126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2561" w14:textId="77777777" w:rsidR="00013F15" w:rsidRDefault="00A47F2B">
    <w:pPr>
      <w:spacing w:after="7029" w:line="14" w:lineRule="exact"/>
    </w:pPr>
    <w:r>
      <w:rPr>
        <w:noProof/>
      </w:rPr>
      <mc:AlternateContent>
        <mc:Choice Requires="wps">
          <w:drawing>
            <wp:anchor distT="0" distB="0" distL="0" distR="0" simplePos="0" relativeHeight="251655168" behindDoc="0" locked="1" layoutInCell="1" allowOverlap="1" wp14:anchorId="6C2220E0" wp14:editId="6C2220E1">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91193E9" w14:textId="77777777" w:rsidR="00013F15" w:rsidRDefault="00A47F2B">
                          <w:pPr>
                            <w:spacing w:line="240" w:lineRule="auto"/>
                          </w:pPr>
                          <w:r>
                            <w:rPr>
                              <w:noProof/>
                            </w:rPr>
                            <w:drawing>
                              <wp:inline distT="0" distB="0" distL="0" distR="0" wp14:anchorId="44EADD23" wp14:editId="0132666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C2220E0"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91193E9" w14:textId="77777777" w:rsidR="00013F15" w:rsidRDefault="00A47F2B">
                    <w:pPr>
                      <w:spacing w:line="240" w:lineRule="auto"/>
                    </w:pPr>
                    <w:r>
                      <w:rPr>
                        <w:noProof/>
                      </w:rPr>
                      <w:drawing>
                        <wp:inline distT="0" distB="0" distL="0" distR="0" wp14:anchorId="44EADD23" wp14:editId="0132666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6C2220E2" wp14:editId="6C2220E3">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6E5313A" w14:textId="77777777" w:rsidR="00A47F2B" w:rsidRDefault="00A47F2B"/>
                      </w:txbxContent>
                    </wps:txbx>
                    <wps:bodyPr vert="horz" wrap="square" lIns="0" tIns="0" rIns="0" bIns="0" anchor="t" anchorCtr="0"/>
                  </wps:wsp>
                </a:graphicData>
              </a:graphic>
            </wp:anchor>
          </w:drawing>
        </mc:Choice>
        <mc:Fallback>
          <w:pict>
            <v:shape w14:anchorId="6C2220E2"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76E5313A" w14:textId="77777777" w:rsidR="00A47F2B" w:rsidRDefault="00A47F2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C2220E4" wp14:editId="6C2220E5">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45C712FA" w14:textId="77777777" w:rsidR="00013F15" w:rsidRDefault="00A47F2B">
                          <w:pPr>
                            <w:pStyle w:val="StandaardReferentiegegevens"/>
                          </w:pPr>
                          <w:r>
                            <w:t>Korte Voorhout 7</w:t>
                          </w:r>
                        </w:p>
                        <w:p w14:paraId="012FD319" w14:textId="77777777" w:rsidR="00013F15" w:rsidRDefault="00A47F2B">
                          <w:pPr>
                            <w:pStyle w:val="StandaardReferentiegegevens"/>
                          </w:pPr>
                          <w:r>
                            <w:t>2511 CW  'S-GRAVENHAGE</w:t>
                          </w:r>
                        </w:p>
                        <w:p w14:paraId="22C20421" w14:textId="77777777" w:rsidR="00013F15" w:rsidRDefault="00A47F2B">
                          <w:pPr>
                            <w:pStyle w:val="StandaardReferentiegegevens"/>
                          </w:pPr>
                          <w:r>
                            <w:t>POSTBUS 20201</w:t>
                          </w:r>
                        </w:p>
                        <w:p w14:paraId="0825399D" w14:textId="77777777" w:rsidR="00013F15" w:rsidRPr="00A47F2B" w:rsidRDefault="00A47F2B">
                          <w:pPr>
                            <w:pStyle w:val="StandaardReferentiegegevens"/>
                            <w:rPr>
                              <w:lang w:val="es-ES"/>
                            </w:rPr>
                          </w:pPr>
                          <w:r w:rsidRPr="00A47F2B">
                            <w:rPr>
                              <w:lang w:val="es-ES"/>
                            </w:rPr>
                            <w:t xml:space="preserve">2500 </w:t>
                          </w:r>
                          <w:proofErr w:type="gramStart"/>
                          <w:r w:rsidRPr="00A47F2B">
                            <w:rPr>
                              <w:lang w:val="es-ES"/>
                            </w:rPr>
                            <w:t>EE  '</w:t>
                          </w:r>
                          <w:proofErr w:type="gramEnd"/>
                          <w:r w:rsidRPr="00A47F2B">
                            <w:rPr>
                              <w:lang w:val="es-ES"/>
                            </w:rPr>
                            <w:t>S-GRAVENHAGE</w:t>
                          </w:r>
                        </w:p>
                        <w:p w14:paraId="171FEFED" w14:textId="77777777" w:rsidR="00013F15" w:rsidRPr="00A47F2B" w:rsidRDefault="00A47F2B">
                          <w:pPr>
                            <w:pStyle w:val="StandaardReferentiegegevens"/>
                            <w:rPr>
                              <w:lang w:val="es-ES"/>
                            </w:rPr>
                          </w:pPr>
                          <w:r w:rsidRPr="00A47F2B">
                            <w:rPr>
                              <w:lang w:val="es-ES"/>
                            </w:rPr>
                            <w:t>www.rijksoverheid.nl/fin</w:t>
                          </w:r>
                        </w:p>
                        <w:p w14:paraId="3F44158D" w14:textId="77777777" w:rsidR="00013F15" w:rsidRPr="00A47F2B" w:rsidRDefault="00013F15">
                          <w:pPr>
                            <w:pStyle w:val="WitregelW2"/>
                            <w:rPr>
                              <w:lang w:val="es-ES"/>
                            </w:rPr>
                          </w:pPr>
                        </w:p>
                        <w:p w14:paraId="31FB9821" w14:textId="77777777" w:rsidR="00013F15" w:rsidRDefault="00A47F2B">
                          <w:pPr>
                            <w:pStyle w:val="StandaardReferentiegegevensKop"/>
                          </w:pPr>
                          <w:r>
                            <w:t>Ons kenmerk</w:t>
                          </w:r>
                        </w:p>
                        <w:p w14:paraId="1C07FA50" w14:textId="241C048D" w:rsidR="009273A3" w:rsidRDefault="00001BEB">
                          <w:pPr>
                            <w:pStyle w:val="StandaardReferentiegegevens"/>
                          </w:pPr>
                          <w:fldSimple w:instr=" DOCPROPERTY  &quot;Kenmerk&quot;  \* MERGEFORMAT ">
                            <w:r w:rsidR="0053126A">
                              <w:t>2026-0000423352</w:t>
                            </w:r>
                          </w:fldSimple>
                        </w:p>
                        <w:p w14:paraId="791A9E1C" w14:textId="77777777" w:rsidR="00013F15" w:rsidRDefault="00013F15">
                          <w:pPr>
                            <w:pStyle w:val="WitregelW1"/>
                          </w:pPr>
                        </w:p>
                        <w:p w14:paraId="0D308A37" w14:textId="77777777" w:rsidR="00013F15" w:rsidRDefault="00A47F2B">
                          <w:pPr>
                            <w:pStyle w:val="StandaardReferentiegegevensKop"/>
                          </w:pPr>
                          <w:r>
                            <w:t>Uw brief (kenmerk)</w:t>
                          </w:r>
                        </w:p>
                        <w:p w14:paraId="1A332524" w14:textId="045AC47C" w:rsidR="00E0132B" w:rsidRDefault="0053126A">
                          <w:pPr>
                            <w:pStyle w:val="StandaardReferentiegegevens"/>
                          </w:pPr>
                          <w:r>
                            <w:fldChar w:fldCharType="begin"/>
                          </w:r>
                          <w:r>
                            <w:instrText xml:space="preserve"> DOCPROPERTY  "UwKenmerk"  \* MERGEFORMAT </w:instrText>
                          </w:r>
                          <w:r>
                            <w:fldChar w:fldCharType="end"/>
                          </w:r>
                        </w:p>
                        <w:p w14:paraId="3724A2A8" w14:textId="77777777" w:rsidR="00013F15" w:rsidRDefault="00013F15">
                          <w:pPr>
                            <w:pStyle w:val="WitregelW1"/>
                          </w:pPr>
                        </w:p>
                        <w:p w14:paraId="1380D2F0" w14:textId="77777777" w:rsidR="00013F15" w:rsidRDefault="00A47F2B">
                          <w:pPr>
                            <w:pStyle w:val="StandaardReferentiegegevensKop"/>
                          </w:pPr>
                          <w:r>
                            <w:t>Bijlagen</w:t>
                          </w:r>
                        </w:p>
                        <w:p w14:paraId="5028F4BD" w14:textId="77777777" w:rsidR="00013F15" w:rsidRDefault="00A47F2B">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6C2220E4"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45C712FA" w14:textId="77777777" w:rsidR="00013F15" w:rsidRDefault="00A47F2B">
                    <w:pPr>
                      <w:pStyle w:val="StandaardReferentiegegevens"/>
                    </w:pPr>
                    <w:r>
                      <w:t>Korte Voorhout 7</w:t>
                    </w:r>
                  </w:p>
                  <w:p w14:paraId="012FD319" w14:textId="77777777" w:rsidR="00013F15" w:rsidRDefault="00A47F2B">
                    <w:pPr>
                      <w:pStyle w:val="StandaardReferentiegegevens"/>
                    </w:pPr>
                    <w:r>
                      <w:t>2511 CW  'S-GRAVENHAGE</w:t>
                    </w:r>
                  </w:p>
                  <w:p w14:paraId="22C20421" w14:textId="77777777" w:rsidR="00013F15" w:rsidRDefault="00A47F2B">
                    <w:pPr>
                      <w:pStyle w:val="StandaardReferentiegegevens"/>
                    </w:pPr>
                    <w:r>
                      <w:t>POSTBUS 20201</w:t>
                    </w:r>
                  </w:p>
                  <w:p w14:paraId="0825399D" w14:textId="77777777" w:rsidR="00013F15" w:rsidRPr="00A47F2B" w:rsidRDefault="00A47F2B">
                    <w:pPr>
                      <w:pStyle w:val="StandaardReferentiegegevens"/>
                      <w:rPr>
                        <w:lang w:val="es-ES"/>
                      </w:rPr>
                    </w:pPr>
                    <w:r w:rsidRPr="00A47F2B">
                      <w:rPr>
                        <w:lang w:val="es-ES"/>
                      </w:rPr>
                      <w:t xml:space="preserve">2500 </w:t>
                    </w:r>
                    <w:proofErr w:type="gramStart"/>
                    <w:r w:rsidRPr="00A47F2B">
                      <w:rPr>
                        <w:lang w:val="es-ES"/>
                      </w:rPr>
                      <w:t>EE  '</w:t>
                    </w:r>
                    <w:proofErr w:type="gramEnd"/>
                    <w:r w:rsidRPr="00A47F2B">
                      <w:rPr>
                        <w:lang w:val="es-ES"/>
                      </w:rPr>
                      <w:t>S-GRAVENHAGE</w:t>
                    </w:r>
                  </w:p>
                  <w:p w14:paraId="171FEFED" w14:textId="77777777" w:rsidR="00013F15" w:rsidRPr="00A47F2B" w:rsidRDefault="00A47F2B">
                    <w:pPr>
                      <w:pStyle w:val="StandaardReferentiegegevens"/>
                      <w:rPr>
                        <w:lang w:val="es-ES"/>
                      </w:rPr>
                    </w:pPr>
                    <w:r w:rsidRPr="00A47F2B">
                      <w:rPr>
                        <w:lang w:val="es-ES"/>
                      </w:rPr>
                      <w:t>www.rijksoverheid.nl/fin</w:t>
                    </w:r>
                  </w:p>
                  <w:p w14:paraId="3F44158D" w14:textId="77777777" w:rsidR="00013F15" w:rsidRPr="00A47F2B" w:rsidRDefault="00013F15">
                    <w:pPr>
                      <w:pStyle w:val="WitregelW2"/>
                      <w:rPr>
                        <w:lang w:val="es-ES"/>
                      </w:rPr>
                    </w:pPr>
                  </w:p>
                  <w:p w14:paraId="31FB9821" w14:textId="77777777" w:rsidR="00013F15" w:rsidRDefault="00A47F2B">
                    <w:pPr>
                      <w:pStyle w:val="StandaardReferentiegegevensKop"/>
                    </w:pPr>
                    <w:r>
                      <w:t>Ons kenmerk</w:t>
                    </w:r>
                  </w:p>
                  <w:p w14:paraId="1C07FA50" w14:textId="241C048D" w:rsidR="009273A3" w:rsidRDefault="00001BEB">
                    <w:pPr>
                      <w:pStyle w:val="StandaardReferentiegegevens"/>
                    </w:pPr>
                    <w:fldSimple w:instr=" DOCPROPERTY  &quot;Kenmerk&quot;  \* MERGEFORMAT ">
                      <w:r w:rsidR="0053126A">
                        <w:t>2026-0000423352</w:t>
                      </w:r>
                    </w:fldSimple>
                  </w:p>
                  <w:p w14:paraId="791A9E1C" w14:textId="77777777" w:rsidR="00013F15" w:rsidRDefault="00013F15">
                    <w:pPr>
                      <w:pStyle w:val="WitregelW1"/>
                    </w:pPr>
                  </w:p>
                  <w:p w14:paraId="0D308A37" w14:textId="77777777" w:rsidR="00013F15" w:rsidRDefault="00A47F2B">
                    <w:pPr>
                      <w:pStyle w:val="StandaardReferentiegegevensKop"/>
                    </w:pPr>
                    <w:r>
                      <w:t>Uw brief (kenmerk)</w:t>
                    </w:r>
                  </w:p>
                  <w:p w14:paraId="1A332524" w14:textId="045AC47C" w:rsidR="00E0132B" w:rsidRDefault="0053126A">
                    <w:pPr>
                      <w:pStyle w:val="StandaardReferentiegegevens"/>
                    </w:pPr>
                    <w:r>
                      <w:fldChar w:fldCharType="begin"/>
                    </w:r>
                    <w:r>
                      <w:instrText xml:space="preserve"> DOCPROPERTY  "UwKenmerk"  \* MERGEFORMAT </w:instrText>
                    </w:r>
                    <w:r>
                      <w:fldChar w:fldCharType="end"/>
                    </w:r>
                  </w:p>
                  <w:p w14:paraId="3724A2A8" w14:textId="77777777" w:rsidR="00013F15" w:rsidRDefault="00013F15">
                    <w:pPr>
                      <w:pStyle w:val="WitregelW1"/>
                    </w:pPr>
                  </w:p>
                  <w:p w14:paraId="1380D2F0" w14:textId="77777777" w:rsidR="00013F15" w:rsidRDefault="00A47F2B">
                    <w:pPr>
                      <w:pStyle w:val="StandaardReferentiegegevensKop"/>
                    </w:pPr>
                    <w:r>
                      <w:t>Bijlagen</w:t>
                    </w:r>
                  </w:p>
                  <w:p w14:paraId="5028F4BD" w14:textId="77777777" w:rsidR="00013F15" w:rsidRDefault="00A47F2B">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C2220E6" wp14:editId="6C2220E7">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4DBA923E" w14:textId="77777777" w:rsidR="00013F15" w:rsidRDefault="00A47F2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6C2220E6"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4DBA923E" w14:textId="77777777" w:rsidR="00013F15" w:rsidRDefault="00A47F2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C2220E8" wp14:editId="6C2220E9">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6D154ADA" w14:textId="77777777" w:rsidR="002D3B63" w:rsidRDefault="002D3B63" w:rsidP="002D3B63">
                          <w:r>
                            <w:t>Vo</w:t>
                          </w:r>
                          <w:r w:rsidR="001841D5">
                            <w:t>orzitter van de Tweede Kamer der Staten-Generaal</w:t>
                          </w:r>
                        </w:p>
                        <w:p w14:paraId="64E5914B" w14:textId="77777777" w:rsidR="002D3B63" w:rsidRDefault="002D3B63" w:rsidP="002D3B63">
                          <w:r>
                            <w:t>Postbus 20018</w:t>
                          </w:r>
                        </w:p>
                        <w:p w14:paraId="5603CD13" w14:textId="77777777" w:rsidR="00013F15" w:rsidRDefault="002D3B63" w:rsidP="002D3B63">
                          <w:r>
                            <w:t>2500 EA  DEN HAAG</w:t>
                          </w:r>
                        </w:p>
                      </w:txbxContent>
                    </wps:txbx>
                    <wps:bodyPr vert="horz" wrap="square" lIns="0" tIns="0" rIns="0" bIns="0" anchor="t" anchorCtr="0"/>
                  </wps:wsp>
                </a:graphicData>
              </a:graphic>
            </wp:anchor>
          </w:drawing>
        </mc:Choice>
        <mc:Fallback>
          <w:pict>
            <v:shape w14:anchorId="6C2220E8"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6D154ADA" w14:textId="77777777" w:rsidR="002D3B63" w:rsidRDefault="002D3B63" w:rsidP="002D3B63">
                    <w:r>
                      <w:t>Vo</w:t>
                    </w:r>
                    <w:r w:rsidR="001841D5">
                      <w:t>orzitter van de Tweede Kamer der Staten-Generaal</w:t>
                    </w:r>
                  </w:p>
                  <w:p w14:paraId="64E5914B" w14:textId="77777777" w:rsidR="002D3B63" w:rsidRDefault="002D3B63" w:rsidP="002D3B63">
                    <w:r>
                      <w:t>Postbus 20018</w:t>
                    </w:r>
                  </w:p>
                  <w:p w14:paraId="5603CD13" w14:textId="77777777" w:rsidR="00013F15" w:rsidRDefault="002D3B63" w:rsidP="002D3B63">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C2220EA" wp14:editId="6C2220EB">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1F96308" w14:textId="77777777" w:rsidR="00E0132B" w:rsidRDefault="0053126A">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C2220EA"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1F96308" w14:textId="77777777" w:rsidR="00E0132B" w:rsidRDefault="0053126A">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C2220EC" wp14:editId="6C2220ED">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013F15" w14:paraId="3DF77122" w14:textId="77777777">
                            <w:trPr>
                              <w:trHeight w:val="200"/>
                            </w:trPr>
                            <w:tc>
                              <w:tcPr>
                                <w:tcW w:w="1140" w:type="dxa"/>
                              </w:tcPr>
                              <w:p w14:paraId="167412D0" w14:textId="77777777" w:rsidR="00013F15" w:rsidRDefault="00013F15"/>
                            </w:tc>
                            <w:tc>
                              <w:tcPr>
                                <w:tcW w:w="5400" w:type="dxa"/>
                              </w:tcPr>
                              <w:p w14:paraId="7E026C08" w14:textId="77777777" w:rsidR="00013F15" w:rsidRDefault="00013F15"/>
                            </w:tc>
                          </w:tr>
                          <w:tr w:rsidR="00013F15" w14:paraId="747D9066" w14:textId="77777777">
                            <w:trPr>
                              <w:trHeight w:val="240"/>
                            </w:trPr>
                            <w:tc>
                              <w:tcPr>
                                <w:tcW w:w="1140" w:type="dxa"/>
                              </w:tcPr>
                              <w:p w14:paraId="58BBF380" w14:textId="77777777" w:rsidR="00013F15" w:rsidRDefault="00A47F2B">
                                <w:r>
                                  <w:t>Datum</w:t>
                                </w:r>
                              </w:p>
                            </w:tc>
                            <w:tc>
                              <w:tcPr>
                                <w:tcW w:w="5400" w:type="dxa"/>
                              </w:tcPr>
                              <w:p w14:paraId="3D7960A6" w14:textId="544EC20C" w:rsidR="00013F15" w:rsidRDefault="004F6371">
                                <w:r>
                                  <w:t>6 november 2026</w:t>
                                </w:r>
                              </w:p>
                            </w:tc>
                          </w:tr>
                          <w:tr w:rsidR="00013F15" w14:paraId="58CC6BF6" w14:textId="77777777">
                            <w:trPr>
                              <w:trHeight w:val="240"/>
                            </w:trPr>
                            <w:tc>
                              <w:tcPr>
                                <w:tcW w:w="1140" w:type="dxa"/>
                              </w:tcPr>
                              <w:p w14:paraId="10199FEE" w14:textId="77777777" w:rsidR="00013F15" w:rsidRDefault="00A47F2B">
                                <w:r>
                                  <w:t>Betreft</w:t>
                                </w:r>
                              </w:p>
                            </w:tc>
                            <w:tc>
                              <w:tcPr>
                                <w:tcW w:w="5400" w:type="dxa"/>
                              </w:tcPr>
                              <w:p w14:paraId="42191F23" w14:textId="41BBEE28" w:rsidR="00E0132B" w:rsidRDefault="0053126A">
                                <w:r>
                                  <w:fldChar w:fldCharType="begin"/>
                                </w:r>
                                <w:r>
                                  <w:instrText xml:space="preserve"> DOCPROPERTY  "Onderwerp"  \* MERGEFORMAT </w:instrText>
                                </w:r>
                                <w:r>
                                  <w:fldChar w:fldCharType="separate"/>
                                </w:r>
                                <w:r>
                                  <w:t xml:space="preserve">Reactie op motie van de leden </w:t>
                                </w:r>
                                <w:proofErr w:type="spellStart"/>
                                <w:r>
                                  <w:t>Grinwis</w:t>
                                </w:r>
                                <w:proofErr w:type="spellEnd"/>
                                <w:r>
                                  <w:t xml:space="preserve"> en </w:t>
                                </w:r>
                                <w:proofErr w:type="spellStart"/>
                                <w:r>
                                  <w:t>Flach</w:t>
                                </w:r>
                                <w:proofErr w:type="spellEnd"/>
                                <w:r>
                                  <w:t xml:space="preserve"> over een raming van de AOW-uitgavengroei en de EMU-schuld in 2060</w:t>
                                </w:r>
                                <w:r>
                                  <w:fldChar w:fldCharType="end"/>
                                </w:r>
                              </w:p>
                            </w:tc>
                          </w:tr>
                          <w:tr w:rsidR="00013F15" w14:paraId="2A0491C8" w14:textId="77777777">
                            <w:trPr>
                              <w:trHeight w:val="200"/>
                            </w:trPr>
                            <w:tc>
                              <w:tcPr>
                                <w:tcW w:w="1140" w:type="dxa"/>
                              </w:tcPr>
                              <w:p w14:paraId="3556ABF0" w14:textId="77777777" w:rsidR="00013F15" w:rsidRDefault="00013F15"/>
                            </w:tc>
                            <w:tc>
                              <w:tcPr>
                                <w:tcW w:w="4738" w:type="dxa"/>
                              </w:tcPr>
                              <w:p w14:paraId="590EDB6C" w14:textId="77777777" w:rsidR="00013F15" w:rsidRDefault="00013F15"/>
                            </w:tc>
                          </w:tr>
                        </w:tbl>
                        <w:p w14:paraId="0C596D71" w14:textId="77777777" w:rsidR="00A47F2B" w:rsidRDefault="00A47F2B"/>
                      </w:txbxContent>
                    </wps:txbx>
                    <wps:bodyPr vert="horz" wrap="square" lIns="0" tIns="0" rIns="0" bIns="0" anchor="t" anchorCtr="0"/>
                  </wps:wsp>
                </a:graphicData>
              </a:graphic>
            </wp:anchor>
          </w:drawing>
        </mc:Choice>
        <mc:Fallback>
          <w:pict>
            <v:shape w14:anchorId="6C2220EC"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013F15" w14:paraId="3DF77122" w14:textId="77777777">
                      <w:trPr>
                        <w:trHeight w:val="200"/>
                      </w:trPr>
                      <w:tc>
                        <w:tcPr>
                          <w:tcW w:w="1140" w:type="dxa"/>
                        </w:tcPr>
                        <w:p w14:paraId="167412D0" w14:textId="77777777" w:rsidR="00013F15" w:rsidRDefault="00013F15"/>
                      </w:tc>
                      <w:tc>
                        <w:tcPr>
                          <w:tcW w:w="5400" w:type="dxa"/>
                        </w:tcPr>
                        <w:p w14:paraId="7E026C08" w14:textId="77777777" w:rsidR="00013F15" w:rsidRDefault="00013F15"/>
                      </w:tc>
                    </w:tr>
                    <w:tr w:rsidR="00013F15" w14:paraId="747D9066" w14:textId="77777777">
                      <w:trPr>
                        <w:trHeight w:val="240"/>
                      </w:trPr>
                      <w:tc>
                        <w:tcPr>
                          <w:tcW w:w="1140" w:type="dxa"/>
                        </w:tcPr>
                        <w:p w14:paraId="58BBF380" w14:textId="77777777" w:rsidR="00013F15" w:rsidRDefault="00A47F2B">
                          <w:r>
                            <w:t>Datum</w:t>
                          </w:r>
                        </w:p>
                      </w:tc>
                      <w:tc>
                        <w:tcPr>
                          <w:tcW w:w="5400" w:type="dxa"/>
                        </w:tcPr>
                        <w:p w14:paraId="3D7960A6" w14:textId="544EC20C" w:rsidR="00013F15" w:rsidRDefault="004F6371">
                          <w:r>
                            <w:t>6 november 2026</w:t>
                          </w:r>
                        </w:p>
                      </w:tc>
                    </w:tr>
                    <w:tr w:rsidR="00013F15" w14:paraId="58CC6BF6" w14:textId="77777777">
                      <w:trPr>
                        <w:trHeight w:val="240"/>
                      </w:trPr>
                      <w:tc>
                        <w:tcPr>
                          <w:tcW w:w="1140" w:type="dxa"/>
                        </w:tcPr>
                        <w:p w14:paraId="10199FEE" w14:textId="77777777" w:rsidR="00013F15" w:rsidRDefault="00A47F2B">
                          <w:r>
                            <w:t>Betreft</w:t>
                          </w:r>
                        </w:p>
                      </w:tc>
                      <w:tc>
                        <w:tcPr>
                          <w:tcW w:w="5400" w:type="dxa"/>
                        </w:tcPr>
                        <w:p w14:paraId="42191F23" w14:textId="41BBEE28" w:rsidR="00E0132B" w:rsidRDefault="0053126A">
                          <w:r>
                            <w:fldChar w:fldCharType="begin"/>
                          </w:r>
                          <w:r>
                            <w:instrText xml:space="preserve"> DOCPROPERTY  "Onderwerp"  \* MERGEFORMAT </w:instrText>
                          </w:r>
                          <w:r>
                            <w:fldChar w:fldCharType="separate"/>
                          </w:r>
                          <w:r>
                            <w:t xml:space="preserve">Reactie op motie van de leden </w:t>
                          </w:r>
                          <w:proofErr w:type="spellStart"/>
                          <w:r>
                            <w:t>Grinwis</w:t>
                          </w:r>
                          <w:proofErr w:type="spellEnd"/>
                          <w:r>
                            <w:t xml:space="preserve"> en </w:t>
                          </w:r>
                          <w:proofErr w:type="spellStart"/>
                          <w:r>
                            <w:t>Flach</w:t>
                          </w:r>
                          <w:proofErr w:type="spellEnd"/>
                          <w:r>
                            <w:t xml:space="preserve"> over een raming van de AOW-uitgavengroei en de EMU-schuld in 2060</w:t>
                          </w:r>
                          <w:r>
                            <w:fldChar w:fldCharType="end"/>
                          </w:r>
                        </w:p>
                      </w:tc>
                    </w:tr>
                    <w:tr w:rsidR="00013F15" w14:paraId="2A0491C8" w14:textId="77777777">
                      <w:trPr>
                        <w:trHeight w:val="200"/>
                      </w:trPr>
                      <w:tc>
                        <w:tcPr>
                          <w:tcW w:w="1140" w:type="dxa"/>
                        </w:tcPr>
                        <w:p w14:paraId="3556ABF0" w14:textId="77777777" w:rsidR="00013F15" w:rsidRDefault="00013F15"/>
                      </w:tc>
                      <w:tc>
                        <w:tcPr>
                          <w:tcW w:w="4738" w:type="dxa"/>
                        </w:tcPr>
                        <w:p w14:paraId="590EDB6C" w14:textId="77777777" w:rsidR="00013F15" w:rsidRDefault="00013F15"/>
                      </w:tc>
                    </w:tr>
                  </w:tbl>
                  <w:p w14:paraId="0C596D71" w14:textId="77777777" w:rsidR="00A47F2B" w:rsidRDefault="00A47F2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C2220EE" wp14:editId="6C2220EF">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5B1BAF0" w14:textId="2AC2FEA0" w:rsidR="00E0132B" w:rsidRDefault="0053126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C2220EE"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5B1BAF0" w14:textId="2AC2FEA0" w:rsidR="00E0132B" w:rsidRDefault="0053126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C2220F0" wp14:editId="6C2220F1">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11A6BE75" w14:textId="77777777" w:rsidR="00A47F2B" w:rsidRDefault="00A47F2B"/>
                      </w:txbxContent>
                    </wps:txbx>
                    <wps:bodyPr vert="horz" wrap="square" lIns="0" tIns="0" rIns="0" bIns="0" anchor="t" anchorCtr="0"/>
                  </wps:wsp>
                </a:graphicData>
              </a:graphic>
            </wp:anchor>
          </w:drawing>
        </mc:Choice>
        <mc:Fallback>
          <w:pict>
            <v:shape w14:anchorId="6C2220F0"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11A6BE75" w14:textId="77777777" w:rsidR="00A47F2B" w:rsidRDefault="00A47F2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B1B07D"/>
    <w:multiLevelType w:val="multilevel"/>
    <w:tmpl w:val="148EF11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E06058F"/>
    <w:multiLevelType w:val="multilevel"/>
    <w:tmpl w:val="7621FDC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427C8AA"/>
    <w:multiLevelType w:val="multilevel"/>
    <w:tmpl w:val="5CFEE22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A525D83"/>
    <w:multiLevelType w:val="multilevel"/>
    <w:tmpl w:val="6F8F3E67"/>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73C97C"/>
    <w:multiLevelType w:val="multilevel"/>
    <w:tmpl w:val="23B0855D"/>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C5D459"/>
    <w:multiLevelType w:val="multilevel"/>
    <w:tmpl w:val="5A2FB95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1760666">
    <w:abstractNumId w:val="1"/>
  </w:num>
  <w:num w:numId="2" w16cid:durableId="78989715">
    <w:abstractNumId w:val="4"/>
  </w:num>
  <w:num w:numId="3" w16cid:durableId="766389800">
    <w:abstractNumId w:val="0"/>
  </w:num>
  <w:num w:numId="4" w16cid:durableId="1361201762">
    <w:abstractNumId w:val="5"/>
  </w:num>
  <w:num w:numId="5" w16cid:durableId="1594364768">
    <w:abstractNumId w:val="3"/>
  </w:num>
  <w:num w:numId="6" w16cid:durableId="1293905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F15"/>
    <w:rsid w:val="00001BEB"/>
    <w:rsid w:val="00013F15"/>
    <w:rsid w:val="00035B80"/>
    <w:rsid w:val="000433C4"/>
    <w:rsid w:val="000A42E3"/>
    <w:rsid w:val="000B4B28"/>
    <w:rsid w:val="000B7CF5"/>
    <w:rsid w:val="000D46F7"/>
    <w:rsid w:val="000E03A4"/>
    <w:rsid w:val="000E3270"/>
    <w:rsid w:val="001841D5"/>
    <w:rsid w:val="00185762"/>
    <w:rsid w:val="001E500F"/>
    <w:rsid w:val="002122A7"/>
    <w:rsid w:val="00236069"/>
    <w:rsid w:val="0025284B"/>
    <w:rsid w:val="002C5AC6"/>
    <w:rsid w:val="002D3B63"/>
    <w:rsid w:val="0030150D"/>
    <w:rsid w:val="00301B68"/>
    <w:rsid w:val="00303C4D"/>
    <w:rsid w:val="00370046"/>
    <w:rsid w:val="003732DF"/>
    <w:rsid w:val="0037652E"/>
    <w:rsid w:val="00391EC0"/>
    <w:rsid w:val="003932C1"/>
    <w:rsid w:val="003D2AF8"/>
    <w:rsid w:val="003F4EDE"/>
    <w:rsid w:val="004466AE"/>
    <w:rsid w:val="004930F0"/>
    <w:rsid w:val="004D446F"/>
    <w:rsid w:val="004F6371"/>
    <w:rsid w:val="0052197B"/>
    <w:rsid w:val="0053126A"/>
    <w:rsid w:val="00541437"/>
    <w:rsid w:val="00592713"/>
    <w:rsid w:val="005D0DEF"/>
    <w:rsid w:val="005D1C1E"/>
    <w:rsid w:val="00655587"/>
    <w:rsid w:val="00686D86"/>
    <w:rsid w:val="006D329A"/>
    <w:rsid w:val="006D6BEB"/>
    <w:rsid w:val="006E6776"/>
    <w:rsid w:val="00706E92"/>
    <w:rsid w:val="00776690"/>
    <w:rsid w:val="0079365C"/>
    <w:rsid w:val="00793C75"/>
    <w:rsid w:val="008035DF"/>
    <w:rsid w:val="008171AA"/>
    <w:rsid w:val="00842364"/>
    <w:rsid w:val="00855A15"/>
    <w:rsid w:val="00865F76"/>
    <w:rsid w:val="00871C6A"/>
    <w:rsid w:val="00885D5C"/>
    <w:rsid w:val="008A2DC9"/>
    <w:rsid w:val="008D3305"/>
    <w:rsid w:val="008D7495"/>
    <w:rsid w:val="008E4AD8"/>
    <w:rsid w:val="008E7442"/>
    <w:rsid w:val="00907B9A"/>
    <w:rsid w:val="009107E8"/>
    <w:rsid w:val="009273A3"/>
    <w:rsid w:val="0093575F"/>
    <w:rsid w:val="009919E2"/>
    <w:rsid w:val="00994595"/>
    <w:rsid w:val="009977C6"/>
    <w:rsid w:val="009A7586"/>
    <w:rsid w:val="009D2075"/>
    <w:rsid w:val="00A34D6C"/>
    <w:rsid w:val="00A37FC0"/>
    <w:rsid w:val="00A47F2B"/>
    <w:rsid w:val="00A87E89"/>
    <w:rsid w:val="00AA1C26"/>
    <w:rsid w:val="00AB7D57"/>
    <w:rsid w:val="00B14127"/>
    <w:rsid w:val="00B26BF0"/>
    <w:rsid w:val="00B375A6"/>
    <w:rsid w:val="00B41ADA"/>
    <w:rsid w:val="00B515EF"/>
    <w:rsid w:val="00B87A79"/>
    <w:rsid w:val="00B94CC7"/>
    <w:rsid w:val="00BD0370"/>
    <w:rsid w:val="00BE621B"/>
    <w:rsid w:val="00BE6989"/>
    <w:rsid w:val="00C56F60"/>
    <w:rsid w:val="00C617B1"/>
    <w:rsid w:val="00C80EDD"/>
    <w:rsid w:val="00C92DB2"/>
    <w:rsid w:val="00CB0826"/>
    <w:rsid w:val="00CD5929"/>
    <w:rsid w:val="00D13BA1"/>
    <w:rsid w:val="00D24E3A"/>
    <w:rsid w:val="00D36706"/>
    <w:rsid w:val="00D570AE"/>
    <w:rsid w:val="00D9318C"/>
    <w:rsid w:val="00D96804"/>
    <w:rsid w:val="00DB4B89"/>
    <w:rsid w:val="00E0132B"/>
    <w:rsid w:val="00E074C8"/>
    <w:rsid w:val="00E21282"/>
    <w:rsid w:val="00E218EE"/>
    <w:rsid w:val="00E42749"/>
    <w:rsid w:val="00E509FF"/>
    <w:rsid w:val="00E55D01"/>
    <w:rsid w:val="00E71B5A"/>
    <w:rsid w:val="00EB5EE9"/>
    <w:rsid w:val="00ED54CE"/>
    <w:rsid w:val="00ED6CAA"/>
    <w:rsid w:val="00EF2C5E"/>
    <w:rsid w:val="00EF5FD5"/>
    <w:rsid w:val="00F246E5"/>
    <w:rsid w:val="00F342E0"/>
    <w:rsid w:val="00F4496B"/>
    <w:rsid w:val="00FD1233"/>
    <w:rsid w:val="00FD4578"/>
    <w:rsid w:val="00FF0D31"/>
    <w:rsid w:val="00FF2A12"/>
    <w:rsid w:val="00FF70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F29DA"/>
  <w15:docId w15:val="{B67AEC88-F87B-4B9D-B8AA-E61BC12A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A47F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47F2B"/>
    <w:rPr>
      <w:rFonts w:ascii="Verdana" w:hAnsi="Verdana"/>
      <w:color w:val="000000"/>
      <w:sz w:val="18"/>
      <w:szCs w:val="18"/>
    </w:rPr>
  </w:style>
  <w:style w:type="paragraph" w:styleId="Voettekst">
    <w:name w:val="footer"/>
    <w:basedOn w:val="Standaard"/>
    <w:link w:val="VoettekstChar"/>
    <w:uiPriority w:val="99"/>
    <w:unhideWhenUsed/>
    <w:rsid w:val="00A47F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47F2B"/>
    <w:rPr>
      <w:rFonts w:ascii="Verdana" w:hAnsi="Verdana"/>
      <w:color w:val="000000"/>
      <w:sz w:val="18"/>
      <w:szCs w:val="18"/>
    </w:rPr>
  </w:style>
  <w:style w:type="paragraph" w:styleId="Voetnoottekst">
    <w:name w:val="footnote text"/>
    <w:basedOn w:val="Standaard"/>
    <w:link w:val="VoetnoottekstChar"/>
    <w:uiPriority w:val="99"/>
    <w:semiHidden/>
    <w:unhideWhenUsed/>
    <w:rsid w:val="00A47F2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47F2B"/>
    <w:rPr>
      <w:rFonts w:ascii="Verdana" w:hAnsi="Verdana"/>
      <w:color w:val="000000"/>
    </w:rPr>
  </w:style>
  <w:style w:type="character" w:styleId="Voetnootmarkering">
    <w:name w:val="footnote reference"/>
    <w:basedOn w:val="Standaardalinea-lettertype"/>
    <w:uiPriority w:val="99"/>
    <w:semiHidden/>
    <w:unhideWhenUsed/>
    <w:rsid w:val="00A47F2B"/>
    <w:rPr>
      <w:vertAlign w:val="superscript"/>
    </w:rPr>
  </w:style>
  <w:style w:type="paragraph" w:styleId="Revisie">
    <w:name w:val="Revision"/>
    <w:hidden/>
    <w:uiPriority w:val="99"/>
    <w:semiHidden/>
    <w:rsid w:val="00A34D6C"/>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A34D6C"/>
    <w:rPr>
      <w:sz w:val="16"/>
      <w:szCs w:val="16"/>
    </w:rPr>
  </w:style>
  <w:style w:type="paragraph" w:styleId="Tekstopmerking">
    <w:name w:val="annotation text"/>
    <w:basedOn w:val="Standaard"/>
    <w:link w:val="TekstopmerkingChar"/>
    <w:uiPriority w:val="99"/>
    <w:unhideWhenUsed/>
    <w:rsid w:val="00A34D6C"/>
    <w:pPr>
      <w:spacing w:line="240" w:lineRule="auto"/>
    </w:pPr>
    <w:rPr>
      <w:sz w:val="20"/>
      <w:szCs w:val="20"/>
    </w:rPr>
  </w:style>
  <w:style w:type="character" w:customStyle="1" w:styleId="TekstopmerkingChar">
    <w:name w:val="Tekst opmerking Char"/>
    <w:basedOn w:val="Standaardalinea-lettertype"/>
    <w:link w:val="Tekstopmerking"/>
    <w:uiPriority w:val="99"/>
    <w:rsid w:val="00A34D6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34D6C"/>
    <w:rPr>
      <w:b/>
      <w:bCs/>
    </w:rPr>
  </w:style>
  <w:style w:type="character" w:customStyle="1" w:styleId="OnderwerpvanopmerkingChar">
    <w:name w:val="Onderwerp van opmerking Char"/>
    <w:basedOn w:val="TekstopmerkingChar"/>
    <w:link w:val="Onderwerpvanopmerking"/>
    <w:uiPriority w:val="99"/>
    <w:semiHidden/>
    <w:rsid w:val="00A34D6C"/>
    <w:rPr>
      <w:rFonts w:ascii="Verdana" w:hAnsi="Verdana"/>
      <w:b/>
      <w:bCs/>
      <w:color w:val="000000"/>
    </w:rPr>
  </w:style>
  <w:style w:type="character" w:styleId="Onopgelostemelding">
    <w:name w:val="Unresolved Mention"/>
    <w:basedOn w:val="Standaardalinea-lettertype"/>
    <w:uiPriority w:val="99"/>
    <w:semiHidden/>
    <w:unhideWhenUsed/>
    <w:rsid w:val="00910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47">
      <w:bodyDiv w:val="1"/>
      <w:marLeft w:val="0"/>
      <w:marRight w:val="0"/>
      <w:marTop w:val="0"/>
      <w:marBottom w:val="0"/>
      <w:divBdr>
        <w:top w:val="none" w:sz="0" w:space="0" w:color="auto"/>
        <w:left w:val="none" w:sz="0" w:space="0" w:color="auto"/>
        <w:bottom w:val="none" w:sz="0" w:space="0" w:color="auto"/>
        <w:right w:val="none" w:sz="0" w:space="0" w:color="auto"/>
      </w:divBdr>
    </w:div>
    <w:div w:id="272710189">
      <w:bodyDiv w:val="1"/>
      <w:marLeft w:val="0"/>
      <w:marRight w:val="0"/>
      <w:marTop w:val="0"/>
      <w:marBottom w:val="0"/>
      <w:divBdr>
        <w:top w:val="none" w:sz="0" w:space="0" w:color="auto"/>
        <w:left w:val="none" w:sz="0" w:space="0" w:color="auto"/>
        <w:bottom w:val="none" w:sz="0" w:space="0" w:color="auto"/>
        <w:right w:val="none" w:sz="0" w:space="0" w:color="auto"/>
      </w:divBdr>
    </w:div>
    <w:div w:id="1896966360">
      <w:bodyDiv w:val="1"/>
      <w:marLeft w:val="0"/>
      <w:marRight w:val="0"/>
      <w:marTop w:val="0"/>
      <w:marBottom w:val="0"/>
      <w:divBdr>
        <w:top w:val="none" w:sz="0" w:space="0" w:color="auto"/>
        <w:left w:val="none" w:sz="0" w:space="0" w:color="auto"/>
        <w:bottom w:val="none" w:sz="0" w:space="0" w:color="auto"/>
        <w:right w:val="none" w:sz="0" w:space="0" w:color="auto"/>
      </w:divBdr>
    </w:div>
    <w:div w:id="1963414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 Type="http://schemas.openxmlformats.org/officeDocument/2006/relationships/webSetting" Target="webSettings0.xml"/></Relationships>
</file>

<file path=word/_rels/footnotes.xml.rels><?xml version="1.0" encoding="UTF-8" standalone="yes"?>
<Relationships xmlns="http://schemas.openxmlformats.org/package/2006/relationships"><Relationship Id="rId3" Type="http://schemas.openxmlformats.org/officeDocument/2006/relationships/hyperlink" Target="https://www.cpb.nl/publicatie/overheidsschuld-op-lange-termijn-en-de-effecten-van-begrotingsregels" TargetMode="External"/><Relationship Id="rId2" Type="http://schemas.openxmlformats.org/officeDocument/2006/relationships/hyperlink" Target="https://www.cpb.nl/de-incidentele-loongroei-onder-de-loep-samenstellingseffecten-en-loondynamiek" TargetMode="External"/><Relationship Id="rId1" Type="http://schemas.openxmlformats.org/officeDocument/2006/relationships/hyperlink" Target="https://www.tweedekamer.nl/kamerstukken/moties/detail?id=2026Z08951&amp;did=2026D19978" TargetMode="External"/><Relationship Id="rId5" Type="http://schemas.openxmlformats.org/officeDocument/2006/relationships/hyperlink" Target="https://www.ser.nl/-/media/ser/downloads/adviezen/2005/ouderenbeleid-werk-inkomen-pensioen-zorg.pdf" TargetMode="External"/><Relationship Id="rId4" Type="http://schemas.openxmlformats.org/officeDocument/2006/relationships/hyperlink" Target="https://esb.nu/aow-uitkering-hield-gelijke-tred-met-brutolon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720</ap:Words>
  <ap:Characters>3966</ap:Characters>
  <ap:DocSecurity>0</ap:DocSecurity>
  <ap:Lines>33</ap:Lines>
  <ap:Paragraphs>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Eerste of Tweede Kamer - Reactie op motie van de leden Grinwis en Flach over een raming van de AOW-uitgavengroei en de EMU-schuld in 2060</vt:lpstr>
      <vt:lpstr>Brief aan Eerste of Tweede Kamer - Reactie op motie van de leden Grinwis en Flach over een raming van de AOW-uitgavengroei en de EMU-schuld in 2060</vt:lpstr>
    </vt:vector>
  </ap:TitlesOfParts>
  <ap:LinksUpToDate>false</ap:LinksUpToDate>
  <ap:CharactersWithSpaces>4677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2026-11-06T12:34:00.0000000Z</lastPrinted>
  <dcterms:created xsi:type="dcterms:W3CDTF">2026-11-06T12:33:00.0000000Z</dcterms:created>
  <dcterms:modified xsi:type="dcterms:W3CDTF">2026-11-06T12:34:00.0000000Z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Reactie op motie van de leden Grinwis en Flach over een raming van de AOW-uitgavengroei en de EMU-schuld in 2060</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28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2026-0000423352</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Reactie op motie van de leden Grinwis en Flach over een raming van de AOW-uitgavengroei en de EMU-schuld in 2060</vt:lpwstr>
  </property>
  <property fmtid="{D5CDD505-2E9C-101B-9397-08002B2CF9AE}" pid="30" name="UwKenmerk">
    <vt:lpwstr/>
  </property>
  <property fmtid="{D5CDD505-2E9C-101B-9397-08002B2CF9AE}" pid="31" name="MSIP_Label_35ad6b54-f757-49c9-8c83-ef7f8aa67172_Enabled">
    <vt:lpwstr>true</vt:lpwstr>
  </property>
  <property fmtid="{D5CDD505-2E9C-101B-9397-08002B2CF9AE}" pid="32" name="MSIP_Label_35ad6b54-f757-49c9-8c83-ef7f8aa67172_SetDate">
    <vt:lpwstr>2026-08-28T08:41:13Z</vt:lpwstr>
  </property>
  <property fmtid="{D5CDD505-2E9C-101B-9397-08002B2CF9AE}" pid="33" name="MSIP_Label_35ad6b54-f757-49c9-8c83-ef7f8aa67172_Method">
    <vt:lpwstr>Standard</vt:lpwstr>
  </property>
  <property fmtid="{D5CDD505-2E9C-101B-9397-08002B2CF9AE}" pid="34" name="MSIP_Label_35ad6b54-f757-49c9-8c83-ef7f8aa67172_Name">
    <vt:lpwstr>FIN-DGRB-Rijksoverheid</vt:lpwstr>
  </property>
  <property fmtid="{D5CDD505-2E9C-101B-9397-08002B2CF9AE}" pid="35" name="MSIP_Label_35ad6b54-f757-49c9-8c83-ef7f8aa67172_SiteId">
    <vt:lpwstr>84712536-f524-40a0-913b-5d25ba502732</vt:lpwstr>
  </property>
  <property fmtid="{D5CDD505-2E9C-101B-9397-08002B2CF9AE}" pid="36" name="MSIP_Label_35ad6b54-f757-49c9-8c83-ef7f8aa67172_ActionId">
    <vt:lpwstr>b4188b57-caef-4829-9e46-c267b4e1b861</vt:lpwstr>
  </property>
  <property fmtid="{D5CDD505-2E9C-101B-9397-08002B2CF9AE}" pid="37" name="MSIP_Label_35ad6b54-f757-49c9-8c83-ef7f8aa67172_ContentBits">
    <vt:lpwstr>0</vt:lpwstr>
  </property>
  <property fmtid="{D5CDD505-2E9C-101B-9397-08002B2CF9AE}" pid="38" name="MSIP_Label_35ad6b54-f757-49c9-8c83-ef7f8aa67172_Tag">
    <vt:lpwstr>10, 3, 0, 1</vt:lpwstr>
  </property>
</Properties>
</file>