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095" w:rsidRDefault="00313B4F" w14:paraId="0C222F4D" w14:textId="77777777">
      <w:r>
        <w:t>Geachte voorzitter,</w:t>
      </w:r>
    </w:p>
    <w:p w:rsidR="00441095" w:rsidRDefault="00441095" w14:paraId="0C222F4E" w14:textId="77777777"/>
    <w:p w:rsidR="00441095" w:rsidRDefault="00313B4F" w14:paraId="0C222F50" w14:textId="76F0453D">
      <w:r w:rsidRPr="00567488">
        <w:t xml:space="preserve">Hierbij bied ik u </w:t>
      </w:r>
      <w:r>
        <w:t xml:space="preserve">een addendum aan bij </w:t>
      </w:r>
      <w:r w:rsidRPr="00567488">
        <w:t>de geannoteerde agenda naar aanleiding van de Raad Algemene Zaken van 1</w:t>
      </w:r>
      <w:r>
        <w:t xml:space="preserve">9 november </w:t>
      </w:r>
      <w:r w:rsidRPr="00567488">
        <w:t>2026</w:t>
      </w:r>
      <w:r>
        <w:t>, met daarin informatie over het onder voorbehoud sluiten van 2 hoofdstukken in het toetredingsproces met Montenegro.</w:t>
      </w:r>
    </w:p>
    <w:p w:rsidR="00313B4F" w:rsidP="00313B4F" w:rsidRDefault="00313B4F" w14:paraId="6863987F" w14:textId="685E2DE2">
      <w:r>
        <w:br/>
      </w:r>
      <w:r>
        <w:br/>
      </w:r>
      <w:r w:rsidRPr="00567488">
        <w:t>De minister van Buitenlandse Zaken,</w:t>
      </w:r>
    </w:p>
    <w:p w:rsidR="00DF08CE" w:rsidP="00313B4F" w:rsidRDefault="00DF08CE" w14:paraId="5BEA6B08" w14:textId="77777777"/>
    <w:p w:rsidR="00DF08CE" w:rsidP="00313B4F" w:rsidRDefault="00DF08CE" w14:paraId="1988687D" w14:textId="77777777"/>
    <w:p w:rsidR="00DF08CE" w:rsidP="00313B4F" w:rsidRDefault="00DF08CE" w14:paraId="797BEC60" w14:textId="77777777"/>
    <w:p w:rsidR="00DF08CE" w:rsidP="00313B4F" w:rsidRDefault="00DF08CE" w14:paraId="759C7246" w14:textId="77777777"/>
    <w:p w:rsidRPr="00567488" w:rsidR="00DF08CE" w:rsidP="00313B4F" w:rsidRDefault="00DF08CE" w14:paraId="513E916F" w14:textId="77777777"/>
    <w:p w:rsidR="00441095" w:rsidP="00313B4F" w:rsidRDefault="00313B4F" w14:paraId="0C222F51" w14:textId="4FDE376C">
      <w:r w:rsidRPr="00567488">
        <w:t>T.B.W. Berendsen</w:t>
      </w:r>
    </w:p>
    <w:p w:rsidR="00441095" w:rsidRDefault="00441095" w14:paraId="0C222F52" w14:textId="77777777"/>
    <w:p w:rsidR="00441095" w:rsidRDefault="00441095" w14:paraId="0C222F53" w14:textId="77777777"/>
    <w:p w:rsidR="00441095" w:rsidRDefault="00441095" w14:paraId="0C222F54" w14:textId="77777777"/>
    <w:p w:rsidR="00313B4F" w:rsidRDefault="00313B4F" w14:paraId="0C222F55" w14:textId="0BBFA9C5">
      <w:pPr>
        <w:spacing w:line="240" w:lineRule="auto"/>
      </w:pPr>
      <w:r>
        <w:br w:type="page"/>
      </w:r>
    </w:p>
    <w:p w:rsidR="00313B4F" w:rsidP="00313B4F" w:rsidRDefault="00313B4F" w14:paraId="116617C7" w14:textId="7A9D25ED">
      <w:pPr>
        <w:spacing w:line="240" w:lineRule="auto"/>
      </w:pPr>
      <w:r w:rsidRPr="00567488">
        <w:rPr>
          <w:b/>
        </w:rPr>
        <w:lastRenderedPageBreak/>
        <w:t>EU-toetredingsproces Montenegro: onder voorbehoud sluiten van 2 hoofdstukken</w:t>
      </w:r>
      <w:r>
        <w:br/>
      </w:r>
      <w:r>
        <w:br/>
      </w:r>
      <w:r w:rsidRPr="006A6BA2">
        <w:t xml:space="preserve">De Commissie heeft voorgesteld om in de toetredingsonderhandelingen met Montenegro </w:t>
      </w:r>
      <w:r>
        <w:t>een tweetal</w:t>
      </w:r>
      <w:r w:rsidRPr="006A6BA2">
        <w:t xml:space="preserve"> hoofdstukken onder voorbehoud te sluiten. Het gaat om hoofdstuk </w:t>
      </w:r>
      <w:r>
        <w:t>16</w:t>
      </w:r>
      <w:r w:rsidRPr="006A6BA2">
        <w:t xml:space="preserve"> (</w:t>
      </w:r>
      <w:r>
        <w:t>belastingen</w:t>
      </w:r>
      <w:r w:rsidRPr="006A6BA2">
        <w:t>)</w:t>
      </w:r>
      <w:r>
        <w:t xml:space="preserve"> en 22</w:t>
      </w:r>
      <w:r w:rsidRPr="006A6BA2">
        <w:t xml:space="preserve"> (regionaal beleid en coördinatie van de structuurinstrumenten). </w:t>
      </w:r>
      <w:r>
        <w:br/>
      </w:r>
    </w:p>
    <w:p w:rsidR="00441095" w:rsidP="00313B4F" w:rsidRDefault="00313B4F" w14:paraId="52E0B3FF" w14:textId="14AAF47A">
      <w:r w:rsidRPr="00885E6C">
        <w:rPr>
          <w:iCs/>
        </w:rPr>
        <w:t>Montenegro bevindt zich op dit moment in de eindfase van de toetredingsonderhandelingen.</w:t>
      </w:r>
      <w:r>
        <w:rPr>
          <w:iCs/>
        </w:rPr>
        <w:t xml:space="preserve"> </w:t>
      </w:r>
      <w:r>
        <w:t>U</w:t>
      </w:r>
      <w:r w:rsidRPr="006A6BA2">
        <w:t xml:space="preserve">w Kamer </w:t>
      </w:r>
      <w:r>
        <w:t xml:space="preserve">is </w:t>
      </w:r>
      <w:r w:rsidRPr="006A6BA2">
        <w:t xml:space="preserve">eerder </w:t>
      </w:r>
      <w:r>
        <w:t xml:space="preserve">reeds </w:t>
      </w:r>
      <w:r w:rsidRPr="006A6BA2">
        <w:t>geïnformeerd over het voorstel om hoofdstuk 1 (vrij verkeer van goederen), 12 (voedselveiligheid, veterinair en fytosanitair beleid),</w:t>
      </w:r>
      <w:r>
        <w:t xml:space="preserve"> </w:t>
      </w:r>
      <w:r w:rsidRPr="006A6BA2">
        <w:t>14 (vervoersbeleid)</w:t>
      </w:r>
      <w:r>
        <w:t xml:space="preserve">, </w:t>
      </w:r>
      <w:r w:rsidRPr="006A6BA2">
        <w:t>15 (energie), 17 (economisch en monetair beleid),18 (statistiek), en 19 (sociaal beleid en werkgelegenheid)</w:t>
      </w:r>
      <w:r>
        <w:t xml:space="preserve"> onder voorbehoud te sluiten</w:t>
      </w:r>
      <w:r w:rsidRPr="006A6BA2">
        <w:t>.</w:t>
      </w:r>
      <w:r w:rsidRPr="006A6BA2">
        <w:rPr>
          <w:vertAlign w:val="superscript"/>
        </w:rPr>
        <w:footnoteReference w:id="1"/>
      </w:r>
      <w:r>
        <w:t xml:space="preserve"> Inmiddels zijn hiervan tijdens de Raad Algemene Zaken van 13 oktober jl. de hoofdstukken </w:t>
      </w:r>
      <w:r w:rsidRPr="000F1553">
        <w:rPr>
          <w:iCs/>
        </w:rPr>
        <w:t>17, 18, en 19</w:t>
      </w:r>
      <w:r>
        <w:rPr>
          <w:iCs/>
        </w:rPr>
        <w:t xml:space="preserve"> onder voorbehoud gesloten.</w:t>
      </w:r>
      <w:r>
        <w:rPr>
          <w:rStyle w:val="Voetnootmarkering"/>
          <w:iCs/>
        </w:rPr>
        <w:footnoteReference w:id="2"/>
      </w:r>
      <w:r>
        <w:rPr>
          <w:iCs/>
        </w:rPr>
        <w:t xml:space="preserve"> Met het onder voorbehoud sluiten van de overige vier hoofdstukken hebben nog niet alle lidstaten ingestemd in de Raad. </w:t>
      </w:r>
      <w:r>
        <w:br/>
      </w:r>
      <w:r>
        <w:br/>
      </w:r>
      <w:r w:rsidRPr="006A6BA2">
        <w:t xml:space="preserve">De Commissie concludeert dat Montenegro voldoet aan de </w:t>
      </w:r>
      <w:r w:rsidRPr="006A6BA2">
        <w:rPr>
          <w:i/>
        </w:rPr>
        <w:t>closing benchmarks</w:t>
      </w:r>
      <w:r w:rsidRPr="006A6BA2">
        <w:t>. Voor hoofdstuk 1</w:t>
      </w:r>
      <w:r>
        <w:t>6</w:t>
      </w:r>
      <w:r w:rsidRPr="006A6BA2">
        <w:t xml:space="preserve"> (</w:t>
      </w:r>
      <w:r>
        <w:t>belastingen</w:t>
      </w:r>
      <w:r w:rsidRPr="006A6BA2">
        <w:t xml:space="preserve">) zien deze onder andere op </w:t>
      </w:r>
      <w:r>
        <w:t>het</w:t>
      </w:r>
      <w:r w:rsidRPr="000F1553">
        <w:t xml:space="preserve"> in lijn brengen van wetgeving met </w:t>
      </w:r>
      <w:r>
        <w:t xml:space="preserve">het </w:t>
      </w:r>
      <w:r w:rsidRPr="000F1553">
        <w:t xml:space="preserve">EU-acquis </w:t>
      </w:r>
      <w:r>
        <w:t xml:space="preserve">dat raakt aan </w:t>
      </w:r>
      <w:r w:rsidRPr="000F1553">
        <w:t>btw, accijnzen en directe belastingen, het realiseren van adequate administratieve capaciteit en infrastructuur voor implementatie en handhaving van belastingwetgeving, alsook het boeken van voldoende voortgang in het ontwikkelen van benodigde IT-systemen – in het bijzonder die voor informatie-uitwisseling tussen lidstaten.</w:t>
      </w:r>
      <w:r>
        <w:t xml:space="preserve"> </w:t>
      </w:r>
      <w:r w:rsidRPr="006A6BA2">
        <w:t xml:space="preserve">De </w:t>
      </w:r>
      <w:r w:rsidRPr="0000243F">
        <w:rPr>
          <w:i/>
          <w:iCs/>
        </w:rPr>
        <w:t xml:space="preserve">benchmarks </w:t>
      </w:r>
      <w:r w:rsidRPr="006A6BA2">
        <w:t xml:space="preserve">voor hoofdstuk </w:t>
      </w:r>
      <w:r>
        <w:t>22</w:t>
      </w:r>
      <w:r w:rsidRPr="006A6BA2">
        <w:t xml:space="preserve"> (regionaal beleid en coördinatie van de structuurinstrumenten) zien onder andere op </w:t>
      </w:r>
      <w:r w:rsidRPr="000F1553">
        <w:t>uitvoering van pre-accessiesteun</w:t>
      </w:r>
      <w:r>
        <w:t xml:space="preserve"> onder indirect beheer</w:t>
      </w:r>
      <w:r w:rsidRPr="000F1553">
        <w:t>, het opzetten van de institutionele structuur voor de uitvoering van cohesiebeleid, en plannen voor de organisatorische ontwikkeling van partijen die betr</w:t>
      </w:r>
      <w:r>
        <w:t>o</w:t>
      </w:r>
      <w:r w:rsidRPr="000F1553">
        <w:t>kken zullen zijn bij het beheer en implementatie van structuur- en investeringsfondsen.</w:t>
      </w:r>
      <w:r>
        <w:br/>
      </w:r>
      <w:r w:rsidRPr="006A6BA2">
        <w:br/>
        <w:t xml:space="preserve">Het kabinet weegt de bredere (rechtsstaat)situatie in Montenegro zodanig dat het een kritisch-constructieve grondhouding heeft ten aanzien van voorstellen van de Commissie voor het onder voorbehoud sluiten van individuele hoofdstukken. Het kabinet kan deze steunen, mits Montenegro blijvend investeert in versterking van de administratieve en personele capaciteit, en aan de beleidsinhoudelijke </w:t>
      </w:r>
      <w:r w:rsidRPr="006A6BA2">
        <w:rPr>
          <w:i/>
        </w:rPr>
        <w:t>closing benchmarks</w:t>
      </w:r>
      <w:r w:rsidRPr="006A6BA2">
        <w:t xml:space="preserve"> voor individuele hoofdstukken is voldaan.</w:t>
      </w:r>
      <w:r w:rsidRPr="006A6BA2">
        <w:rPr>
          <w:vertAlign w:val="superscript"/>
        </w:rPr>
        <w:footnoteReference w:id="3"/>
      </w:r>
      <w:r w:rsidRPr="006A6BA2">
        <w:t xml:space="preserve"> Het kabinet deelt de analyse van de Commissie dat Montenegro aan deze </w:t>
      </w:r>
      <w:r w:rsidRPr="006A6BA2">
        <w:rPr>
          <w:i/>
        </w:rPr>
        <w:t>benchmarks</w:t>
      </w:r>
      <w:r w:rsidRPr="006A6BA2">
        <w:t xml:space="preserve"> voldoet. </w:t>
      </w:r>
      <w:r>
        <w:t xml:space="preserve">Het kabinet heeft extra aandacht voor capaciteitsverhoging voor belastingen en de verdere ontwikkeling van IT-systemen voor informatie-uitwisseling. </w:t>
      </w:r>
      <w:r w:rsidRPr="006A6BA2">
        <w:t>Montenegro</w:t>
      </w:r>
      <w:r>
        <w:t xml:space="preserve"> heeft</w:t>
      </w:r>
      <w:r w:rsidRPr="006A6BA2">
        <w:t xml:space="preserve"> plannen om de capaciteit </w:t>
      </w:r>
      <w:r>
        <w:t xml:space="preserve">verder </w:t>
      </w:r>
      <w:r w:rsidRPr="006A6BA2">
        <w:t xml:space="preserve">te vergroten. Het kabinet is voornemens om in te stemmen met het onder voorbehoud sluiten van </w:t>
      </w:r>
      <w:r>
        <w:t xml:space="preserve">deze </w:t>
      </w:r>
      <w:r w:rsidRPr="006A6BA2">
        <w:t>hoofdstukken, waarbij het aandringt op nauwe verdere monitoring door de Commissie.</w:t>
      </w:r>
      <w:r w:rsidRPr="006A6BA2">
        <w:br/>
      </w:r>
      <w:r w:rsidRPr="006A6BA2">
        <w:br/>
        <w:t xml:space="preserve">Het krachtenveld in de Raad beweegt zich positief richting </w:t>
      </w:r>
      <w:r>
        <w:t xml:space="preserve">unanieme </w:t>
      </w:r>
      <w:r w:rsidRPr="006A6BA2">
        <w:t xml:space="preserve">steun voor deze stappen. Afhankelijk van instemming </w:t>
      </w:r>
      <w:r>
        <w:t xml:space="preserve">van alle lidstaten </w:t>
      </w:r>
      <w:r w:rsidRPr="006A6BA2">
        <w:t xml:space="preserve">zal een Intergouvernementele Conferentie worden georganiseerd en marge van de RAZ </w:t>
      </w:r>
      <w:r>
        <w:t xml:space="preserve">van 19 november </w:t>
      </w:r>
      <w:r w:rsidRPr="006A6BA2">
        <w:t xml:space="preserve">om </w:t>
      </w:r>
      <w:r>
        <w:t>deze 2 hoofdstukken en de resterende hierboven genoemde hoofstukken onder voorbehoud te sluiten</w:t>
      </w:r>
      <w:r w:rsidRPr="006A6BA2">
        <w:t>.</w:t>
      </w:r>
      <w:r>
        <w:br/>
      </w:r>
    </w:p>
    <w:sectPr w:rsidR="00441095">
      <w:headerReference w:type="even" r:id="rId13"/>
      <w:headerReference w:type="default" r:id="rId14"/>
      <w:footerReference w:type="even" r:id="rId15"/>
      <w:footerReference w:type="default" r:id="rId16"/>
      <w:headerReference w:type="first" r:id="rId17"/>
      <w:footerReference w:type="first" r:id="rId18"/>
      <w:pgSz w:w="11905" w:h="16837"/>
      <w:pgMar w:top="3095"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6C903" w14:textId="77777777" w:rsidR="005460C3" w:rsidRDefault="005460C3">
      <w:pPr>
        <w:spacing w:line="240" w:lineRule="auto"/>
      </w:pPr>
      <w:r>
        <w:separator/>
      </w:r>
    </w:p>
  </w:endnote>
  <w:endnote w:type="continuationSeparator" w:id="0">
    <w:p w14:paraId="7AC61ACA" w14:textId="77777777" w:rsidR="005460C3" w:rsidRDefault="005460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EF762" w14:textId="77777777" w:rsidR="00DF08CE" w:rsidRDefault="00DF08C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9826203"/>
      <w:docPartObj>
        <w:docPartGallery w:val="Page Numbers (Bottom of Page)"/>
        <w:docPartUnique/>
      </w:docPartObj>
    </w:sdtPr>
    <w:sdtContent>
      <w:p w14:paraId="522C1E83" w14:textId="348473E2" w:rsidR="00DF08CE" w:rsidRDefault="00DF08CE">
        <w:pPr>
          <w:pStyle w:val="Voettekst"/>
          <w:jc w:val="center"/>
        </w:pPr>
        <w:r>
          <w:fldChar w:fldCharType="begin"/>
        </w:r>
        <w:r>
          <w:instrText>PAGE   \* MERGEFORMAT</w:instrText>
        </w:r>
        <w:r>
          <w:fldChar w:fldCharType="separate"/>
        </w:r>
        <w:r>
          <w:t>2</w:t>
        </w:r>
        <w:r>
          <w:fldChar w:fldCharType="end"/>
        </w:r>
      </w:p>
    </w:sdtContent>
  </w:sdt>
  <w:p w14:paraId="77BFA41E" w14:textId="77777777" w:rsidR="00DF08CE" w:rsidRDefault="00DF08C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5785636"/>
      <w:docPartObj>
        <w:docPartGallery w:val="Page Numbers (Bottom of Page)"/>
        <w:docPartUnique/>
      </w:docPartObj>
    </w:sdtPr>
    <w:sdtContent>
      <w:p w14:paraId="6A348A7C" w14:textId="59E78E9C" w:rsidR="00DF08CE" w:rsidRDefault="00DF08CE">
        <w:pPr>
          <w:pStyle w:val="Voettekst"/>
          <w:jc w:val="center"/>
        </w:pPr>
        <w:r>
          <w:fldChar w:fldCharType="begin"/>
        </w:r>
        <w:r>
          <w:instrText>PAGE   \* MERGEFORMAT</w:instrText>
        </w:r>
        <w:r>
          <w:fldChar w:fldCharType="separate"/>
        </w:r>
        <w:r>
          <w:t>2</w:t>
        </w:r>
        <w:r>
          <w:fldChar w:fldCharType="end"/>
        </w:r>
      </w:p>
    </w:sdtContent>
  </w:sdt>
  <w:p w14:paraId="45946D5E" w14:textId="77777777" w:rsidR="00DF08CE" w:rsidRDefault="00DF08C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76D98" w14:textId="77777777" w:rsidR="005460C3" w:rsidRDefault="005460C3">
      <w:pPr>
        <w:spacing w:line="240" w:lineRule="auto"/>
      </w:pPr>
      <w:r>
        <w:separator/>
      </w:r>
    </w:p>
  </w:footnote>
  <w:footnote w:type="continuationSeparator" w:id="0">
    <w:p w14:paraId="535B9850" w14:textId="77777777" w:rsidR="005460C3" w:rsidRDefault="005460C3">
      <w:pPr>
        <w:spacing w:line="240" w:lineRule="auto"/>
      </w:pPr>
      <w:r>
        <w:continuationSeparator/>
      </w:r>
    </w:p>
  </w:footnote>
  <w:footnote w:id="1">
    <w:p w14:paraId="7D71B539" w14:textId="77777777" w:rsidR="00313B4F" w:rsidRPr="00DF08CE" w:rsidRDefault="00313B4F" w:rsidP="00313B4F">
      <w:pPr>
        <w:pStyle w:val="Voetnoottekst"/>
        <w:rPr>
          <w:rFonts w:cs="Calibri"/>
          <w:sz w:val="16"/>
          <w:szCs w:val="16"/>
          <w:lang w:eastAsia="en-US"/>
        </w:rPr>
      </w:pPr>
      <w:r w:rsidRPr="00DF08CE">
        <w:rPr>
          <w:rStyle w:val="Voetnootmarkering"/>
          <w:rFonts w:cs="Calibri"/>
          <w:sz w:val="16"/>
          <w:szCs w:val="16"/>
        </w:rPr>
        <w:footnoteRef/>
      </w:r>
      <w:r w:rsidRPr="00DF08CE">
        <w:rPr>
          <w:rFonts w:cs="Calibri"/>
          <w:sz w:val="16"/>
          <w:szCs w:val="16"/>
        </w:rPr>
        <w:t xml:space="preserve"> Kamerstuk 21501-02, nr. 3495</w:t>
      </w:r>
    </w:p>
  </w:footnote>
  <w:footnote w:id="2">
    <w:p w14:paraId="0E4241CC" w14:textId="77777777" w:rsidR="00313B4F" w:rsidRPr="00DF08CE" w:rsidRDefault="00313B4F" w:rsidP="00313B4F">
      <w:pPr>
        <w:pStyle w:val="Voetnoottekst"/>
        <w:rPr>
          <w:rFonts w:cs="Calibri"/>
          <w:sz w:val="16"/>
          <w:szCs w:val="16"/>
        </w:rPr>
      </w:pPr>
      <w:r w:rsidRPr="00DF08CE">
        <w:rPr>
          <w:rStyle w:val="Voetnootmarkering"/>
          <w:rFonts w:cs="Calibri"/>
          <w:sz w:val="16"/>
          <w:szCs w:val="16"/>
        </w:rPr>
        <w:footnoteRef/>
      </w:r>
      <w:r w:rsidRPr="00DF08CE">
        <w:rPr>
          <w:rFonts w:cs="Calibri"/>
          <w:sz w:val="16"/>
          <w:szCs w:val="16"/>
        </w:rPr>
        <w:t xml:space="preserve"> Kamerstuk 2026Z22609</w:t>
      </w:r>
    </w:p>
  </w:footnote>
  <w:footnote w:id="3">
    <w:p w14:paraId="1EE2ECC7" w14:textId="77777777" w:rsidR="00313B4F" w:rsidRPr="00DF08CE" w:rsidRDefault="00313B4F" w:rsidP="00313B4F">
      <w:pPr>
        <w:pStyle w:val="Voetnoottekst"/>
        <w:rPr>
          <w:rFonts w:cs="Calibri"/>
          <w:sz w:val="16"/>
          <w:szCs w:val="16"/>
        </w:rPr>
      </w:pPr>
      <w:r w:rsidRPr="00DF08CE">
        <w:rPr>
          <w:rStyle w:val="Voetnootmarkering"/>
          <w:rFonts w:cs="Calibri"/>
          <w:sz w:val="16"/>
          <w:szCs w:val="16"/>
        </w:rPr>
        <w:footnoteRef/>
      </w:r>
      <w:r w:rsidRPr="00DF08CE">
        <w:rPr>
          <w:rFonts w:cs="Calibri"/>
          <w:sz w:val="16"/>
          <w:szCs w:val="16"/>
        </w:rPr>
        <w:t xml:space="preserve"> Kamerstuk 23 987, nr. 398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2CDBD" w14:textId="77777777" w:rsidR="00DF08CE" w:rsidRDefault="00DF08C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22F56" w14:textId="6A4F299E" w:rsidR="00441095" w:rsidRDefault="00313B4F">
    <w:r>
      <w:rPr>
        <w:noProof/>
      </w:rPr>
      <mc:AlternateContent>
        <mc:Choice Requires="wps">
          <w:drawing>
            <wp:anchor distT="0" distB="0" distL="0" distR="0" simplePos="0" relativeHeight="251652608" behindDoc="0" locked="1" layoutInCell="1" allowOverlap="1" wp14:anchorId="0C222F5A" wp14:editId="6ACED1F8">
              <wp:simplePos x="0" y="0"/>
              <wp:positionH relativeFrom="page">
                <wp:posOffset>5920740</wp:posOffset>
              </wp:positionH>
              <wp:positionV relativeFrom="page">
                <wp:posOffset>1965960</wp:posOffset>
              </wp:positionV>
              <wp:extent cx="140208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402080" cy="8009890"/>
                      </a:xfrm>
                      <a:prstGeom prst="rect">
                        <a:avLst/>
                      </a:prstGeom>
                      <a:noFill/>
                    </wps:spPr>
                    <wps:txbx>
                      <w:txbxContent>
                        <w:p w14:paraId="0C222F88" w14:textId="77777777" w:rsidR="00441095" w:rsidRDefault="00313B4F">
                          <w:pPr>
                            <w:pStyle w:val="Referentiegegevensbold"/>
                          </w:pPr>
                          <w:r>
                            <w:t>Ministerie van Buitenlandse Zaken</w:t>
                          </w:r>
                        </w:p>
                        <w:p w14:paraId="0C222F89" w14:textId="77777777" w:rsidR="00441095" w:rsidRDefault="00441095">
                          <w:pPr>
                            <w:pStyle w:val="WitregelW2"/>
                          </w:pPr>
                        </w:p>
                        <w:p w14:paraId="0C222F8A" w14:textId="77777777" w:rsidR="00441095" w:rsidRDefault="00313B4F">
                          <w:pPr>
                            <w:pStyle w:val="Referentiegegevensbold"/>
                          </w:pPr>
                          <w:r>
                            <w:t>Onze referentie</w:t>
                          </w:r>
                        </w:p>
                        <w:p w14:paraId="0C222F8B" w14:textId="77777777" w:rsidR="00441095" w:rsidRDefault="00313B4F">
                          <w:pPr>
                            <w:pStyle w:val="Referentiegegevens"/>
                          </w:pPr>
                          <w:r>
                            <w:t>BZ2633745</w:t>
                          </w:r>
                        </w:p>
                      </w:txbxContent>
                    </wps:txbx>
                    <wps:bodyPr vert="horz" wrap="square" lIns="0" tIns="0" rIns="0" bIns="0" anchor="t" anchorCtr="0"/>
                  </wps:wsp>
                </a:graphicData>
              </a:graphic>
              <wp14:sizeRelH relativeFrom="margin">
                <wp14:pctWidth>0</wp14:pctWidth>
              </wp14:sizeRelH>
            </wp:anchor>
          </w:drawing>
        </mc:Choice>
        <mc:Fallback>
          <w:pict>
            <v:shapetype w14:anchorId="0C222F5A" id="_x0000_t202" coordsize="21600,21600" o:spt="202" path="m,l,21600r21600,l21600,xe">
              <v:stroke joinstyle="miter"/>
              <v:path gradientshapeok="t" o:connecttype="rect"/>
            </v:shapetype>
            <v:shape id="41b1110a-80a4-11ea-b356-6230a4311406" o:spid="_x0000_s1026" type="#_x0000_t202" style="position:absolute;margin-left:466.2pt;margin-top:154.8pt;width:110.4pt;height:630.7pt;z-index:25165260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" filled="f" stroked="f">
              <v:textbox inset="0,0,0,0">
                <w:txbxContent>
                  <w:p w14:paraId="0C222F88" w14:textId="77777777" w:rsidR="00441095" w:rsidRDefault="00313B4F">
                    <w:pPr>
                      <w:pStyle w:val="Referentiegegevensbold"/>
                    </w:pPr>
                    <w:r>
                      <w:t>Ministerie van Buitenlandse Zaken</w:t>
                    </w:r>
                  </w:p>
                  <w:p w14:paraId="0C222F89" w14:textId="77777777" w:rsidR="00441095" w:rsidRDefault="00441095">
                    <w:pPr>
                      <w:pStyle w:val="WitregelW2"/>
                    </w:pPr>
                  </w:p>
                  <w:p w14:paraId="0C222F8A" w14:textId="77777777" w:rsidR="00441095" w:rsidRDefault="00313B4F">
                    <w:pPr>
                      <w:pStyle w:val="Referentiegegevensbold"/>
                    </w:pPr>
                    <w:r>
                      <w:t>Onze referentie</w:t>
                    </w:r>
                  </w:p>
                  <w:p w14:paraId="0C222F8B" w14:textId="77777777" w:rsidR="00441095" w:rsidRDefault="00313B4F">
                    <w:pPr>
                      <w:pStyle w:val="Referentiegegevens"/>
                    </w:pPr>
                    <w:r>
                      <w:t>BZ2633745</w:t>
                    </w:r>
                  </w:p>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0C222F5E" wp14:editId="79FC8BB4">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0C222F9A" w14:textId="77777777" w:rsidR="00313B4F" w:rsidRDefault="00313B4F"/>
                      </w:txbxContent>
                    </wps:txbx>
                    <wps:bodyPr vert="horz" wrap="square" lIns="0" tIns="0" rIns="0" bIns="0" anchor="t" anchorCtr="0"/>
                  </wps:wsp>
                </a:graphicData>
              </a:graphic>
            </wp:anchor>
          </w:drawing>
        </mc:Choice>
        <mc:Fallback>
          <w:pict>
            <v:shape w14:anchorId="0C222F5E" id="41b1115b-80a4-11ea-b356-6230a4311406" o:spid="_x0000_s1027" type="#_x0000_t202" style="position:absolute;margin-left:466.25pt;margin-top:802.75pt;width:101.25pt;height:12.7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" filled="f" stroked="f">
              <v:textbox inset="0,0,0,0">
                <w:txbxContent>
                  <w:p w14:paraId="0C222F9A" w14:textId="77777777" w:rsidR="00313B4F" w:rsidRDefault="00313B4F"/>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22F58" w14:textId="0546F20D" w:rsidR="00441095" w:rsidRDefault="00313B4F">
    <w:pPr>
      <w:spacing w:after="7131" w:line="14" w:lineRule="exact"/>
    </w:pPr>
    <w:r>
      <w:rPr>
        <w:noProof/>
      </w:rPr>
      <mc:AlternateContent>
        <mc:Choice Requires="wps">
          <w:drawing>
            <wp:anchor distT="0" distB="0" distL="0" distR="0" simplePos="0" relativeHeight="251655680" behindDoc="0" locked="1" layoutInCell="1" allowOverlap="1" wp14:anchorId="0C222F60" wp14:editId="0C222F61">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0C222F8D" w14:textId="77777777" w:rsidR="00313B4F" w:rsidRDefault="00313B4F"/>
                      </w:txbxContent>
                    </wps:txbx>
                    <wps:bodyPr vert="horz" wrap="square" lIns="0" tIns="0" rIns="0" bIns="0" anchor="t" anchorCtr="0"/>
                  </wps:wsp>
                </a:graphicData>
              </a:graphic>
            </wp:anchor>
          </w:drawing>
        </mc:Choice>
        <mc:Fallback>
          <w:pict>
            <v:shapetype w14:anchorId="0C222F60" id="_x0000_t202" coordsize="21600,21600" o:spt="202" path="m,l,21600r21600,l21600,xe">
              <v:stroke joinstyle="miter"/>
              <v:path gradientshapeok="t" o:connecttype="rect"/>
            </v:shapetype>
            <v:shape id="41b10a83-80a4-11ea-b356-6230a4311406" o:spid="_x0000_s1028" type="#_x0000_t202" style="position:absolute;margin-left:79.35pt;margin-top:135.45pt;width:282.75pt;height:12.7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KHkeP+SAQAAFAMAAA4A&#10;AAAAAAAAAAAAAAAALgIAAGRycy9lMm9Eb2MueG1sUEsBAi0AFAAGAAgAAAAhAOKo6dTgAAAACwEA&#10;AA8AAAAAAAAAAAAAAAAA7AMAAGRycy9kb3ducmV2LnhtbFBLBQYAAAAABAAEAPMAAAD5BAAAAAA=&#10;" filled="f" stroked="f">
              <v:textbox inset="0,0,0,0">
                <w:txbxContent>
                  <w:p w14:paraId="0C222F8D" w14:textId="77777777" w:rsidR="00313B4F" w:rsidRDefault="00313B4F"/>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0C222F62" wp14:editId="0C222F63">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C222F71" w14:textId="77777777" w:rsidR="00441095" w:rsidRDefault="00313B4F">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0C222F62" id="41b10c0b-80a4-11ea-b356-6230a4311406" o:spid="_x0000_s1029" type="#_x0000_t202" style="position:absolute;margin-left:79.35pt;margin-top:153.9pt;width:377pt;height:87.8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0C222F71" w14:textId="77777777" w:rsidR="00441095" w:rsidRDefault="00313B4F">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0C222F64" wp14:editId="0C222F65">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678"/>
                            <w:gridCol w:w="6851"/>
                          </w:tblGrid>
                          <w:tr w:rsidR="00441095" w14:paraId="0C222F74" w14:textId="77777777">
                            <w:tc>
                              <w:tcPr>
                                <w:tcW w:w="678" w:type="dxa"/>
                              </w:tcPr>
                              <w:p w14:paraId="0C222F72" w14:textId="77777777" w:rsidR="00441095" w:rsidRDefault="00313B4F">
                                <w:r>
                                  <w:t>Datum</w:t>
                                </w:r>
                              </w:p>
                            </w:tc>
                            <w:tc>
                              <w:tcPr>
                                <w:tcW w:w="6851" w:type="dxa"/>
                              </w:tcPr>
                              <w:p w14:paraId="0C222F73" w14:textId="711CF777" w:rsidR="00441095" w:rsidRDefault="00313B4F">
                                <w:r>
                                  <w:t>6 november 2026</w:t>
                                </w:r>
                              </w:p>
                            </w:tc>
                          </w:tr>
                          <w:tr w:rsidR="00441095" w14:paraId="0C222F79" w14:textId="77777777">
                            <w:tc>
                              <w:tcPr>
                                <w:tcW w:w="678" w:type="dxa"/>
                              </w:tcPr>
                              <w:p w14:paraId="0C222F75" w14:textId="77777777" w:rsidR="00441095" w:rsidRDefault="00313B4F">
                                <w:r>
                                  <w:t>Betreft</w:t>
                                </w:r>
                              </w:p>
                              <w:p w14:paraId="0C222F76" w14:textId="77777777" w:rsidR="00441095" w:rsidRDefault="00441095"/>
                            </w:tc>
                            <w:tc>
                              <w:tcPr>
                                <w:tcW w:w="6851" w:type="dxa"/>
                              </w:tcPr>
                              <w:p w14:paraId="0C222F77" w14:textId="75FE95EA" w:rsidR="00441095" w:rsidRDefault="00313B4F">
                                <w:r>
                                  <w:t>Addendum geannoteerde agenda Raad Algemene Zaken 19 november 2026</w:t>
                                </w:r>
                              </w:p>
                              <w:p w14:paraId="0C222F78" w14:textId="77777777" w:rsidR="00441095" w:rsidRDefault="00441095"/>
                            </w:tc>
                          </w:tr>
                        </w:tbl>
                        <w:p w14:paraId="0C222F7A" w14:textId="77777777" w:rsidR="00441095" w:rsidRDefault="00441095"/>
                        <w:p w14:paraId="0C222F7B" w14:textId="77777777" w:rsidR="00441095" w:rsidRDefault="00441095"/>
                      </w:txbxContent>
                    </wps:txbx>
                    <wps:bodyPr vert="horz" wrap="square" lIns="0" tIns="0" rIns="0" bIns="0" anchor="t" anchorCtr="0"/>
                  </wps:wsp>
                </a:graphicData>
              </a:graphic>
            </wp:anchor>
          </w:drawing>
        </mc:Choice>
        <mc:Fallback>
          <w:pict>
            <v:shape w14:anchorId="0C222F64" id="41b10c7e-80a4-11ea-b356-6230a4311406" o:spid="_x0000_s1030" type="#_x0000_t202" style="position:absolute;margin-left:79.35pt;margin-top:296.5pt;width:376.45pt;height:47.9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AcyAwp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678"/>
                      <w:gridCol w:w="6851"/>
                    </w:tblGrid>
                    <w:tr w:rsidR="00441095" w14:paraId="0C222F74" w14:textId="77777777">
                      <w:tc>
                        <w:tcPr>
                          <w:tcW w:w="678" w:type="dxa"/>
                        </w:tcPr>
                        <w:p w14:paraId="0C222F72" w14:textId="77777777" w:rsidR="00441095" w:rsidRDefault="00313B4F">
                          <w:r>
                            <w:t>Datum</w:t>
                          </w:r>
                        </w:p>
                      </w:tc>
                      <w:tc>
                        <w:tcPr>
                          <w:tcW w:w="6851" w:type="dxa"/>
                        </w:tcPr>
                        <w:p w14:paraId="0C222F73" w14:textId="711CF777" w:rsidR="00441095" w:rsidRDefault="00313B4F">
                          <w:r>
                            <w:t>6 november 2026</w:t>
                          </w:r>
                        </w:p>
                      </w:tc>
                    </w:tr>
                    <w:tr w:rsidR="00441095" w14:paraId="0C222F79" w14:textId="77777777">
                      <w:tc>
                        <w:tcPr>
                          <w:tcW w:w="678" w:type="dxa"/>
                        </w:tcPr>
                        <w:p w14:paraId="0C222F75" w14:textId="77777777" w:rsidR="00441095" w:rsidRDefault="00313B4F">
                          <w:r>
                            <w:t>Betreft</w:t>
                          </w:r>
                        </w:p>
                        <w:p w14:paraId="0C222F76" w14:textId="77777777" w:rsidR="00441095" w:rsidRDefault="00441095"/>
                      </w:tc>
                      <w:tc>
                        <w:tcPr>
                          <w:tcW w:w="6851" w:type="dxa"/>
                        </w:tcPr>
                        <w:p w14:paraId="0C222F77" w14:textId="75FE95EA" w:rsidR="00441095" w:rsidRDefault="00313B4F">
                          <w:r>
                            <w:t>Addendum geannoteerde agenda Raad Algemene Zaken 19 november 2026</w:t>
                          </w:r>
                        </w:p>
                        <w:p w14:paraId="0C222F78" w14:textId="77777777" w:rsidR="00441095" w:rsidRDefault="00441095"/>
                      </w:tc>
                    </w:tr>
                  </w:tbl>
                  <w:p w14:paraId="0C222F7A" w14:textId="77777777" w:rsidR="00441095" w:rsidRDefault="00441095"/>
                  <w:p w14:paraId="0C222F7B" w14:textId="77777777" w:rsidR="00441095" w:rsidRDefault="00441095"/>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0C222F66" wp14:editId="08E55E8F">
              <wp:simplePos x="0" y="0"/>
              <wp:positionH relativeFrom="page">
                <wp:posOffset>5920740</wp:posOffset>
              </wp:positionH>
              <wp:positionV relativeFrom="page">
                <wp:posOffset>1965960</wp:posOffset>
              </wp:positionV>
              <wp:extent cx="137160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371600" cy="8009890"/>
                      </a:xfrm>
                      <a:prstGeom prst="rect">
                        <a:avLst/>
                      </a:prstGeom>
                      <a:noFill/>
                    </wps:spPr>
                    <wps:txbx>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Content>
                            <w:p w14:paraId="5BEF4129" w14:textId="77777777" w:rsidR="00DF08CE" w:rsidRPr="00F51C07" w:rsidRDefault="00DF08CE" w:rsidP="00DF08CE">
                              <w:pPr>
                                <w:rPr>
                                  <w:b/>
                                  <w:sz w:val="13"/>
                                  <w:szCs w:val="13"/>
                                </w:rPr>
                              </w:pPr>
                              <w:r w:rsidRPr="00FC13FA">
                                <w:rPr>
                                  <w:b/>
                                  <w:sz w:val="13"/>
                                  <w:szCs w:val="13"/>
                                </w:rPr>
                                <w:t>Ministerie van Buitenlandse Zaken</w:t>
                              </w:r>
                            </w:p>
                          </w:sdtContent>
                        </w:sdt>
                        <w:p w14:paraId="04A39AFD" w14:textId="77777777" w:rsidR="00DF08CE" w:rsidRPr="00EE5E5D" w:rsidRDefault="00DF08CE" w:rsidP="00DF08CE">
                          <w:pPr>
                            <w:rPr>
                              <w:sz w:val="13"/>
                              <w:szCs w:val="13"/>
                            </w:rPr>
                          </w:pPr>
                          <w:r>
                            <w:rPr>
                              <w:sz w:val="13"/>
                              <w:szCs w:val="13"/>
                            </w:rPr>
                            <w:t>Rijnstraat 8</w:t>
                          </w:r>
                        </w:p>
                        <w:p w14:paraId="137D8E44" w14:textId="77777777" w:rsidR="00DF08CE" w:rsidRPr="0059764A" w:rsidRDefault="00DF08CE" w:rsidP="00DF08CE">
                          <w:pPr>
                            <w:rPr>
                              <w:sz w:val="13"/>
                              <w:szCs w:val="13"/>
                              <w:lang w:val="da-DK"/>
                            </w:rPr>
                          </w:pPr>
                          <w:r w:rsidRPr="0059764A">
                            <w:rPr>
                              <w:sz w:val="13"/>
                              <w:szCs w:val="13"/>
                              <w:lang w:val="da-DK"/>
                            </w:rPr>
                            <w:t>2515 XP Den Haag</w:t>
                          </w:r>
                        </w:p>
                        <w:p w14:paraId="52C77C93" w14:textId="77777777" w:rsidR="00DF08CE" w:rsidRPr="0059764A" w:rsidRDefault="00DF08CE" w:rsidP="00DF08CE">
                          <w:pPr>
                            <w:rPr>
                              <w:sz w:val="13"/>
                              <w:szCs w:val="13"/>
                              <w:lang w:val="da-DK"/>
                            </w:rPr>
                          </w:pPr>
                          <w:r w:rsidRPr="0059764A">
                            <w:rPr>
                              <w:sz w:val="13"/>
                              <w:szCs w:val="13"/>
                              <w:lang w:val="da-DK"/>
                            </w:rPr>
                            <w:t>Postbus 20061</w:t>
                          </w:r>
                        </w:p>
                        <w:p w14:paraId="4A03043E" w14:textId="77777777" w:rsidR="00DF08CE" w:rsidRPr="0059764A" w:rsidRDefault="00DF08CE" w:rsidP="00DF08CE">
                          <w:pPr>
                            <w:rPr>
                              <w:sz w:val="13"/>
                              <w:szCs w:val="13"/>
                              <w:lang w:val="da-DK"/>
                            </w:rPr>
                          </w:pPr>
                          <w:r w:rsidRPr="0059764A">
                            <w:rPr>
                              <w:sz w:val="13"/>
                              <w:szCs w:val="13"/>
                              <w:lang w:val="da-DK"/>
                            </w:rPr>
                            <w:t>Nederland</w:t>
                          </w:r>
                        </w:p>
                        <w:p w14:paraId="0C222F7D" w14:textId="77777777" w:rsidR="00441095" w:rsidRDefault="00441095">
                          <w:pPr>
                            <w:pStyle w:val="WitregelW1"/>
                          </w:pPr>
                        </w:p>
                        <w:p w14:paraId="0C222F7E" w14:textId="77777777" w:rsidR="00441095" w:rsidRDefault="00313B4F">
                          <w:pPr>
                            <w:pStyle w:val="Referentiegegevens"/>
                          </w:pPr>
                          <w:r>
                            <w:t xml:space="preserve"> </w:t>
                          </w:r>
                        </w:p>
                        <w:p w14:paraId="0C222F7F" w14:textId="77777777" w:rsidR="00441095" w:rsidRDefault="00313B4F">
                          <w:pPr>
                            <w:pStyle w:val="Referentiegegevens"/>
                          </w:pPr>
                          <w:r>
                            <w:t>www.minbuza.nl</w:t>
                          </w:r>
                        </w:p>
                        <w:p w14:paraId="0C222F80" w14:textId="77777777" w:rsidR="00441095" w:rsidRDefault="00441095">
                          <w:pPr>
                            <w:pStyle w:val="WitregelW2"/>
                          </w:pPr>
                        </w:p>
                        <w:p w14:paraId="0C222F81" w14:textId="77777777" w:rsidR="00441095" w:rsidRDefault="00313B4F">
                          <w:pPr>
                            <w:pStyle w:val="Referentiegegevensbold"/>
                          </w:pPr>
                          <w:r>
                            <w:t>Onze referentie</w:t>
                          </w:r>
                        </w:p>
                        <w:p w14:paraId="0C222F82" w14:textId="77777777" w:rsidR="00441095" w:rsidRDefault="00313B4F">
                          <w:pPr>
                            <w:pStyle w:val="Referentiegegevens"/>
                          </w:pPr>
                          <w:r>
                            <w:t>BZ2633745</w:t>
                          </w:r>
                        </w:p>
                        <w:p w14:paraId="0C222F83" w14:textId="77777777" w:rsidR="00441095" w:rsidRDefault="00441095">
                          <w:pPr>
                            <w:pStyle w:val="WitregelW1"/>
                          </w:pPr>
                        </w:p>
                        <w:p w14:paraId="0C222F84" w14:textId="77777777" w:rsidR="00441095" w:rsidRDefault="00313B4F">
                          <w:pPr>
                            <w:pStyle w:val="Referentiegegevensbold"/>
                          </w:pPr>
                          <w:r>
                            <w:t>Bijlage(n)</w:t>
                          </w:r>
                        </w:p>
                        <w:p w14:paraId="0C222F85" w14:textId="77777777" w:rsidR="00441095" w:rsidRDefault="00313B4F">
                          <w:pPr>
                            <w:pStyle w:val="Referentiegegevens"/>
                          </w:pPr>
                          <w:r>
                            <w:t>-</w:t>
                          </w:r>
                        </w:p>
                      </w:txbxContent>
                    </wps:txbx>
                    <wps:bodyPr vert="horz" wrap="square" lIns="0" tIns="0" rIns="0" bIns="0" anchor="t" anchorCtr="0"/>
                  </wps:wsp>
                </a:graphicData>
              </a:graphic>
              <wp14:sizeRelH relativeFrom="margin">
                <wp14:pctWidth>0</wp14:pctWidth>
              </wp14:sizeRelH>
            </wp:anchor>
          </w:drawing>
        </mc:Choice>
        <mc:Fallback>
          <w:pict>
            <v:shape w14:anchorId="0C222F66" id="41b10cd4-80a4-11ea-b356-6230a4311406" o:spid="_x0000_s1031" type="#_x0000_t202" style="position:absolute;margin-left:466.2pt;margin-top:154.8pt;width:108pt;height:630.7pt;z-index:25165875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" filled="f" stroked="f">
              <v:textbox inset="0,0,0,0">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Content>
                      <w:p w14:paraId="5BEF4129" w14:textId="77777777" w:rsidR="00DF08CE" w:rsidRPr="00F51C07" w:rsidRDefault="00DF08CE" w:rsidP="00DF08CE">
                        <w:pPr>
                          <w:rPr>
                            <w:b/>
                            <w:sz w:val="13"/>
                            <w:szCs w:val="13"/>
                          </w:rPr>
                        </w:pPr>
                        <w:r w:rsidRPr="00FC13FA">
                          <w:rPr>
                            <w:b/>
                            <w:sz w:val="13"/>
                            <w:szCs w:val="13"/>
                          </w:rPr>
                          <w:t>Ministerie van Buitenlandse Zaken</w:t>
                        </w:r>
                      </w:p>
                    </w:sdtContent>
                  </w:sdt>
                  <w:p w14:paraId="04A39AFD" w14:textId="77777777" w:rsidR="00DF08CE" w:rsidRPr="00EE5E5D" w:rsidRDefault="00DF08CE" w:rsidP="00DF08CE">
                    <w:pPr>
                      <w:rPr>
                        <w:sz w:val="13"/>
                        <w:szCs w:val="13"/>
                      </w:rPr>
                    </w:pPr>
                    <w:r>
                      <w:rPr>
                        <w:sz w:val="13"/>
                        <w:szCs w:val="13"/>
                      </w:rPr>
                      <w:t>Rijnstraat 8</w:t>
                    </w:r>
                  </w:p>
                  <w:p w14:paraId="137D8E44" w14:textId="77777777" w:rsidR="00DF08CE" w:rsidRPr="0059764A" w:rsidRDefault="00DF08CE" w:rsidP="00DF08CE">
                    <w:pPr>
                      <w:rPr>
                        <w:sz w:val="13"/>
                        <w:szCs w:val="13"/>
                        <w:lang w:val="da-DK"/>
                      </w:rPr>
                    </w:pPr>
                    <w:r w:rsidRPr="0059764A">
                      <w:rPr>
                        <w:sz w:val="13"/>
                        <w:szCs w:val="13"/>
                        <w:lang w:val="da-DK"/>
                      </w:rPr>
                      <w:t>2515 XP Den Haag</w:t>
                    </w:r>
                  </w:p>
                  <w:p w14:paraId="52C77C93" w14:textId="77777777" w:rsidR="00DF08CE" w:rsidRPr="0059764A" w:rsidRDefault="00DF08CE" w:rsidP="00DF08CE">
                    <w:pPr>
                      <w:rPr>
                        <w:sz w:val="13"/>
                        <w:szCs w:val="13"/>
                        <w:lang w:val="da-DK"/>
                      </w:rPr>
                    </w:pPr>
                    <w:r w:rsidRPr="0059764A">
                      <w:rPr>
                        <w:sz w:val="13"/>
                        <w:szCs w:val="13"/>
                        <w:lang w:val="da-DK"/>
                      </w:rPr>
                      <w:t>Postbus 20061</w:t>
                    </w:r>
                  </w:p>
                  <w:p w14:paraId="4A03043E" w14:textId="77777777" w:rsidR="00DF08CE" w:rsidRPr="0059764A" w:rsidRDefault="00DF08CE" w:rsidP="00DF08CE">
                    <w:pPr>
                      <w:rPr>
                        <w:sz w:val="13"/>
                        <w:szCs w:val="13"/>
                        <w:lang w:val="da-DK"/>
                      </w:rPr>
                    </w:pPr>
                    <w:r w:rsidRPr="0059764A">
                      <w:rPr>
                        <w:sz w:val="13"/>
                        <w:szCs w:val="13"/>
                        <w:lang w:val="da-DK"/>
                      </w:rPr>
                      <w:t>Nederland</w:t>
                    </w:r>
                  </w:p>
                  <w:p w14:paraId="0C222F7D" w14:textId="77777777" w:rsidR="00441095" w:rsidRDefault="00441095">
                    <w:pPr>
                      <w:pStyle w:val="WitregelW1"/>
                    </w:pPr>
                  </w:p>
                  <w:p w14:paraId="0C222F7E" w14:textId="77777777" w:rsidR="00441095" w:rsidRDefault="00313B4F">
                    <w:pPr>
                      <w:pStyle w:val="Referentiegegevens"/>
                    </w:pPr>
                    <w:r>
                      <w:t xml:space="preserve"> </w:t>
                    </w:r>
                  </w:p>
                  <w:p w14:paraId="0C222F7F" w14:textId="77777777" w:rsidR="00441095" w:rsidRDefault="00313B4F">
                    <w:pPr>
                      <w:pStyle w:val="Referentiegegevens"/>
                    </w:pPr>
                    <w:r>
                      <w:t>www.minbuza.nl</w:t>
                    </w:r>
                  </w:p>
                  <w:p w14:paraId="0C222F80" w14:textId="77777777" w:rsidR="00441095" w:rsidRDefault="00441095">
                    <w:pPr>
                      <w:pStyle w:val="WitregelW2"/>
                    </w:pPr>
                  </w:p>
                  <w:p w14:paraId="0C222F81" w14:textId="77777777" w:rsidR="00441095" w:rsidRDefault="00313B4F">
                    <w:pPr>
                      <w:pStyle w:val="Referentiegegevensbold"/>
                    </w:pPr>
                    <w:r>
                      <w:t>Onze referentie</w:t>
                    </w:r>
                  </w:p>
                  <w:p w14:paraId="0C222F82" w14:textId="77777777" w:rsidR="00441095" w:rsidRDefault="00313B4F">
                    <w:pPr>
                      <w:pStyle w:val="Referentiegegevens"/>
                    </w:pPr>
                    <w:r>
                      <w:t>BZ2633745</w:t>
                    </w:r>
                  </w:p>
                  <w:p w14:paraId="0C222F83" w14:textId="77777777" w:rsidR="00441095" w:rsidRDefault="00441095">
                    <w:pPr>
                      <w:pStyle w:val="WitregelW1"/>
                    </w:pPr>
                  </w:p>
                  <w:p w14:paraId="0C222F84" w14:textId="77777777" w:rsidR="00441095" w:rsidRDefault="00313B4F">
                    <w:pPr>
                      <w:pStyle w:val="Referentiegegevensbold"/>
                    </w:pPr>
                    <w:r>
                      <w:t>Bijlage(n)</w:t>
                    </w:r>
                  </w:p>
                  <w:p w14:paraId="0C222F85" w14:textId="77777777" w:rsidR="00441095" w:rsidRDefault="00313B4F">
                    <w:pPr>
                      <w:pStyle w:val="Referentiegegevens"/>
                    </w:pPr>
                    <w:r>
                      <w:t>-</w:t>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0C222F6A" wp14:editId="0DC08749">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0C222F93" w14:textId="77777777" w:rsidR="00313B4F" w:rsidRDefault="00313B4F"/>
                      </w:txbxContent>
                    </wps:txbx>
                    <wps:bodyPr vert="horz" wrap="square" lIns="0" tIns="0" rIns="0" bIns="0" anchor="t" anchorCtr="0"/>
                  </wps:wsp>
                </a:graphicData>
              </a:graphic>
            </wp:anchor>
          </w:drawing>
        </mc:Choice>
        <mc:Fallback>
          <w:pict>
            <v:shape w14:anchorId="0C222F6A" id="41b10d73-80a4-11ea-b356-6230a4311406" o:spid="_x0000_s1032" type="#_x0000_t202" style="position:absolute;margin-left:466.25pt;margin-top:802.75pt;width:101.25pt;height:12.7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WeZdGpMBAAAUAwAA&#10;DgAAAAAAAAAAAAAAAAAuAgAAZHJzL2Uyb0RvYy54bWxQSwECLQAUAAYACAAAACEAvJgIjuEAAAAO&#10;AQAADwAAAAAAAAAAAAAAAADtAwAAZHJzL2Rvd25yZXYueG1sUEsFBgAAAAAEAAQA8wAAAPsEAAAA&#10;AA==&#10;" filled="f" stroked="f">
              <v:textbox inset="0,0,0,0">
                <w:txbxContent>
                  <w:p w14:paraId="0C222F93" w14:textId="77777777" w:rsidR="00313B4F" w:rsidRDefault="00313B4F"/>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0C222F6C" wp14:editId="0C222F6D">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0C222F95" w14:textId="77777777" w:rsidR="00313B4F" w:rsidRDefault="00313B4F"/>
                      </w:txbxContent>
                    </wps:txbx>
                    <wps:bodyPr vert="horz" wrap="square" lIns="0" tIns="0" rIns="0" bIns="0" anchor="t" anchorCtr="0"/>
                  </wps:wsp>
                </a:graphicData>
              </a:graphic>
            </wp:anchor>
          </w:drawing>
        </mc:Choice>
        <mc:Fallback>
          <w:pict>
            <v:shape w14:anchorId="0C222F6C" id="41b10dc3-80a4-11ea-b356-6230a4311406" o:spid="_x0000_s1033" type="#_x0000_t202" style="position:absolute;margin-left:279.2pt;margin-top:0;width:36.85pt;height:124.6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Ap6TVpUBAAAUAwAA&#10;DgAAAAAAAAAAAAAAAAAuAgAAZHJzL2Uyb0RvYy54bWxQSwECLQAUAAYACAAAACEA7IjYZN8AAAAI&#10;AQAADwAAAAAAAAAAAAAAAADvAwAAZHJzL2Rvd25yZXYueG1sUEsFBgAAAAAEAAQA8wAAAPsEAAAA&#10;AA==&#10;" filled="f" stroked="f">
              <v:textbox inset="0,0,0,0">
                <w:txbxContent>
                  <w:p w14:paraId="0C222F95" w14:textId="77777777" w:rsidR="00313B4F" w:rsidRDefault="00313B4F"/>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0C222F6E" wp14:editId="0C222F6F">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C222F87" w14:textId="77777777" w:rsidR="00441095" w:rsidRDefault="00313B4F">
                          <w:pPr>
                            <w:spacing w:line="240" w:lineRule="auto"/>
                          </w:pPr>
                          <w:r>
                            <w:rPr>
                              <w:noProof/>
                            </w:rPr>
                            <w:drawing>
                              <wp:inline distT="0" distB="0" distL="0" distR="0" wp14:anchorId="0C222F8D" wp14:editId="0C222F8E">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C222F6E" id="41b10edc-80a4-11ea-b356-6230a4311406" o:spid="_x0000_s1034" type="#_x0000_t202" style="position:absolute;margin-left:314.6pt;margin-top:0;width:184.25pt;height:124.7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YQo1/JYBAAAVAwAA&#10;DgAAAAAAAAAAAAAAAAAuAgAAZHJzL2Uyb0RvYy54bWxQSwECLQAUAAYACAAAACEAWMNnP94AAAAI&#10;AQAADwAAAAAAAAAAAAAAAADwAwAAZHJzL2Rvd25yZXYueG1sUEsFBgAAAAAEAAQA8wAAAPsEAAAA&#10;AA==&#10;" filled="f" stroked="f">
              <v:textbox inset="0,0,0,0">
                <w:txbxContent>
                  <w:p w14:paraId="0C222F87" w14:textId="77777777" w:rsidR="00441095" w:rsidRDefault="00313B4F">
                    <w:pPr>
                      <w:spacing w:line="240" w:lineRule="auto"/>
                    </w:pPr>
                    <w:r>
                      <w:rPr>
                        <w:noProof/>
                      </w:rPr>
                      <w:drawing>
                        <wp:inline distT="0" distB="0" distL="0" distR="0" wp14:anchorId="0C222F8D" wp14:editId="0C222F8E">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F2EFADC"/>
    <w:multiLevelType w:val="multilevel"/>
    <w:tmpl w:val="5CED26E7"/>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B5032A15"/>
    <w:multiLevelType w:val="multilevel"/>
    <w:tmpl w:val="588CC17A"/>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2" w15:restartNumberingAfterBreak="0">
    <w:nsid w:val="1C1F90F6"/>
    <w:multiLevelType w:val="multilevel"/>
    <w:tmpl w:val="33C365D8"/>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16E4F3F"/>
    <w:multiLevelType w:val="multilevel"/>
    <w:tmpl w:val="B54CFC08"/>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4" w15:restartNumberingAfterBreak="0">
    <w:nsid w:val="59A6E189"/>
    <w:multiLevelType w:val="multilevel"/>
    <w:tmpl w:val="12467CE9"/>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815029496">
    <w:abstractNumId w:val="1"/>
  </w:num>
  <w:num w:numId="2" w16cid:durableId="1613393926">
    <w:abstractNumId w:val="3"/>
  </w:num>
  <w:num w:numId="3" w16cid:durableId="1550609852">
    <w:abstractNumId w:val="0"/>
  </w:num>
  <w:num w:numId="4" w16cid:durableId="107160426">
    <w:abstractNumId w:val="4"/>
  </w:num>
  <w:num w:numId="5" w16cid:durableId="21415356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095"/>
    <w:rsid w:val="00313B4F"/>
    <w:rsid w:val="00441095"/>
    <w:rsid w:val="005460C3"/>
    <w:rsid w:val="006718CE"/>
    <w:rsid w:val="00C21D96"/>
    <w:rsid w:val="00CB34AA"/>
    <w:rsid w:val="00D40AFD"/>
    <w:rsid w:val="00DF08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22F4D"/>
  <w15:docId w15:val="{B7150C27-B934-4014-BA53-AD92C67EF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pPr>
      <w:spacing w:line="240" w:lineRule="exac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Citaat1">
    <w:name w:val="Citaat1"/>
    <w:basedOn w:val="Standaard"/>
    <w:next w:val="Standaard"/>
    <w:uiPriority w:val="98"/>
    <w:qFormat/>
    <w:pPr>
      <w:spacing w:before="200" w:after="160"/>
      <w:ind w:left="861"/>
      <w:jc w:val="center"/>
    </w:pPr>
    <w:rPr>
      <w:i/>
      <w:color w:val="404040"/>
    </w:rPr>
  </w:style>
  <w:style w:type="paragraph" w:customStyle="1" w:styleId="Coreu">
    <w:name w:val="Coreu"/>
    <w:basedOn w:val="Standaard"/>
    <w:next w:val="Standaard"/>
    <w:pPr>
      <w:spacing w:after="160"/>
    </w:pPr>
  </w:style>
  <w:style w:type="paragraph" w:customStyle="1" w:styleId="Geenafstand1">
    <w:name w:val="Geen afstand1"/>
    <w:basedOn w:val="Standaard"/>
    <w:next w:val="Standaard"/>
    <w:uiPriority w:val="98"/>
    <w:qFormat/>
    <w:pPr>
      <w:spacing w:line="180" w:lineRule="exact"/>
    </w:p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nsievebenadrukking1">
    <w:name w:val="Intensieve benadrukking1"/>
    <w:basedOn w:val="Standaard"/>
    <w:next w:val="Standaard"/>
    <w:uiPriority w:val="98"/>
    <w:qFormat/>
    <w:rPr>
      <w:i/>
      <w:color w:val="4F81BD"/>
    </w:rPr>
  </w:style>
  <w:style w:type="paragraph" w:customStyle="1" w:styleId="Intensieveverwijzing1">
    <w:name w:val="Intensieve verwijzing1"/>
    <w:basedOn w:val="Standaard"/>
    <w:next w:val="Standaard"/>
    <w:uiPriority w:val="98"/>
    <w:qFormat/>
    <w:rPr>
      <w:b/>
      <w:smallCaps/>
      <w:color w:val="4F81BD"/>
      <w:spacing w:val="5"/>
    </w:rPr>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11">
    <w:name w:val="Kop 11"/>
    <w:basedOn w:val="Standaard"/>
    <w:next w:val="Standaard"/>
    <w:qFormat/>
    <w:pPr>
      <w:tabs>
        <w:tab w:val="left" w:pos="0"/>
      </w:tabs>
      <w:spacing w:before="120" w:after="120" w:line="300" w:lineRule="exact"/>
    </w:pPr>
    <w:rPr>
      <w:sz w:val="24"/>
      <w:szCs w:val="24"/>
    </w:rPr>
  </w:style>
  <w:style w:type="paragraph" w:customStyle="1" w:styleId="Kop21">
    <w:name w:val="Kop 21"/>
    <w:basedOn w:val="Standaard"/>
    <w:next w:val="Standaard"/>
    <w:uiPriority w:val="1"/>
    <w:qFormat/>
    <w:pPr>
      <w:tabs>
        <w:tab w:val="left" w:pos="0"/>
      </w:tabs>
      <w:spacing w:before="240"/>
    </w:pPr>
    <w:rPr>
      <w:i/>
    </w:rPr>
  </w:style>
  <w:style w:type="paragraph" w:customStyle="1" w:styleId="Kop31">
    <w:name w:val="Kop 31"/>
    <w:basedOn w:val="Standaard"/>
    <w:next w:val="Standaard"/>
    <w:uiPriority w:val="2"/>
    <w:qFormat/>
    <w:pPr>
      <w:tabs>
        <w:tab w:val="left" w:pos="0"/>
      </w:tabs>
      <w:spacing w:before="240"/>
      <w:ind w:left="-1120"/>
    </w:pPr>
  </w:style>
  <w:style w:type="paragraph" w:customStyle="1" w:styleId="Kop41">
    <w:name w:val="Kop 41"/>
    <w:basedOn w:val="Standaard"/>
    <w:next w:val="Standaard"/>
    <w:uiPriority w:val="3"/>
    <w:qFormat/>
    <w:pPr>
      <w:tabs>
        <w:tab w:val="left" w:pos="0"/>
      </w:tabs>
      <w:spacing w:before="240"/>
      <w:ind w:left="-1120"/>
    </w:pPr>
  </w:style>
  <w:style w:type="paragraph" w:customStyle="1" w:styleId="Kop51">
    <w:name w:val="Kop 51"/>
    <w:basedOn w:val="Standaard"/>
    <w:next w:val="Standaard"/>
    <w:pPr>
      <w:spacing w:line="320" w:lineRule="exact"/>
    </w:pPr>
    <w:rPr>
      <w:sz w:val="24"/>
      <w:szCs w:val="24"/>
    </w:rPr>
  </w:style>
  <w:style w:type="paragraph" w:customStyle="1" w:styleId="KopRomeins">
    <w:name w:val="Kop Romeins"/>
    <w:basedOn w:val="Standaard"/>
    <w:next w:val="Standaard"/>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Standaard"/>
    <w:next w:val="Standaard"/>
    <w:pPr>
      <w:numPr>
        <w:numId w:val="2"/>
      </w:numPr>
    </w:pPr>
  </w:style>
  <w:style w:type="paragraph" w:customStyle="1" w:styleId="Lijstniveau2">
    <w:name w:val="Lijst niveau 2"/>
    <w:basedOn w:val="Standaard"/>
    <w:next w:val="Standaard"/>
    <w:pPr>
      <w:numPr>
        <w:ilvl w:val="1"/>
        <w:numId w:val="2"/>
      </w:numPr>
    </w:pPr>
  </w:style>
  <w:style w:type="paragraph" w:customStyle="1" w:styleId="Lijstniveau3">
    <w:name w:val="Lijst niveau 3"/>
    <w:basedOn w:val="Standaard"/>
    <w:next w:val="Standaard"/>
    <w:pPr>
      <w:numPr>
        <w:ilvl w:val="2"/>
        <w:numId w:val="2"/>
      </w:numPr>
    </w:pPr>
  </w:style>
  <w:style w:type="paragraph" w:customStyle="1" w:styleId="Marking">
    <w:name w:val="Marking"/>
    <w:basedOn w:val="Standaard"/>
    <w:next w:val="Standaard"/>
    <w:pPr>
      <w:spacing w:line="180" w:lineRule="exact"/>
    </w:pPr>
    <w:rPr>
      <w:b/>
      <w:caps/>
      <w:sz w:val="13"/>
      <w:szCs w:val="13"/>
      <w:u w:val="single"/>
    </w:rPr>
  </w:style>
  <w:style w:type="paragraph" w:customStyle="1" w:styleId="NoteVerbale">
    <w:name w:val="Note Verbale"/>
    <w:basedOn w:val="Standaard"/>
    <w:next w:val="Standaard"/>
    <w:pPr>
      <w:spacing w:line="360" w:lineRule="exact"/>
      <w:ind w:left="-1417"/>
    </w:pPr>
    <w:rPr>
      <w:spacing w:val="-3"/>
    </w:rPr>
  </w:style>
  <w:style w:type="paragraph" w:customStyle="1" w:styleId="NoteVerbalegecentreerd">
    <w:name w:val="Note Verbale gecentreerd"/>
    <w:basedOn w:val="Standaard"/>
    <w:next w:val="Standaard"/>
    <w:pPr>
      <w:spacing w:line="360" w:lineRule="exact"/>
      <w:ind w:left="-1417"/>
      <w:jc w:val="center"/>
    </w:pPr>
    <w:rPr>
      <w:spacing w:val="-3"/>
    </w:rPr>
  </w:style>
  <w:style w:type="paragraph" w:customStyle="1" w:styleId="NoteVerbaleleftindent25cm">
    <w:name w:val="Note Verbale left indent 2.5 cm"/>
    <w:basedOn w:val="Standaard"/>
    <w:next w:val="Standaard"/>
    <w:pPr>
      <w:spacing w:line="360" w:lineRule="exact"/>
      <w:jc w:val="both"/>
    </w:pPr>
    <w:rPr>
      <w:spacing w:val="-3"/>
    </w:rPr>
  </w:style>
  <w:style w:type="paragraph" w:customStyle="1" w:styleId="NoteVerbalerechtsuitgelijnd">
    <w:name w:val="Note Verbale rechts uitgelijnd"/>
    <w:basedOn w:val="Standaard"/>
    <w:next w:val="Standaard"/>
    <w:pPr>
      <w:spacing w:line="360" w:lineRule="exact"/>
      <w:jc w:val="right"/>
    </w:pPr>
  </w:style>
  <w:style w:type="paragraph" w:customStyle="1" w:styleId="Nummering">
    <w:name w:val="Nummering"/>
    <w:basedOn w:val="Standaard"/>
    <w:pPr>
      <w:numPr>
        <w:numId w:val="1"/>
      </w:numPr>
    </w:pPr>
  </w:style>
  <w:style w:type="paragraph" w:customStyle="1" w:styleId="Ondertitel1">
    <w:name w:val="Ondertitel1"/>
    <w:basedOn w:val="Standaard"/>
    <w:next w:val="Standaard"/>
    <w:uiPriority w:val="8"/>
    <w:qFormat/>
    <w:pPr>
      <w:spacing w:line="320" w:lineRule="atLeast"/>
    </w:pPr>
    <w:rPr>
      <w:sz w:val="24"/>
      <w:szCs w:val="24"/>
    </w:rPr>
  </w:style>
  <w:style w:type="paragraph" w:customStyle="1" w:styleId="Opsommingstekenniveau2">
    <w:name w:val="Opsommingsteken niveau 2"/>
    <w:basedOn w:val="Standaard"/>
    <w:next w:val="Standaard"/>
    <w:pPr>
      <w:numPr>
        <w:ilvl w:val="2"/>
        <w:numId w:val="5"/>
      </w:numPr>
    </w:pPr>
  </w:style>
  <w:style w:type="paragraph" w:customStyle="1" w:styleId="Opsommingstekenstandaard">
    <w:name w:val="Opsommingsteken standaard"/>
    <w:basedOn w:val="Standaard"/>
    <w:next w:val="Standaard"/>
    <w:pPr>
      <w:numPr>
        <w:numId w:val="5"/>
      </w:numPr>
    </w:pPr>
  </w:style>
  <w:style w:type="paragraph" w:customStyle="1" w:styleId="Opsommingstekenvierkant">
    <w:name w:val="Opsommingsteken vierkant"/>
    <w:basedOn w:val="Standaard"/>
    <w:next w:val="Standaard"/>
    <w:pPr>
      <w:numPr>
        <w:ilvl w:val="1"/>
        <w:numId w:val="5"/>
      </w:numPr>
    </w:pPr>
  </w:style>
  <w:style w:type="paragraph" w:customStyle="1" w:styleId="Pagina-eindeKop1">
    <w:name w:val="Pagina-einde Kop 1"/>
    <w:basedOn w:val="Standaard"/>
    <w:next w:val="Standaard"/>
    <w:pPr>
      <w:pageBreakBefore/>
      <w:spacing w:before="120" w:after="120"/>
      <w:outlineLvl w:val="0"/>
    </w:pPr>
    <w:rPr>
      <w:sz w:val="24"/>
      <w:szCs w:val="24"/>
    </w:rPr>
  </w:style>
  <w:style w:type="paragraph" w:customStyle="1" w:styleId="PSmemo">
    <w:name w:val="PS memo"/>
    <w:basedOn w:val="Standaard"/>
    <w:next w:val="Standaard"/>
    <w:pPr>
      <w:spacing w:after="200"/>
    </w:pPr>
  </w:style>
  <w:style w:type="paragraph" w:customStyle="1" w:styleId="Referentiegegevens">
    <w:name w:val="Referentiegegevens"/>
    <w:basedOn w:val="Standaard"/>
    <w:next w:val="Standaard"/>
    <w:uiPriority w:val="9"/>
    <w:qFormat/>
    <w:pPr>
      <w:spacing w:line="180" w:lineRule="exact"/>
    </w:pPr>
    <w:rPr>
      <w:sz w:val="13"/>
      <w:szCs w:val="13"/>
    </w:rPr>
  </w:style>
  <w:style w:type="paragraph" w:customStyle="1" w:styleId="Referentiegegevensbold">
    <w:name w:val="Referentiegegevens bold"/>
    <w:basedOn w:val="Standaard"/>
    <w:next w:val="Standaard"/>
    <w:uiPriority w:val="10"/>
    <w:qFormat/>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ubricering">
    <w:name w:val="Rubricering"/>
    <w:basedOn w:val="Standaard"/>
    <w:next w:val="Standaard"/>
    <w:uiPriority w:val="11"/>
    <w:qFormat/>
    <w:pPr>
      <w:spacing w:line="180" w:lineRule="exact"/>
    </w:pPr>
    <w:rPr>
      <w:b/>
      <w:caps/>
      <w:sz w:val="13"/>
      <w:szCs w:val="13"/>
    </w:rPr>
  </w:style>
  <w:style w:type="paragraph" w:customStyle="1" w:styleId="Standaardcursief">
    <w:name w:val="Standaard cursief"/>
    <w:basedOn w:val="Standaard"/>
    <w:next w:val="Standaard"/>
    <w:uiPriority w:val="5"/>
    <w:qFormat/>
    <w:rPr>
      <w:i/>
    </w:rPr>
  </w:style>
  <w:style w:type="paragraph" w:customStyle="1" w:styleId="Standaardrechtsuitlijnen">
    <w:name w:val="Standaard rechts uitlijnen"/>
    <w:basedOn w:val="Standaard"/>
    <w:next w:val="Standaard"/>
    <w:pPr>
      <w:jc w:val="right"/>
    </w:pPr>
  </w:style>
  <w:style w:type="paragraph" w:customStyle="1" w:styleId="Standaardvet">
    <w:name w:val="Standaard vet"/>
    <w:basedOn w:val="Standaard"/>
    <w:next w:val="Standaard"/>
    <w:uiPriority w:val="6"/>
    <w:qFormat/>
    <w:rPr>
      <w:b/>
    </w:rPr>
  </w:style>
  <w:style w:type="paragraph" w:customStyle="1" w:styleId="Subtielebenadrukking1">
    <w:name w:val="Subtiele benadrukking1"/>
    <w:basedOn w:val="Standaard"/>
    <w:next w:val="Standaard"/>
    <w:uiPriority w:val="98"/>
    <w:qFormat/>
    <w:rPr>
      <w:i/>
      <w:color w:val="404040"/>
    </w:rPr>
  </w:style>
  <w:style w:type="paragraph" w:customStyle="1" w:styleId="Subtieleverwijzing1">
    <w:name w:val="Subtiele verwijzing1"/>
    <w:basedOn w:val="Standaard"/>
    <w:next w:val="Standaard"/>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Standaard"/>
    <w:next w:val="Standaard"/>
    <w:uiPriority w:val="7"/>
    <w:qFormat/>
    <w:pPr>
      <w:spacing w:line="320" w:lineRule="atLeast"/>
    </w:pPr>
    <w:rPr>
      <w:b/>
      <w:sz w:val="24"/>
      <w:szCs w:val="24"/>
    </w:rPr>
  </w:style>
  <w:style w:type="paragraph" w:customStyle="1" w:styleId="Titelvanboek1">
    <w:name w:val="Titel van boek1"/>
    <w:basedOn w:val="Standaard"/>
    <w:next w:val="Standaard"/>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313B4F"/>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313B4F"/>
    <w:rPr>
      <w:rFonts w:ascii="Verdana" w:hAnsi="Verdana"/>
      <w:color w:val="000000"/>
      <w:sz w:val="18"/>
      <w:szCs w:val="18"/>
    </w:rPr>
  </w:style>
  <w:style w:type="paragraph" w:styleId="Voettekst">
    <w:name w:val="footer"/>
    <w:basedOn w:val="Standaard"/>
    <w:link w:val="VoettekstChar"/>
    <w:uiPriority w:val="99"/>
    <w:unhideWhenUsed/>
    <w:rsid w:val="00313B4F"/>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313B4F"/>
    <w:rPr>
      <w:rFonts w:ascii="Verdana" w:hAnsi="Verdana"/>
      <w:color w:val="000000"/>
      <w:sz w:val="18"/>
      <w:szCs w:val="18"/>
    </w:rPr>
  </w:style>
  <w:style w:type="paragraph" w:styleId="Voetnoottekst">
    <w:name w:val="footnote text"/>
    <w:basedOn w:val="Standaard"/>
    <w:link w:val="VoetnoottekstChar"/>
    <w:uiPriority w:val="99"/>
    <w:semiHidden/>
    <w:unhideWhenUsed/>
    <w:rsid w:val="00313B4F"/>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313B4F"/>
    <w:rPr>
      <w:rFonts w:ascii="Verdana" w:hAnsi="Verdana"/>
      <w:color w:val="000000"/>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uiPriority w:val="99"/>
    <w:semiHidden/>
    <w:unhideWhenUsed/>
    <w:qFormat/>
    <w:rsid w:val="00313B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webSetting" Target="webSettings0.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541</ap:Words>
  <ap:Characters>2979</ap:Characters>
  <ap:DocSecurity>0</ap:DocSecurity>
  <ap:Lines>24</ap:Lines>
  <ap:Paragraphs>7</ap:Paragraphs>
  <ap:ScaleCrop>false</ap:ScaleCrop>
  <ap:LinksUpToDate>false</ap:LinksUpToDate>
  <ap:CharactersWithSpaces>3513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lastModifiedBy/>
  <revision/>
  <dcterms:created xsi:type="dcterms:W3CDTF">2026-11-05T17:18:00.0000000Z</dcterms:created>
  <dcterms:modified xsi:type="dcterms:W3CDTF">2026-11-06T09:55:00.0000000Z</dcterms:modified>
  <dc:creator/>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0x0101009C7CE436063D44E9BE7DC0259EF7C32F006EB9F9836A634AE58B6169785FD3936F009CE07379274F204E9FFCB95AE6579AEB</vt:lpwstr>
  </property>
  <property fmtid="{D5CDD505-2E9C-101B-9397-08002B2CF9AE}" pid="3" name="BZDossierTemplate">
    <vt:lpwstr>AlgemeenDossier</vt:lpwstr>
  </property>
  <property fmtid="{D5CDD505-2E9C-101B-9397-08002B2CF9AE}" pid="4" name="BZForumOrganisation">
    <vt:lpwstr>2;#COELA|b15b4e1f-d03a-4ada-b25f-8fcdc74b2089;#3;#COREPER II|dacf3989-ddeb-4728-9c3c-6e012ce74f17;#4;#EU|4d8f9873-61b3-4ee5-b6f7-0bb00c6df5e8;#5;#RAZ|053a4067-7835-4380-82cb-00d4c36faadf;#6;#European Council|f36517e7-399f-4fdc-9f55-1e9ddb149884;#7;#COWEB|f9f06fcd-c9a9-43c4-a9ee-0e8851569a53;#8;#Tweede Kamer|ae4ca303-e726-4734-9896-95997da81ef8</vt:lpwstr>
  </property>
  <property fmtid="{D5CDD505-2E9C-101B-9397-08002B2CF9AE}" pid="5" name="BZDossierProcessType">
    <vt:lpwstr/>
  </property>
  <property fmtid="{D5CDD505-2E9C-101B-9397-08002B2CF9AE}" pid="6" name="gc2efd3bfea04f7f8169be07009f5536">
    <vt:lpwstr/>
  </property>
  <property fmtid="{D5CDD505-2E9C-101B-9397-08002B2CF9AE}" pid="7" name="BZDossierBudgetManager">
    <vt:lpwstr/>
  </property>
  <property fmtid="{D5CDD505-2E9C-101B-9397-08002B2CF9AE}" pid="8" name="BZTheme">
    <vt:lpwstr>1;#EU enlargement|45ad494a-6362-42bb-b09e-425eed7ec163</vt:lpwstr>
  </property>
  <property fmtid="{D5CDD505-2E9C-101B-9397-08002B2CF9AE}" pid="9" name="BZDossierSendTo">
    <vt:lpwstr/>
  </property>
  <property fmtid="{D5CDD505-2E9C-101B-9397-08002B2CF9AE}" pid="10" name="BZDossierResponsibleDepartment">
    <vt:lpwstr/>
  </property>
  <property fmtid="{D5CDD505-2E9C-101B-9397-08002B2CF9AE}" pid="11" name="BZCountryState">
    <vt:lpwstr>9;#Not applicable|ec01d90b-9d0f-4785-8785-e1ea615196bf</vt:lpwstr>
  </property>
  <property fmtid="{D5CDD505-2E9C-101B-9397-08002B2CF9AE}" pid="12" name="BZDossierProcessLocation">
    <vt:lpwstr/>
  </property>
  <property fmtid="{D5CDD505-2E9C-101B-9397-08002B2CF9AE}" pid="13" name="BZDossierGovernmentOfficial">
    <vt:lpwstr/>
  </property>
  <property fmtid="{D5CDD505-2E9C-101B-9397-08002B2CF9AE}" pid="14" name="BZMarking">
    <vt:lpwstr>11;#X|0a4eb9ae-69eb-4d9e-b573-43ab99ef8592</vt:lpwstr>
  </property>
  <property fmtid="{D5CDD505-2E9C-101B-9397-08002B2CF9AE}" pid="15" name="f2fb2a8e39404f1ab554e4e4a49d2918">
    <vt:lpwstr/>
  </property>
  <property fmtid="{D5CDD505-2E9C-101B-9397-08002B2CF9AE}" pid="16" name="BZDossierPublishingWOOCategory">
    <vt:lpwstr/>
  </property>
  <property fmtid="{D5CDD505-2E9C-101B-9397-08002B2CF9AE}" pid="17" name="i42ef48d5fa942a0ad0d60e44f201751">
    <vt:lpwstr/>
  </property>
  <property fmtid="{D5CDD505-2E9C-101B-9397-08002B2CF9AE}" pid="18" name="BZClassification">
    <vt:lpwstr>10;#X|284e6a62-15ab-4017-be27-a1e965f4e940</vt:lpwstr>
  </property>
  <property fmtid="{D5CDD505-2E9C-101B-9397-08002B2CF9AE}" pid="19" name="f8e003236e1c4ac2ab9051d5d8789bbb">
    <vt:lpwstr/>
  </property>
  <property fmtid="{D5CDD505-2E9C-101B-9397-08002B2CF9AE}" pid="20" name="p29721a54a5c4bbe9786e930fc91e270">
    <vt:lpwstr/>
  </property>
  <property fmtid="{D5CDD505-2E9C-101B-9397-08002B2CF9AE}" pid="21" name="ed9282a3f18446ec8c17c7829edf82dd">
    <vt:lpwstr/>
  </property>
  <property fmtid="{D5CDD505-2E9C-101B-9397-08002B2CF9AE}" pid="22" name="e256f556a7b748329ab47889947c7d40">
    <vt:lpwstr/>
  </property>
  <property fmtid="{D5CDD505-2E9C-101B-9397-08002B2CF9AE}" pid="23" name="_docset_NoMedatataSyncRequired">
    <vt:lpwstr>False</vt:lpwstr>
  </property>
</Properties>
</file>