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2026Z24289</w:t>
        <w:br/>
      </w:r>
      <w:proofErr w:type="spellEnd"/>
    </w:p>
    <w:p>
      <w:pPr>
        <w:pStyle w:val="Normal"/>
        <w:rPr>
          <w:b w:val="1"/>
          <w:bCs w:val="1"/>
        </w:rPr>
      </w:pPr>
      <w:r w:rsidR="250AE766">
        <w:rPr>
          <w:b w:val="0"/>
          <w:bCs w:val="0"/>
        </w:rPr>
        <w:t>(ingezonden 6 november 2026)</w:t>
        <w:br/>
      </w:r>
    </w:p>
    <w:p>
      <w:r>
        <w:t xml:space="preserve">Vragen van de leden Schoonis en Neijenhuis (beiden D66) aan de ministers van Financiën en van Sociale Zaken en Werkgelegenheid over de berichten "Rabobank en Obvion passen hypotheeknormen aan per maart 2027" en "Rabobank schrijft gescheiden vrouwen die in de bloei van hun leven staan vanaf hun 52ste al af".</w:t>
      </w:r>
      <w:r>
        <w:br/>
      </w:r>
    </w:p>
    <w:p>
      <w:r>
        <w:t xml:space="preserve"> </w:t>
      </w:r>
      <w:r>
        <w:br/>
      </w:r>
    </w:p>
    <w:p>
      <w:pPr>
        <w:pStyle w:val="ListParagraph"/>
        <w:numPr>
          <w:ilvl w:val="0"/>
          <w:numId w:val="100524450"/>
        </w:numPr>
        <w:ind w:left="360"/>
      </w:pPr>
      <w:r>
        <w:t xml:space="preserve">Bent u bekend met de aankondiging van banken dat zij het verwachte pensioeninkomen bij het bepalen van de maximale hypotheek voortaan al vijftien in plaats van tien jaar vóór de pensioengerechtigde leeftijd meewegen, en wat is uw reactie daarop? 1) 2)</w:t>
      </w:r>
      <w:r>
        <w:br/>
      </w:r>
    </w:p>
    <w:p>
      <w:pPr>
        <w:pStyle w:val="ListParagraph"/>
        <w:numPr>
          <w:ilvl w:val="0"/>
          <w:numId w:val="100524450"/>
        </w:numPr>
        <w:ind w:left="360"/>
      </w:pPr>
      <w:r>
        <w:t xml:space="preserve">Vindt u het zorgelijk dat mensen hierdoor al vanaf ongeveer hun 52ste minder kunnen lenen, terwijl zij nog vijftien jaar kunnen werken en pensioen kunnen opbouwen? Deelt u de constatering dat dit vooral vrouwen raakt, omdat juist zij rond hun 50ste, als de kinderen ouder zijn, vaak meer gaan werken en in hun laatste werkende jaren een inhaalslag maken met hun pensioenopbouw?</w:t>
      </w:r>
      <w:r>
        <w:br/>
      </w:r>
    </w:p>
    <w:p>
      <w:pPr>
        <w:pStyle w:val="ListParagraph"/>
        <w:numPr>
          <w:ilvl w:val="0"/>
          <w:numId w:val="100524450"/>
        </w:numPr>
        <w:ind w:left="360"/>
      </w:pPr>
      <w:r>
        <w:t xml:space="preserve">Is in beeld wat deze aanscherping betekent voor de leencapaciteit van vrouwen in vergelijking met die van mannen? Zo nee, bent u bereid dit in kaart te brengen?</w:t>
      </w:r>
      <w:r>
        <w:br/>
      </w:r>
    </w:p>
    <w:p>
      <w:pPr>
        <w:pStyle w:val="ListParagraph"/>
        <w:numPr>
          <w:ilvl w:val="0"/>
          <w:numId w:val="100524450"/>
        </w:numPr>
        <w:ind w:left="360"/>
      </w:pPr>
      <w:r>
        <w:t xml:space="preserve">In hoeverre is bij deze aanscherping rekening gehouden met de maatschappelijke gevolgen? Klopt het dat bij een scheiding de partner die in de woning blijft gebruik kan maken van soepelere normen, terwijl die niet gelden voor de partner die vertrekt en een nieuwe hypotheek moet aanvragen, wat vaak de vrouw is?</w:t>
      </w:r>
      <w:r>
        <w:br/>
      </w:r>
    </w:p>
    <w:p>
      <w:pPr>
        <w:pStyle w:val="ListParagraph"/>
        <w:numPr>
          <w:ilvl w:val="0"/>
          <w:numId w:val="100524450"/>
        </w:numPr>
        <w:ind w:left="360"/>
      </w:pPr>
      <w:r>
        <w:t xml:space="preserve">Bent u bekend met het bericht 'Pensioenkloof groeit tot twaalf jaar verschil'? 3)</w:t>
      </w:r>
      <w:r>
        <w:br/>
      </w:r>
    </w:p>
    <w:p>
      <w:pPr>
        <w:pStyle w:val="ListParagraph"/>
        <w:numPr>
          <w:ilvl w:val="0"/>
          <w:numId w:val="100524450"/>
        </w:numPr>
        <w:ind w:left="360"/>
      </w:pPr>
      <w:r>
        <w:t xml:space="preserve">Onderschrijft u de cijfers uit dit bericht en hoe groot is de pensioenkloof tussen mannen en vrouwen volgens uw meest recente cijfers en hoe ontwikkelt deze zich?</w:t>
      </w:r>
      <w:r>
        <w:br/>
      </w:r>
    </w:p>
    <w:p>
      <w:pPr>
        <w:pStyle w:val="ListParagraph"/>
        <w:numPr>
          <w:ilvl w:val="0"/>
          <w:numId w:val="100524450"/>
        </w:numPr>
        <w:ind w:left="360"/>
      </w:pPr>
      <w:r>
        <w:t xml:space="preserve">Deelt u de zorg dat de pensioenkloof vrouwen hierdoor niet pas na hun pensioen raakt, maar al vijftien jaar eerder, bijvoorbeeld bij een scheiding of verhuizing?</w:t>
      </w:r>
      <w:r>
        <w:br/>
      </w:r>
    </w:p>
    <w:p>
      <w:pPr>
        <w:pStyle w:val="ListParagraph"/>
        <w:numPr>
          <w:ilvl w:val="0"/>
          <w:numId w:val="100524450"/>
        </w:numPr>
        <w:ind w:left="360"/>
      </w:pPr>
      <w:r>
        <w:t xml:space="preserve">Bent u bereid met de banken en de toezichthouders in gesprek te gaan over hoe bij de beoordeling beter rekening kan worden gehouden met pensioen dat nog wordt opgebouwd en met situaties waarin het beleid knelt, zoals bij zelfstandigen die hun pensioen privé opbouwen, bijvoorbeeld via lijfrente, en de Kamer over de uitkomst te informeren?</w:t>
      </w:r>
      <w:r>
        <w:br/>
      </w:r>
    </w:p>
    <w:p>
      <w:pPr>
        <w:pStyle w:val="ListParagraph"/>
        <w:numPr>
          <w:ilvl w:val="0"/>
          <w:numId w:val="100524450"/>
        </w:numPr>
        <w:ind w:left="360"/>
      </w:pPr>
      <w:r>
        <w:t xml:space="preserve">Wat doet u om vrouwen tijdig en gericht te informeren over de gevolgen voor hun pensioen wanneer hun werk- of leefsituatie verandert, aangezien uit onderzoek van Ipsos I&amp;O in opdracht van Centraal Beheer blijkt dat 45 procent van de werkende vrouwen weet welke mogelijkheden er zijn om pensioen op te bouwen, tegenover 69 procent van de mannen?</w:t>
      </w:r>
      <w:r>
        <w:br/>
      </w:r>
    </w:p>
    <w:p>
      <w:pPr>
        <w:pStyle w:val="ListParagraph"/>
        <w:numPr>
          <w:ilvl w:val="0"/>
          <w:numId w:val="100524450"/>
        </w:numPr>
        <w:ind w:left="360"/>
      </w:pPr>
      <w:r>
        <w:t xml:space="preserve">Bent u bereid deze voorlichting te verbeteren en daarin ook de gevolgen voor de woonsituatie mee te nemen? 3)</w:t>
      </w:r>
      <w:r>
        <w:br/>
      </w:r>
    </w:p>
    <w:p>
      <w:pPr>
        <w:pStyle w:val="ListParagraph"/>
        <w:numPr>
          <w:ilvl w:val="0"/>
          <w:numId w:val="100524450"/>
        </w:numPr>
        <w:ind w:left="360"/>
      </w:pPr>
      <w:r>
        <w:t xml:space="preserve">Welke acties onderneemt u om de pensioenkloof tussen mannen en vrouwen te verkleinen, en bent u bereid in kaart te brengen welke aanvullende maatregelen mogelijk zijn?</w:t>
      </w:r>
      <w:r>
        <w:br/>
      </w:r>
    </w:p>
    <w:p>
      <w:r>
        <w:t xml:space="preserve"> </w:t>
      </w:r>
      <w:r>
        <w:br/>
      </w:r>
    </w:p>
    <w:p>
      <w:r>
        <w:t xml:space="preserve">1) Rabobank.nl, 1 oktober 2026, www.rabobank.nl/over-ons/pers/persberichten/011549261/rabobank-en-obvion-passen-hypotheeknormen-aan-per-maart-2027</w:t>
      </w:r>
      <w:r>
        <w:br/>
      </w:r>
    </w:p>
    <w:p>
      <w:r>
        <w:t xml:space="preserve">2) Parool.nl, 18 oktober 2026, https://www.parool.nl/columns-opinie/opinie-rabobank-schrijft-gescheiden-vrouwen-die-in-de-bloei-van-hun-leven-staan-vanaf-hun-52ste-al-af~bc2d909e/</w:t>
      </w:r>
      <w:r>
        <w:br/>
      </w:r>
    </w:p>
    <w:p>
      <w:r>
        <w:t xml:space="preserve">3) Banken.nl, 7 oktober 2026, www.banken.nl/nieuws/27454/pensioenkloof-groeit-tot-twaalf-jaar-verschil</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