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563" w:rsidRDefault="0075511F" w14:paraId="7EF9B6D6" w14:textId="77777777">
      <w:pPr>
        <w:pStyle w:val="Salutation"/>
      </w:pPr>
      <w:bookmarkStart w:name="_GoBack" w:id="0"/>
      <w:bookmarkEnd w:id="0"/>
      <w:r>
        <w:t>Geachte voorzitter,</w:t>
      </w:r>
    </w:p>
    <w:p w:rsidR="00AA666A" w:rsidP="00AA666A" w:rsidRDefault="00AA666A" w14:paraId="79BF7186" w14:textId="215C0393">
      <w:r>
        <w:t>In opdracht van IenW werkt de sector aan de transitie naar het treinbeveiligingssysteem ERTMS (</w:t>
      </w:r>
      <w:r w:rsidRPr="00B62AF8">
        <w:rPr>
          <w:i/>
          <w:iCs/>
        </w:rPr>
        <w:t>European Rail Traffic Management System</w:t>
      </w:r>
      <w:r>
        <w:t xml:space="preserve">). Tijdens het commissiedebat Spoorveiligheid en ERTMS op 27 mei hebben we gesproken over veroudering van de </w:t>
      </w:r>
      <w:r w:rsidR="00813BFC">
        <w:t xml:space="preserve">huidige </w:t>
      </w:r>
      <w:r>
        <w:t>treinbeveiliging en landelijke uitrol van ERTMS. De verkennende analyse</w:t>
      </w:r>
      <w:r w:rsidRPr="00606DFD">
        <w:rPr>
          <w:rStyle w:val="FootnoteReference"/>
        </w:rPr>
        <w:footnoteReference w:id="1"/>
      </w:r>
      <w:r>
        <w:t xml:space="preserve"> van de sector die ik in april 202</w:t>
      </w:r>
      <w:r w:rsidR="00813BFC">
        <w:t>6</w:t>
      </w:r>
      <w:r>
        <w:t xml:space="preserve"> aan de Kamer heb gestuurd, heeft ons met de neus op de feiten gedrukt. Zonder een aangepaste werkwijze wordt het instandhouden van het netwerk </w:t>
      </w:r>
      <w:r w:rsidR="00813BFC">
        <w:t xml:space="preserve">steeds </w:t>
      </w:r>
      <w:r>
        <w:t xml:space="preserve">duurder en loopt het einddoel – de transitie naar ERTMS – van ons weg. </w:t>
      </w:r>
    </w:p>
    <w:p w:rsidR="00AA666A" w:rsidP="00AA666A" w:rsidRDefault="00AA666A" w14:paraId="1C212A44" w14:textId="77777777"/>
    <w:p w:rsidR="00AA666A" w:rsidP="00AA666A" w:rsidRDefault="00AA666A" w14:paraId="76E655D3" w14:textId="26D05424">
      <w:r>
        <w:t xml:space="preserve">Ik heb aangegeven dat ik dit najaar met u deel hoe ik de transitie wil vormgeven met een trechtering. Bij grote, complexe opgaves en transities is altijd sprake van onzekerheden en </w:t>
      </w:r>
      <w:r w:rsidR="00813BFC">
        <w:t>barrières</w:t>
      </w:r>
      <w:r>
        <w:t>.</w:t>
      </w:r>
      <w:r w:rsidRPr="00CE45CA">
        <w:t xml:space="preserve"> </w:t>
      </w:r>
      <w:r>
        <w:t>Ik wil</w:t>
      </w:r>
      <w:r w:rsidR="00813BFC">
        <w:t xml:space="preserve"> deze stapsgewijs wegnemen door </w:t>
      </w:r>
      <w:r w:rsidR="008F2785">
        <w:t>expliciet te</w:t>
      </w:r>
      <w:r>
        <w:t xml:space="preserve"> trechteren</w:t>
      </w:r>
      <w:r w:rsidR="00813BFC">
        <w:t xml:space="preserve"> naar het einddoel. Ik maak hierbij nadrukkelijk gebruik van de</w:t>
      </w:r>
      <w:r>
        <w:t xml:space="preserve"> reeds in gang gezette tranches en lerende aanpak. H</w:t>
      </w:r>
      <w:r w:rsidRPr="009D60F6">
        <w:rPr>
          <w:rFonts w:eastAsia="Times New Roman"/>
        </w:rPr>
        <w:t>oofdvragen</w:t>
      </w:r>
      <w:r>
        <w:rPr>
          <w:rFonts w:eastAsia="Times New Roman"/>
        </w:rPr>
        <w:t xml:space="preserve"> zijn</w:t>
      </w:r>
      <w:r w:rsidRPr="009D60F6">
        <w:rPr>
          <w:rFonts w:eastAsia="Times New Roman"/>
        </w:rPr>
        <w:t>: waar staan we nu, waar staan we aan het eind van de trechter en wat hebben we inmiddels vast gezet</w:t>
      </w:r>
      <w:r w:rsidR="00813BFC">
        <w:rPr>
          <w:rFonts w:eastAsia="Times New Roman"/>
        </w:rPr>
        <w:t xml:space="preserve"> met besluiten</w:t>
      </w:r>
      <w:r w:rsidRPr="009D60F6">
        <w:rPr>
          <w:rFonts w:eastAsia="Times New Roman"/>
        </w:rPr>
        <w:t xml:space="preserve">. Hierbij hoort ook langs welke </w:t>
      </w:r>
      <w:r w:rsidR="00813BFC">
        <w:rPr>
          <w:rFonts w:eastAsia="Times New Roman"/>
        </w:rPr>
        <w:t>criteria</w:t>
      </w:r>
      <w:r w:rsidRPr="009D60F6">
        <w:rPr>
          <w:rFonts w:eastAsia="Times New Roman"/>
        </w:rPr>
        <w:t xml:space="preserve"> ik </w:t>
      </w:r>
      <w:r w:rsidR="00813BFC">
        <w:rPr>
          <w:rFonts w:eastAsia="Times New Roman"/>
        </w:rPr>
        <w:t>die besluiten neem</w:t>
      </w:r>
      <w:r w:rsidRPr="009D60F6">
        <w:rPr>
          <w:rFonts w:eastAsia="Times New Roman"/>
        </w:rPr>
        <w:t>.</w:t>
      </w:r>
      <w:r>
        <w:t xml:space="preserve"> Met deze brief en onderliggende stukken licht ik </w:t>
      </w:r>
      <w:r w:rsidR="00813BFC">
        <w:t>de gekozen methode</w:t>
      </w:r>
      <w:r>
        <w:t xml:space="preserve"> nader toe.</w:t>
      </w:r>
    </w:p>
    <w:p w:rsidR="00AA666A" w:rsidP="00AA666A" w:rsidRDefault="00AA666A" w14:paraId="3AD3BAC2" w14:textId="77777777">
      <w:pPr>
        <w:rPr>
          <w:i/>
          <w:iCs/>
        </w:rPr>
      </w:pPr>
    </w:p>
    <w:p w:rsidRPr="00B62AF8" w:rsidR="00AA666A" w:rsidP="00AA666A" w:rsidRDefault="00AA666A" w14:paraId="6C9064F5" w14:textId="78DC69CC">
      <w:pPr>
        <w:rPr>
          <w:i/>
          <w:iCs/>
        </w:rPr>
      </w:pPr>
      <w:r>
        <w:rPr>
          <w:i/>
          <w:iCs/>
        </w:rPr>
        <w:t>Waar staan we nu</w:t>
      </w:r>
    </w:p>
    <w:p w:rsidR="00AA666A" w:rsidP="00AA666A" w:rsidRDefault="00AA666A" w14:paraId="406822F6" w14:textId="71CAD4F8">
      <w:r>
        <w:t>Het programma ERTMS is sinds 2019 in realisatie, waarmee al belangrijke stappen zijn gezet richting de transitie naar ERTMS in Nederland. Dit is niet vanzelf gegaan. Tot 2022 is veel belangrijk werk in gang gezet. In 2022 is evenwel geconstateerd dat de aanpak te gefragmenteerd en rigide was. Dit ging gepaard met vertraging en kostenstijging. Mede op basis van een internationale second opinion</w:t>
      </w:r>
      <w:r w:rsidRPr="00606DFD">
        <w:rPr>
          <w:rStyle w:val="FootnoteReference"/>
        </w:rPr>
        <w:footnoteReference w:id="2"/>
      </w:r>
      <w:r>
        <w:t xml:space="preserve"> is bijgestuurd naar meer geïntegreerde en gefaseerde werkwijzen met ruimte om stapsgewijs te leren en ontwikkelingen te verwerken. </w:t>
      </w:r>
      <w:r w:rsidR="001D5056">
        <w:t xml:space="preserve">Hiermee staan we in tranche 1 zo goed mogelijk gesteld voor </w:t>
      </w:r>
      <w:r w:rsidR="008544E1">
        <w:t xml:space="preserve">de </w:t>
      </w:r>
      <w:r w:rsidR="001D5056">
        <w:t>uitvoering.</w:t>
      </w:r>
    </w:p>
    <w:p w:rsidR="00AA666A" w:rsidP="00AA666A" w:rsidRDefault="00AA666A" w14:paraId="2D0E5CBB" w14:textId="77777777"/>
    <w:p w:rsidRPr="00214D89" w:rsidR="00D01EDA" w:rsidP="00AA666A" w:rsidRDefault="00AA666A" w14:paraId="62C68DC6" w14:textId="66CD7F32">
      <w:r>
        <w:t>Na implementatie van deze werkwijze vanaf 2024 is gestart met het vooruitkijken, naar de landelijke uitrol na 2030</w:t>
      </w:r>
      <w:r w:rsidR="008F2785">
        <w:t xml:space="preserve"> en heeft de sector</w:t>
      </w:r>
      <w:r>
        <w:t xml:space="preserve"> een verkennende analyse uitgevoerd</w:t>
      </w:r>
      <w:r w:rsidR="001D5056">
        <w:t>. Het meest recente inzicht is</w:t>
      </w:r>
      <w:r>
        <w:t xml:space="preserve"> dat doorgaan op de huidige weg een te </w:t>
      </w:r>
      <w:r>
        <w:lastRenderedPageBreak/>
        <w:t>dure en te late uitrol tot gevolg heeft</w:t>
      </w:r>
      <w:r w:rsidR="001D5056">
        <w:t>. Hiermee ontstaan risico’s voor het voortzetten van de</w:t>
      </w:r>
      <w:r>
        <w:t xml:space="preserve"> huidige </w:t>
      </w:r>
      <w:r w:rsidR="001D5056">
        <w:t>bediening van het spoor</w:t>
      </w:r>
      <w:r>
        <w:t xml:space="preserve"> vanaf 2040. </w:t>
      </w:r>
      <w:r w:rsidR="001D5056">
        <w:t xml:space="preserve">Daarom </w:t>
      </w:r>
      <w:r w:rsidR="00484EC7">
        <w:t>is</w:t>
      </w:r>
      <w:r w:rsidRPr="001D5056" w:rsidR="001D5056">
        <w:t xml:space="preserve"> </w:t>
      </w:r>
      <w:r w:rsidR="001D5056">
        <w:t>in de zomer van 2026</w:t>
      </w:r>
      <w:r>
        <w:t xml:space="preserve"> gewerkt aan de hoofdlijnen van een geïntensiveerde aanpak, die bijgevoegd is bij deze Kamerbrief. Met de stappen in het kader van de prioritering van het </w:t>
      </w:r>
      <w:r w:rsidR="00744825">
        <w:t>M</w:t>
      </w:r>
      <w:r>
        <w:t xml:space="preserve">obiliteitsfonds kan ik deze aanpak op hoofdlijnen vaststellen. In deze kabinetsperiode vullen we de </w:t>
      </w:r>
      <w:r w:rsidRPr="00214D89" w:rsidR="00484EC7">
        <w:t>hoofdlijnen</w:t>
      </w:r>
      <w:r w:rsidRPr="00214D89">
        <w:t xml:space="preserve"> nader in</w:t>
      </w:r>
      <w:r w:rsidRPr="00214D89" w:rsidR="00484EC7">
        <w:t xml:space="preserve"> door te trechteren</w:t>
      </w:r>
      <w:r w:rsidRPr="00214D89">
        <w:t xml:space="preserve">, gegeven onder meer de financiële kaders. </w:t>
      </w:r>
      <w:r w:rsidRPr="00214D89" w:rsidR="00EC1437">
        <w:t>Zoals in de brief over de prioritering</w:t>
      </w:r>
      <w:r w:rsidRPr="00214D89" w:rsidR="00EC1437">
        <w:rPr>
          <w:rStyle w:val="FootnoteReference"/>
        </w:rPr>
        <w:footnoteReference w:id="3"/>
      </w:r>
      <w:r w:rsidRPr="00214D89" w:rsidR="00EC1437">
        <w:t xml:space="preserve"> op de fondsen aangegeven dienen a</w:t>
      </w:r>
      <w:r w:rsidRPr="00214D89" w:rsidR="00D01EDA">
        <w:t>lle voorstellen in deze brief</w:t>
      </w:r>
      <w:r w:rsidRPr="00214D89" w:rsidR="00EC1437">
        <w:t xml:space="preserve"> daarmee</w:t>
      </w:r>
      <w:r w:rsidRPr="00214D89" w:rsidR="00D01EDA">
        <w:t xml:space="preserve"> vanzelfsprekend te worden ingepast binnen het huidige rijksbrede uitgavenkader (kasruimte). We zullen daarnaast scherp aan de wind moeten varen om ERMTS op korte termijn inpasbaar te maken binnen de kaders van het Mobiliteitsfonds.</w:t>
      </w:r>
    </w:p>
    <w:p w:rsidRPr="00214D89" w:rsidR="00AA666A" w:rsidP="00AA666A" w:rsidRDefault="00AA666A" w14:paraId="2627D56F" w14:textId="77777777"/>
    <w:p w:rsidRPr="00B62AF8" w:rsidR="00AA666A" w:rsidP="00AA666A" w:rsidRDefault="00AA666A" w14:paraId="4BBDF8D6" w14:textId="77777777">
      <w:pPr>
        <w:rPr>
          <w:i/>
          <w:iCs/>
        </w:rPr>
      </w:pPr>
      <w:r w:rsidRPr="00214D89">
        <w:rPr>
          <w:i/>
          <w:iCs/>
        </w:rPr>
        <w:t>Waar staan we aan het eind</w:t>
      </w:r>
      <w:r>
        <w:rPr>
          <w:i/>
          <w:iCs/>
        </w:rPr>
        <w:t xml:space="preserve"> van de trechter</w:t>
      </w:r>
    </w:p>
    <w:p w:rsidR="00AA666A" w:rsidP="00AA666A" w:rsidRDefault="00AA666A" w14:paraId="75915545" w14:textId="40573432">
      <w:r>
        <w:t>Het eind</w:t>
      </w:r>
      <w:r w:rsidRPr="00B62AF8">
        <w:t xml:space="preserve">doel </w:t>
      </w:r>
      <w:r>
        <w:t>van de transitie naar ERTMS is</w:t>
      </w:r>
      <w:r w:rsidRPr="00B62AF8">
        <w:t xml:space="preserve"> een veilig</w:t>
      </w:r>
      <w:r w:rsidR="001D5056">
        <w:t>er</w:t>
      </w:r>
      <w:r w:rsidRPr="00B62AF8">
        <w:t xml:space="preserve">, betrouwbaar en toekomstvast spoorwegnet, waarbij tijdig het verouderde beveiligingssysteem </w:t>
      </w:r>
      <w:r>
        <w:t xml:space="preserve">is </w:t>
      </w:r>
      <w:r w:rsidRPr="00B62AF8">
        <w:t>vervang</w:t>
      </w:r>
      <w:r w:rsidR="001D5056">
        <w:t>en</w:t>
      </w:r>
      <w:r w:rsidRPr="00B62AF8">
        <w:t xml:space="preserve"> en </w:t>
      </w:r>
      <w:r w:rsidR="001D5056">
        <w:t xml:space="preserve">er </w:t>
      </w:r>
      <w:r w:rsidRPr="00B62AF8">
        <w:t xml:space="preserve">ruimte </w:t>
      </w:r>
      <w:r>
        <w:t>is</w:t>
      </w:r>
      <w:r w:rsidRPr="00B62AF8">
        <w:t xml:space="preserve"> voor de </w:t>
      </w:r>
      <w:r w:rsidR="00484EC7">
        <w:t>(digitale) door</w:t>
      </w:r>
      <w:r w:rsidRPr="00B62AF8">
        <w:t>ontwikkeling van het spoor</w:t>
      </w:r>
      <w:r>
        <w:t xml:space="preserve">. De ambitie is om ERTMS geïntensiveerd uit te rollen en rond 2040 het huidige systeem uitgefaseerd te hebben. Niet alleen voorkomen we zo steeds toenemende kosten, maar ook vangen we het risico op dat de kennis en beschikbaarheid van de bestaande (ATB-)techniek onzeker wordt. </w:t>
      </w:r>
    </w:p>
    <w:p w:rsidR="00AA666A" w:rsidP="00AA666A" w:rsidRDefault="00AA666A" w14:paraId="6E448D3A" w14:textId="77777777"/>
    <w:p w:rsidR="00AA666A" w:rsidP="00AA666A" w:rsidRDefault="00744825" w14:paraId="51FFF8CA" w14:textId="177C57B0">
      <w:r w:rsidRPr="00744825">
        <w:t>Tussen 2027 en 2030 worden hier definitieve keuzes over gemaakt; dat wil zeggen over de omvang, haalba</w:t>
      </w:r>
      <w:r w:rsidR="00732F59">
        <w:t>arheid</w:t>
      </w:r>
      <w:r w:rsidRPr="00744825">
        <w:t xml:space="preserve"> en maakba</w:t>
      </w:r>
      <w:r w:rsidR="00732F59">
        <w:t>arheid,</w:t>
      </w:r>
      <w:r w:rsidRPr="00744825">
        <w:t xml:space="preserve"> en de wijze van financieren</w:t>
      </w:r>
      <w:r w:rsidR="00AA666A">
        <w:t>. Zo kan</w:t>
      </w:r>
      <w:r w:rsidR="008E18F0">
        <w:t xml:space="preserve"> de komende jaren </w:t>
      </w:r>
      <w:r w:rsidR="00AA666A">
        <w:t xml:space="preserve">de </w:t>
      </w:r>
      <w:r w:rsidR="008E18F0">
        <w:t>transitie naar ERTMS</w:t>
      </w:r>
      <w:r w:rsidR="00AA666A">
        <w:t xml:space="preserve"> worden voortgezet en </w:t>
      </w:r>
      <w:r w:rsidR="008E18F0">
        <w:t>kunnen we steeds verder</w:t>
      </w:r>
      <w:r w:rsidR="00AA666A">
        <w:t xml:space="preserve"> trechter</w:t>
      </w:r>
      <w:r w:rsidR="008E18F0">
        <w:t>en richting het einddoel</w:t>
      </w:r>
      <w:r w:rsidR="00AA666A">
        <w:t xml:space="preserve">. </w:t>
      </w:r>
      <w:r w:rsidR="008E18F0">
        <w:t xml:space="preserve">In </w:t>
      </w:r>
      <w:r w:rsidR="00AA666A">
        <w:t xml:space="preserve">2030 </w:t>
      </w:r>
      <w:r w:rsidR="008E18F0">
        <w:t xml:space="preserve">voorzie ik met genomen besluiten over de landelijk uitrol een hoop onzekerheid te hebben weggenomen. Ook </w:t>
      </w:r>
      <w:r w:rsidR="00AA666A">
        <w:t xml:space="preserve">hebben we dan de leerervaring uit de </w:t>
      </w:r>
      <w:r w:rsidR="008E18F0">
        <w:t xml:space="preserve">uitvoering van </w:t>
      </w:r>
      <w:r w:rsidR="00AA666A">
        <w:t xml:space="preserve">tranche 1 verwerkt om slimmer en sneller te kunnen werken. </w:t>
      </w:r>
      <w:r w:rsidR="008E18F0">
        <w:t>In</w:t>
      </w:r>
      <w:r w:rsidR="00AA666A">
        <w:t xml:space="preserve"> 2035 is de uitrol nog niet afgerond</w:t>
      </w:r>
      <w:r w:rsidR="008E18F0">
        <w:t xml:space="preserve">. Wel verwacht ik </w:t>
      </w:r>
      <w:r w:rsidR="00AA666A">
        <w:t xml:space="preserve">dat we dan te maken hebben met een stabielere transitie waarbij de belangrijkste keuzes zijn gemaakt en waarbij </w:t>
      </w:r>
      <w:r w:rsidR="00484EC7">
        <w:t>het programma</w:t>
      </w:r>
      <w:r w:rsidR="00AA666A">
        <w:t xml:space="preserve"> in staat is ontwikkeling</w:t>
      </w:r>
      <w:r w:rsidR="008E18F0">
        <w:t>en</w:t>
      </w:r>
      <w:r w:rsidR="00AA666A">
        <w:t xml:space="preserve"> in techniek of regelgeving op te kunnen vangen.</w:t>
      </w:r>
    </w:p>
    <w:p w:rsidR="00AA666A" w:rsidP="00AA666A" w:rsidRDefault="00AA666A" w14:paraId="1B7F3F8A" w14:textId="77777777">
      <w:pPr>
        <w:rPr>
          <w:i/>
          <w:iCs/>
        </w:rPr>
      </w:pPr>
    </w:p>
    <w:p w:rsidRPr="00B62AF8" w:rsidR="00AA666A" w:rsidP="00AA666A" w:rsidRDefault="00AA666A" w14:paraId="63F84F6C" w14:textId="17C4639D">
      <w:pPr>
        <w:rPr>
          <w:i/>
          <w:iCs/>
        </w:rPr>
      </w:pPr>
      <w:r>
        <w:rPr>
          <w:i/>
          <w:iCs/>
        </w:rPr>
        <w:t>Wat ligt al vast</w:t>
      </w:r>
    </w:p>
    <w:p w:rsidR="008E18F0" w:rsidP="00AA666A" w:rsidRDefault="00AA666A" w14:paraId="41F265FA" w14:textId="183CB276">
      <w:r>
        <w:t>Op dit moment vraagt</w:t>
      </w:r>
      <w:r w:rsidR="008E18F0">
        <w:t xml:space="preserve"> de landelijke uitrol</w:t>
      </w:r>
      <w:r>
        <w:t xml:space="preserve"> nog veel uitwerking, maar we beginnen niet bij nul. Met de huidige tranche 1 </w:t>
      </w:r>
      <w:r w:rsidR="008E18F0">
        <w:t>zijn er al veel stappen gezet en keuzes gemaakt.</w:t>
      </w:r>
      <w:r w:rsidRPr="008E18F0" w:rsidR="008E18F0">
        <w:t xml:space="preserve"> </w:t>
      </w:r>
      <w:r w:rsidR="008E18F0">
        <w:t>Het programma wordt uitgevoerd in nauwe samenwerking binnen de sector en volgens de al in 2019 vastgestelde kernprincipes: eerst trein dan baan; aangesloten gebieden en zorgvuldige ingebruikname. Hierbij wordt gebruik gemaakt van migratieteams om e</w:t>
      </w:r>
      <w:r w:rsidR="00A243AA">
        <w:t>en</w:t>
      </w:r>
      <w:r w:rsidR="008E18F0">
        <w:t xml:space="preserve"> beheerste indienststelling te organiseren, zoals dat ook in het buitenland gebruikt wordt. </w:t>
      </w:r>
      <w:r w:rsidRPr="00D926B7" w:rsidR="00D926B7">
        <w:t xml:space="preserve">De werkwijze is gebaseerd op leerervaringen bij vergelijkbare projecten zoals Thameslink en de Noord/Zuidlijn. </w:t>
      </w:r>
      <w:r w:rsidR="008E18F0">
        <w:t>De tranchegewijze aanpak zetten we voort</w:t>
      </w:r>
      <w:r w:rsidR="00484EC7">
        <w:t>,</w:t>
      </w:r>
      <w:r w:rsidR="008E18F0">
        <w:t xml:space="preserve"> omdat hiermee de uitrol </w:t>
      </w:r>
      <w:r w:rsidR="00484EC7">
        <w:t>het best</w:t>
      </w:r>
      <w:r w:rsidR="008E18F0">
        <w:t xml:space="preserve"> beheerst wordt.  </w:t>
      </w:r>
    </w:p>
    <w:p w:rsidR="008E18F0" w:rsidP="00AA666A" w:rsidRDefault="008E18F0" w14:paraId="0A5ACBA4" w14:textId="77777777"/>
    <w:p w:rsidR="00AA666A" w:rsidP="00AA666A" w:rsidRDefault="008E18F0" w14:paraId="480BCD9B" w14:textId="202E1633">
      <w:r>
        <w:t xml:space="preserve">Inhoudelijk </w:t>
      </w:r>
      <w:r w:rsidR="00AA666A">
        <w:t xml:space="preserve">is </w:t>
      </w:r>
      <w:r w:rsidR="00484EC7">
        <w:t>de</w:t>
      </w:r>
      <w:r w:rsidR="00AA666A">
        <w:t xml:space="preserve"> digitalisering van de generieke systemen bij ProRail nagenoeg afgerond. Bij Arriva, NS, Qbuzz en de goederenvervoerders zijn grote stappen gezet in de ombouw van treinen en worden de machinisten opgeleid. De eerste baanvakken worden al omgebouwd. Hierbij is nadrukkelijk gekozen voor </w:t>
      </w:r>
      <w:r w:rsidR="00484EC7">
        <w:t xml:space="preserve">simulatoren en </w:t>
      </w:r>
      <w:r w:rsidR="00AA666A">
        <w:t>proefbaanvakken om met een lerende aanpak stapsgewijs complexiteit toe te voegen. En inmiddels wordt ook de ombouw van ERTMS op de HSL-Zuid voorbereid in tranche 2. Een uitgebreide beschrijving van deze stand van zaken vindt u in de bijgevoegde 25</w:t>
      </w:r>
      <w:r w:rsidRPr="00B62AF8" w:rsidR="00AA666A">
        <w:rPr>
          <w:vertAlign w:val="superscript"/>
        </w:rPr>
        <w:t>ste</w:t>
      </w:r>
      <w:r w:rsidR="00AA666A">
        <w:t xml:space="preserve"> voortgangsrapportage en mijn appreciatie daarop.</w:t>
      </w:r>
    </w:p>
    <w:p w:rsidR="00AA666A" w:rsidP="00AA666A" w:rsidRDefault="00AA666A" w14:paraId="066E6D61" w14:textId="77777777">
      <w:pPr>
        <w:rPr>
          <w:i/>
          <w:iCs/>
        </w:rPr>
      </w:pPr>
    </w:p>
    <w:p w:rsidRPr="00B62AF8" w:rsidR="00AA666A" w:rsidP="00AA666A" w:rsidRDefault="00AA666A" w14:paraId="07DB9851" w14:textId="20A57461">
      <w:pPr>
        <w:rPr>
          <w:i/>
          <w:iCs/>
        </w:rPr>
      </w:pPr>
      <w:r w:rsidRPr="00B62AF8">
        <w:rPr>
          <w:i/>
          <w:iCs/>
        </w:rPr>
        <w:t>Wat zijn de vervolgstappen</w:t>
      </w:r>
    </w:p>
    <w:p w:rsidR="00AA666A" w:rsidP="00AA666A" w:rsidRDefault="00AA666A" w14:paraId="0E6F0936" w14:textId="23165EB2">
      <w:r>
        <w:t>Deze kabinetsperiode vraagt trechtering</w:t>
      </w:r>
      <w:r w:rsidR="00484EC7">
        <w:t xml:space="preserve"> in de vorm van</w:t>
      </w:r>
      <w:r>
        <w:t xml:space="preserve"> aanvullende besluiten . Besluiten neem ik aan de hand van de volgende criteria:</w:t>
      </w:r>
    </w:p>
    <w:p w:rsidR="00AA666A" w:rsidP="00AA666A" w:rsidRDefault="00AA666A" w14:paraId="54C10F6B" w14:textId="3864EFB6">
      <w:r>
        <w:t>- Het</w:t>
      </w:r>
      <w:r w:rsidR="00470C70">
        <w:t xml:space="preserve"> zoveel mogelijk</w:t>
      </w:r>
      <w:r>
        <w:t xml:space="preserve"> voorkomen van oud-voor-</w:t>
      </w:r>
      <w:r w:rsidR="00B02362">
        <w:t xml:space="preserve">oud </w:t>
      </w:r>
      <w:r>
        <w:t>vervangingen</w:t>
      </w:r>
    </w:p>
    <w:p w:rsidR="00AA666A" w:rsidP="00AA666A" w:rsidRDefault="00AA666A" w14:paraId="0D795B8F" w14:textId="77777777">
      <w:r>
        <w:t>- Indienststelling van ERTMS zoveel mogelijk in aaneengesloten gebieden</w:t>
      </w:r>
    </w:p>
    <w:p w:rsidR="00AA666A" w:rsidP="00AA666A" w:rsidRDefault="00AA666A" w14:paraId="03BA2EB5" w14:textId="77777777">
      <w:r>
        <w:t>- Maximaal benutten van gedane investeringen en kennis</w:t>
      </w:r>
    </w:p>
    <w:p w:rsidR="00AA666A" w:rsidP="00AA666A" w:rsidRDefault="00AA666A" w14:paraId="189E7A3F" w14:textId="7BB11BE0">
      <w:r>
        <w:t>- Zo snel mogelijk voldoen aan (Europese-)regelgeving en afspraken om baten te realiseren voor personen- en goederenvervoer, alsmede militaire mobiliteit.</w:t>
      </w:r>
    </w:p>
    <w:p w:rsidR="00AA666A" w:rsidP="00AA666A" w:rsidRDefault="00AA666A" w14:paraId="67EA7F14" w14:textId="77777777"/>
    <w:p w:rsidR="00EC1437" w:rsidP="00AA666A" w:rsidRDefault="00AA666A" w14:paraId="5BA5338B" w14:textId="768613D2">
      <w:r>
        <w:t xml:space="preserve">In 2027 verwacht ik te kunnen starten met het voorbereiden van de uitrol van </w:t>
      </w:r>
      <w:r w:rsidRPr="00214D89">
        <w:t>ERTMS in Midden-Brabant</w:t>
      </w:r>
      <w:r w:rsidRPr="00214D89" w:rsidR="00EC1437">
        <w:t xml:space="preserve">. </w:t>
      </w:r>
      <w:r w:rsidRPr="00214D89" w:rsidR="00470C70">
        <w:t>Een</w:t>
      </w:r>
      <w:r w:rsidRPr="00214D89">
        <w:t xml:space="preserve"> besluit </w:t>
      </w:r>
      <w:r w:rsidRPr="00214D89" w:rsidR="00470C70">
        <w:t xml:space="preserve">over </w:t>
      </w:r>
      <w:r w:rsidRPr="00214D89" w:rsidR="00484EC7">
        <w:t>deze</w:t>
      </w:r>
      <w:r w:rsidRPr="00214D89" w:rsidR="00470C70">
        <w:t xml:space="preserve"> volgende tranche </w:t>
      </w:r>
      <w:r w:rsidRPr="00214D89">
        <w:t xml:space="preserve">wil </w:t>
      </w:r>
      <w:r w:rsidRPr="00214D89" w:rsidR="00470C70">
        <w:t xml:space="preserve">ik </w:t>
      </w:r>
      <w:r w:rsidRPr="00214D89">
        <w:t xml:space="preserve">echter zorgvuldig nemen </w:t>
      </w:r>
      <w:r w:rsidRPr="00214D89" w:rsidR="00EC1437">
        <w:t>na de</w:t>
      </w:r>
      <w:r w:rsidRPr="00214D89" w:rsidR="009641A1">
        <w:t xml:space="preserve"> </w:t>
      </w:r>
      <w:r w:rsidRPr="00214D89" w:rsidR="008544E1">
        <w:t>Voorjaarsnota 2027</w:t>
      </w:r>
      <w:r w:rsidRPr="00214D89">
        <w:t>.</w:t>
      </w:r>
      <w:r w:rsidRPr="00214D89" w:rsidR="00EC1437">
        <w:t xml:space="preserve"> De uitrol van ERTMS in Midden-Brabant is volgens bovenstaande criteria niet alleen het logische vervolg, maar blijkt ook het meest maakbare. ERTMS implementeren in Midden-Brabant is urgent vanuit vervangingsoogpunt, vanwege de plek in het netwerk is indiensteling direct na tranche 1 in 2031 nodig en het is no regret op deze T-TEN-corridor voor goederen naar Duitsland. Dit vraagt ook ombouw van ERTMS op de HSL-Zuid</w:t>
      </w:r>
      <w:r w:rsidRPr="00214D89" w:rsidR="0032273E">
        <w:t xml:space="preserve"> </w:t>
      </w:r>
      <w:r w:rsidRPr="00214D89" w:rsidR="00EC1437">
        <w:t>die reeds in gang wordt gezet.</w:t>
      </w:r>
    </w:p>
    <w:p w:rsidR="00EC1437" w:rsidP="00AA666A" w:rsidRDefault="00EC1437" w14:paraId="6F5AAC57" w14:textId="77777777"/>
    <w:p w:rsidR="00AA666A" w:rsidP="00AA666A" w:rsidRDefault="00484EC7" w14:paraId="12C487F9" w14:textId="0492874F">
      <w:r>
        <w:t>Vervolgens</w:t>
      </w:r>
      <w:r w:rsidR="00AA666A">
        <w:t xml:space="preserve"> wil ik dit jaar starten met het intensiveren van de uitrol, te beginnen bij een meer uniform landelijk ontwerp. Hierna zijn ook keuzes nodig op het gebied van inhoud</w:t>
      </w:r>
      <w:r w:rsidR="00470C70">
        <w:t xml:space="preserve"> en</w:t>
      </w:r>
      <w:r w:rsidR="00AA666A">
        <w:t xml:space="preserve"> van organisatie om een geïntensiveerde transitie mogelijk te maken.</w:t>
      </w:r>
      <w:r w:rsidR="00470C70">
        <w:t xml:space="preserve"> Ook vraagt de binnenkort verplichte implementatie van communicatiesysteem FRMCS (als opvolger van GSM-r) om </w:t>
      </w:r>
      <w:r>
        <w:t xml:space="preserve">een </w:t>
      </w:r>
      <w:r w:rsidR="00470C70">
        <w:t xml:space="preserve">uitrolstrategie, omdat dit nauw verband houdt met de implementatie van ERTMS, met name in de treinen. </w:t>
      </w:r>
      <w:r w:rsidR="00AA666A">
        <w:t xml:space="preserve">Hierover houd ik </w:t>
      </w:r>
      <w:r w:rsidR="00A243AA">
        <w:t xml:space="preserve">u </w:t>
      </w:r>
      <w:r w:rsidR="00AA666A">
        <w:t>halfjaarlijks op de hoogte bij de voortgangsrapportages.</w:t>
      </w:r>
    </w:p>
    <w:p w:rsidR="00470C70" w:rsidP="00AA666A" w:rsidRDefault="00470C70" w14:paraId="7D439FE8" w14:textId="77777777"/>
    <w:p w:rsidR="00AA666A" w:rsidP="00AA666A" w:rsidRDefault="009C6C93" w14:paraId="18A12111" w14:textId="41B3E5C0">
      <w:r>
        <w:rPr>
          <w:noProof/>
          <w:lang w:val="en-GB" w:eastAsia="en-GB"/>
        </w:rPr>
        <w:drawing>
          <wp:inline distT="0" distB="0" distL="0" distR="0" wp14:anchorId="32B9E449" wp14:editId="17270428">
            <wp:extent cx="4788535" cy="2145030"/>
            <wp:effectExtent l="0" t="0" r="12065" b="7620"/>
            <wp:docPr id="75979248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788535" cy="2145030"/>
                    </a:xfrm>
                    <a:prstGeom prst="rect">
                      <a:avLst/>
                    </a:prstGeom>
                    <a:noFill/>
                    <a:ln>
                      <a:noFill/>
                    </a:ln>
                  </pic:spPr>
                </pic:pic>
              </a:graphicData>
            </a:graphic>
          </wp:inline>
        </w:drawing>
      </w:r>
    </w:p>
    <w:p w:rsidRPr="003D3496" w:rsidR="003D3496" w:rsidP="003D3496" w:rsidRDefault="003D3496" w14:paraId="47A8A62B" w14:textId="7B047EB4">
      <w:pPr>
        <w:rPr>
          <w:sz w:val="14"/>
          <w:szCs w:val="14"/>
        </w:rPr>
      </w:pPr>
      <w:r w:rsidRPr="003D3496">
        <w:rPr>
          <w:sz w:val="14"/>
          <w:szCs w:val="14"/>
        </w:rPr>
        <w:t>Figuur</w:t>
      </w:r>
      <w:r>
        <w:rPr>
          <w:sz w:val="14"/>
          <w:szCs w:val="14"/>
        </w:rPr>
        <w:t xml:space="preserve"> 1</w:t>
      </w:r>
      <w:r w:rsidRPr="003D3496">
        <w:rPr>
          <w:sz w:val="14"/>
          <w:szCs w:val="14"/>
        </w:rPr>
        <w:t xml:space="preserve">: </w:t>
      </w:r>
      <w:r>
        <w:rPr>
          <w:sz w:val="14"/>
          <w:szCs w:val="14"/>
        </w:rPr>
        <w:t>Trechteringsmodel ERTMS</w:t>
      </w:r>
    </w:p>
    <w:p w:rsidR="00AA666A" w:rsidP="00AA666A" w:rsidRDefault="00AA666A" w14:paraId="15601BCB" w14:textId="77777777"/>
    <w:p w:rsidRPr="00744825" w:rsidR="00AA666A" w:rsidP="00AA666A" w:rsidRDefault="00AA666A" w14:paraId="2604E518" w14:textId="7A14ADBE">
      <w:pPr>
        <w:rPr>
          <w:i/>
          <w:iCs/>
        </w:rPr>
      </w:pPr>
      <w:r>
        <w:rPr>
          <w:i/>
          <w:iCs/>
        </w:rPr>
        <w:t>Financiën</w:t>
      </w:r>
    </w:p>
    <w:p w:rsidR="00AA666A" w:rsidP="00AA666A" w:rsidRDefault="00AA666A" w14:paraId="0A421FFD" w14:textId="7ECE5042">
      <w:r>
        <w:t xml:space="preserve">Zoals </w:t>
      </w:r>
      <w:r w:rsidRPr="007D2C3E">
        <w:t xml:space="preserve">in de </w:t>
      </w:r>
      <w:r w:rsidR="000C1F3A">
        <w:t xml:space="preserve">brief </w:t>
      </w:r>
      <w:r w:rsidR="005C40C8">
        <w:t xml:space="preserve">over de prioritering van het Mobiliteitsfonds </w:t>
      </w:r>
      <w:r w:rsidR="000C1F3A">
        <w:t>van 16 oktober jl.</w:t>
      </w:r>
      <w:r>
        <w:t xml:space="preserve"> is aangegeven,</w:t>
      </w:r>
      <w:r w:rsidRPr="003E2C89">
        <w:t xml:space="preserve"> </w:t>
      </w:r>
      <w:r>
        <w:t xml:space="preserve">kan niet alles tegelijk en dat hoeft ook niet. We kiezen ervoor om budget beschikbaar te stellen waarmee deze kabinetsperiode de </w:t>
      </w:r>
      <w:r w:rsidR="00470C70">
        <w:t>noodzakelijke</w:t>
      </w:r>
      <w:r>
        <w:t xml:space="preserve"> keuzes gemaakt kunnen worden. Er is budget beschikbaar gesteld zodat we tranche 1 succesvol kunnen afronden en </w:t>
      </w:r>
      <w:r w:rsidR="00470C70">
        <w:t>kunnen starten met het intensiveren van de landelijke uitrol</w:t>
      </w:r>
      <w:r>
        <w:t>. Hiervoor is in de prioritering respectievelijk € 0,3 mld. en € 1,6 mld. beschikbaar gesteld</w:t>
      </w:r>
      <w:r w:rsidR="00470C70">
        <w:t xml:space="preserve"> voor ERTMS</w:t>
      </w:r>
      <w:r>
        <w:t>.</w:t>
      </w:r>
    </w:p>
    <w:p w:rsidR="00D926B7" w:rsidP="00AA666A" w:rsidRDefault="00D926B7" w14:paraId="20E1CECF" w14:textId="73F07F5A"/>
    <w:p w:rsidR="00D01EDA" w:rsidP="00D01EDA" w:rsidRDefault="00AA666A" w14:paraId="5B1A429C" w14:textId="6718D399">
      <w:r>
        <w:t>Op basis van de in april gedeelde verkennende analyse heeft de sector uitgewerkt welke stappen en werkzaamheden noodzakelijk</w:t>
      </w:r>
      <w:r w:rsidR="00470C70">
        <w:t xml:space="preserve"> zijn en</w:t>
      </w:r>
      <w:r>
        <w:t xml:space="preserve"> waarover deze kabinetsperiode besluitvorming nodig is. Uitgangspunt hierbij is de uitrol te intensiveren en </w:t>
      </w:r>
      <w:r w:rsidR="00470C70">
        <w:t>zoveel mogelijk</w:t>
      </w:r>
      <w:r>
        <w:t xml:space="preserve"> oud-voor-oud vervangingen te voorkomen. De aanpak vraagt om € 6,1 mld. tot 2035, waarvan € 3,0 mld beschikbaar is en </w:t>
      </w:r>
      <w:r w:rsidR="009641A1">
        <w:t xml:space="preserve">nog eens </w:t>
      </w:r>
      <w:r>
        <w:t xml:space="preserve">€ 1,5 </w:t>
      </w:r>
      <w:r w:rsidR="009641A1">
        <w:t>mld. in latere jaren</w:t>
      </w:r>
      <w:r>
        <w:t>. Met de nu aanvullend beschikbaar gestelde € 1</w:t>
      </w:r>
      <w:r w:rsidRPr="00484EC7">
        <w:t xml:space="preserve">,6 mld. is de dekking georganiseerd om met de </w:t>
      </w:r>
      <w:r w:rsidRPr="00484EC7" w:rsidR="00470C70">
        <w:t xml:space="preserve">geïntensiveerde </w:t>
      </w:r>
      <w:r w:rsidRPr="00484EC7">
        <w:t>aanpak aan de slag te gaan.</w:t>
      </w:r>
      <w:r w:rsidR="00D01EDA">
        <w:t xml:space="preserve"> </w:t>
      </w:r>
    </w:p>
    <w:p w:rsidRPr="00484EC7" w:rsidR="00434227" w:rsidP="00AA666A" w:rsidRDefault="00434227" w14:paraId="49C00ABF" w14:textId="77777777"/>
    <w:p w:rsidR="00AA666A" w:rsidP="00AA666A" w:rsidRDefault="00AA666A" w14:paraId="4CB476C5" w14:textId="6BDAD6F1">
      <w:pPr>
        <w:rPr>
          <w:rFonts w:cs="Calibri"/>
        </w:rPr>
      </w:pPr>
      <w:r w:rsidRPr="00484EC7">
        <w:t>Met deze aanpak wordt in gang gezet wat deze kabinetsperiode nodig is om het einddoel te bereiken.</w:t>
      </w:r>
      <w:r w:rsidRPr="00484EC7" w:rsidR="00470C70">
        <w:t xml:space="preserve"> He</w:t>
      </w:r>
      <w:r w:rsidRPr="00484EC7">
        <w:t xml:space="preserve">t grootste deel van het voorziene tekort </w:t>
      </w:r>
      <w:r w:rsidRPr="00484EC7" w:rsidR="00470C70">
        <w:t xml:space="preserve">voor de landelijke uitrol wordt </w:t>
      </w:r>
      <w:r w:rsidRPr="00484EC7">
        <w:t xml:space="preserve">met de beschikbaar gestelde € 1,6 mld. gedekt. Op basis van de verkennende analyse </w:t>
      </w:r>
      <w:r w:rsidRPr="00484EC7" w:rsidR="00470C70">
        <w:t xml:space="preserve">weten we dat er </w:t>
      </w:r>
      <w:r w:rsidRPr="00484EC7">
        <w:t xml:space="preserve">nog een financiële opgave </w:t>
      </w:r>
      <w:r w:rsidRPr="00484EC7" w:rsidR="00470C70">
        <w:t xml:space="preserve">resteert </w:t>
      </w:r>
      <w:r w:rsidRPr="00484EC7">
        <w:t xml:space="preserve">na 2035, waarover volgende kabinetten keuzes moeten maken. </w:t>
      </w:r>
      <w:r w:rsidR="00987A7B">
        <w:t>Er</w:t>
      </w:r>
      <w:r w:rsidRPr="00484EC7" w:rsidR="00987A7B">
        <w:t xml:space="preserve"> </w:t>
      </w:r>
      <w:r w:rsidRPr="00484EC7">
        <w:t xml:space="preserve">wordt onder andere </w:t>
      </w:r>
      <w:r w:rsidR="00987A7B">
        <w:t xml:space="preserve">bekeken hoe we dit </w:t>
      </w:r>
      <w:r w:rsidRPr="00484EC7">
        <w:t>betr</w:t>
      </w:r>
      <w:r w:rsidR="00987A7B">
        <w:t>e</w:t>
      </w:r>
      <w:r w:rsidRPr="00484EC7">
        <w:t xml:space="preserve">kken bij het </w:t>
      </w:r>
      <w:r w:rsidRPr="00484EC7">
        <w:rPr>
          <w:rFonts w:cs="Calibri"/>
        </w:rPr>
        <w:t>interdepartementaal beleidsonderzoek (IBO) om het handelingsperspectief voor instandhouding op lange termijn in beeld te brengen.</w:t>
      </w:r>
    </w:p>
    <w:p w:rsidR="00AA666A" w:rsidP="00AA666A" w:rsidRDefault="00AA666A" w14:paraId="423D4EB7" w14:textId="77777777">
      <w:pPr>
        <w:rPr>
          <w:rFonts w:cs="Calibri"/>
        </w:rPr>
      </w:pPr>
    </w:p>
    <w:p w:rsidR="00AA666A" w:rsidP="00AA666A" w:rsidRDefault="009C6C93" w14:paraId="17BFCB40" w14:textId="74240859">
      <w:r>
        <w:rPr>
          <w:noProof/>
          <w:lang w:val="en-GB" w:eastAsia="en-GB"/>
        </w:rPr>
        <w:drawing>
          <wp:inline distT="0" distB="0" distL="0" distR="0" wp14:anchorId="1B0C54B1" wp14:editId="5754ECF7">
            <wp:extent cx="4788535" cy="1746885"/>
            <wp:effectExtent l="0" t="0" r="0" b="5715"/>
            <wp:docPr id="175319759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4788535" cy="1746885"/>
                    </a:xfrm>
                    <a:prstGeom prst="rect">
                      <a:avLst/>
                    </a:prstGeom>
                    <a:noFill/>
                    <a:ln>
                      <a:noFill/>
                    </a:ln>
                  </pic:spPr>
                </pic:pic>
              </a:graphicData>
            </a:graphic>
          </wp:inline>
        </w:drawing>
      </w:r>
    </w:p>
    <w:p w:rsidRPr="003D3496" w:rsidR="00AA666A" w:rsidP="00AA666A" w:rsidRDefault="003D3496" w14:paraId="791403CD" w14:textId="29F17B4B">
      <w:pPr>
        <w:rPr>
          <w:sz w:val="14"/>
          <w:szCs w:val="14"/>
        </w:rPr>
      </w:pPr>
      <w:r w:rsidRPr="003D3496">
        <w:rPr>
          <w:sz w:val="14"/>
          <w:szCs w:val="14"/>
        </w:rPr>
        <w:t>Figuur 2: financiën, inclusief de verkennende uitrol t/m 2050</w:t>
      </w:r>
    </w:p>
    <w:p w:rsidR="003D3496" w:rsidP="00AA666A" w:rsidRDefault="003D3496" w14:paraId="1825DB2F" w14:textId="77777777"/>
    <w:p w:rsidRPr="00AA666A" w:rsidR="00AA666A" w:rsidP="00AA666A" w:rsidRDefault="00AA666A" w14:paraId="6BD39091" w14:textId="074F90DB">
      <w:pPr>
        <w:rPr>
          <w:i/>
          <w:iCs/>
        </w:rPr>
      </w:pPr>
      <w:r>
        <w:rPr>
          <w:i/>
          <w:iCs/>
        </w:rPr>
        <w:t>R</w:t>
      </w:r>
      <w:r w:rsidRPr="00AA666A">
        <w:rPr>
          <w:i/>
          <w:iCs/>
        </w:rPr>
        <w:t>isico’s en onzekerheden</w:t>
      </w:r>
    </w:p>
    <w:p w:rsidR="00AA666A" w:rsidP="00AA666A" w:rsidRDefault="00AA666A" w14:paraId="2E5E09E8" w14:textId="3D8203D6">
      <w:r>
        <w:t xml:space="preserve">De digitale transitie naar ERTMS kenmerkt zich door onzekerheden en ontwikkeling. Door te trechteren </w:t>
      </w:r>
      <w:r w:rsidR="00D26739">
        <w:t>bieden</w:t>
      </w:r>
      <w:r>
        <w:t xml:space="preserve"> we stapsgewijs </w:t>
      </w:r>
      <w:r w:rsidR="00D26739">
        <w:t>meer zekerheid</w:t>
      </w:r>
      <w:r>
        <w:t xml:space="preserve">. Zo komen we meer in control en wordt het programma steeds voorspelbaarder. Hierbij is de lerende aanpak cruciaal, want alleen door stapsgewijs ervaring op te doen kunnen de juiste keuzes gemaakt worden. </w:t>
      </w:r>
    </w:p>
    <w:p w:rsidR="00D26739" w:rsidP="00AA666A" w:rsidRDefault="00D26739" w14:paraId="182C038A" w14:textId="77777777"/>
    <w:p w:rsidR="00AA666A" w:rsidP="00AA666A" w:rsidRDefault="00AA666A" w14:paraId="68AECD3D" w14:textId="532602FA">
      <w:r>
        <w:t xml:space="preserve">Dit betekent niet dat er geen risico’s zijn. Ook binnen tranche 1 die nu in uitvoering is, blijkt dat </w:t>
      </w:r>
      <w:r w:rsidR="00484EC7">
        <w:t>n</w:t>
      </w:r>
      <w:r w:rsidR="00D26739">
        <w:t xml:space="preserve">og steeds </w:t>
      </w:r>
      <w:r>
        <w:t>alle zeilen bij</w:t>
      </w:r>
      <w:r w:rsidR="00484EC7">
        <w:t>ge</w:t>
      </w:r>
      <w:r>
        <w:t>zet</w:t>
      </w:r>
      <w:r w:rsidR="00484EC7">
        <w:t xml:space="preserve"> moe</w:t>
      </w:r>
      <w:r>
        <w:t>ten</w:t>
      </w:r>
      <w:r w:rsidR="00484EC7">
        <w:t xml:space="preserve"> worden</w:t>
      </w:r>
      <w:r>
        <w:t>. Niet alleen blijkt uitwerking soms complexer dan voorzie</w:t>
      </w:r>
      <w:r w:rsidR="00D26739">
        <w:t>n</w:t>
      </w:r>
      <w:r>
        <w:t>, ook blij</w:t>
      </w:r>
      <w:r w:rsidR="00D26739">
        <w:t>ven</w:t>
      </w:r>
      <w:r>
        <w:t xml:space="preserve"> de omgeving en regelgeving zich ontwikkelen. Het lukt tot nu toe om </w:t>
      </w:r>
      <w:r w:rsidR="00D26739">
        <w:t xml:space="preserve">de </w:t>
      </w:r>
      <w:r>
        <w:t>planning en voorziene kosten stabiel te houden, maar de marges en risicovoorziening nemen af. Dit programma vraagt doorlopend om scherpe keuzes en mitigerende maatregelen. Dit is nader toegelicht in de 25</w:t>
      </w:r>
      <w:r w:rsidRPr="00C64E8F">
        <w:rPr>
          <w:vertAlign w:val="superscript"/>
        </w:rPr>
        <w:t>ste</w:t>
      </w:r>
      <w:r>
        <w:t xml:space="preserve"> voortgangsrapportage.</w:t>
      </w:r>
    </w:p>
    <w:p w:rsidR="00D26739" w:rsidP="00AA666A" w:rsidRDefault="00D26739" w14:paraId="1F8414F3" w14:textId="77777777"/>
    <w:p w:rsidR="00AA666A" w:rsidP="00AA666A" w:rsidRDefault="00AA666A" w14:paraId="150493B3" w14:textId="2E75B46B">
      <w:r>
        <w:t>Ook bij de uitwerking van de landelijke uitrol zal sprake zijn van nieuwe ontwikkeling</w:t>
      </w:r>
      <w:r w:rsidR="00D26739">
        <w:t>en</w:t>
      </w:r>
      <w:r>
        <w:t xml:space="preserve"> en nader inzicht. Met het stapsgewijs trechteren nemen we onzekerheden weg en maken we keuzes om het einddoel dichterbij te brengen. </w:t>
      </w:r>
      <w:r w:rsidR="006C4B9E">
        <w:t xml:space="preserve">Dit </w:t>
      </w:r>
      <w:r>
        <w:t xml:space="preserve">vraagt veel afstemming binnen de sectorpartijen, met leveranciers in de markt en binnen Europa met instanties en buurlanden. </w:t>
      </w:r>
      <w:r w:rsidR="006C4B9E">
        <w:t>Tegelijk</w:t>
      </w:r>
      <w:r w:rsidR="00353DB6">
        <w:t xml:space="preserve"> </w:t>
      </w:r>
      <w:r w:rsidR="00F96D4F">
        <w:t>weten we niet hoe de wereld er in 2035, laat staan 2040, uitziet</w:t>
      </w:r>
      <w:r w:rsidR="006C4B9E">
        <w:t>.</w:t>
      </w:r>
    </w:p>
    <w:p w:rsidR="00D26739" w:rsidP="00AA666A" w:rsidRDefault="00D26739" w14:paraId="3D988A61" w14:textId="77777777"/>
    <w:p w:rsidRPr="00AA666A" w:rsidR="00AA666A" w:rsidP="00AA666A" w:rsidRDefault="00AA666A" w14:paraId="2C06E59B" w14:textId="71A47163">
      <w:pPr>
        <w:rPr>
          <w:i/>
          <w:iCs/>
        </w:rPr>
      </w:pPr>
      <w:r>
        <w:rPr>
          <w:i/>
          <w:iCs/>
        </w:rPr>
        <w:t>Tot slot</w:t>
      </w:r>
    </w:p>
    <w:p w:rsidRPr="00B62AF8" w:rsidR="00AA666A" w:rsidP="00AA666A" w:rsidRDefault="00AA666A" w14:paraId="668967FF" w14:textId="33CBDAD9">
      <w:r>
        <w:t>V</w:t>
      </w:r>
      <w:r w:rsidRPr="00B62AF8">
        <w:t xml:space="preserve">oor ons ligt een enorme opgave die we alleen gezamenlijk aan kunnen en die de komende jaren aandacht van ons allen </w:t>
      </w:r>
      <w:r w:rsidR="00D26739">
        <w:t>blijft</w:t>
      </w:r>
      <w:r w:rsidRPr="00B62AF8">
        <w:t xml:space="preserve"> vragen. Zo houden we het spoor veilig, operationeel en klaar voor de toekomst en blijven we reizigers en verladers een betrouwbaar en efficiënt product bieden. Dat belang staat bij mij voorop. </w:t>
      </w:r>
    </w:p>
    <w:p w:rsidR="00AA666A" w:rsidP="00AA666A" w:rsidRDefault="00AA666A" w14:paraId="27F5223E" w14:textId="77777777"/>
    <w:p w:rsidRPr="00B62AF8" w:rsidR="00AA666A" w:rsidP="00AA666A" w:rsidRDefault="00AA666A" w14:paraId="40678C43" w14:textId="74972CDB">
      <w:r w:rsidRPr="00B62AF8">
        <w:t xml:space="preserve">Bijgevoegd is </w:t>
      </w:r>
      <w:r>
        <w:t>de nadere</w:t>
      </w:r>
      <w:r w:rsidRPr="00B62AF8">
        <w:t xml:space="preserve"> uitwerking </w:t>
      </w:r>
      <w:r w:rsidR="00D26739">
        <w:t xml:space="preserve">van de </w:t>
      </w:r>
      <w:r w:rsidRPr="00B62AF8">
        <w:t>landelijke uitrol van de sector, als vervolg op de eerdere verkennende analyse. Daarnaast vindt u ook de 25</w:t>
      </w:r>
      <w:r w:rsidRPr="00B62AF8">
        <w:rPr>
          <w:vertAlign w:val="superscript"/>
        </w:rPr>
        <w:t>ste</w:t>
      </w:r>
      <w:r w:rsidRPr="00B62AF8">
        <w:t xml:space="preserve"> voortgangsrapportage. Over de uitgestelde verzending heb ik u op 30 september bericht</w:t>
      </w:r>
      <w:r>
        <w:rPr>
          <w:rStyle w:val="FootnoteReference"/>
        </w:rPr>
        <w:footnoteReference w:id="4"/>
      </w:r>
      <w:r w:rsidRPr="00B62AF8">
        <w:t xml:space="preserve">. In een separate bijlage </w:t>
      </w:r>
      <w:r w:rsidR="00D26739">
        <w:t>vindt u</w:t>
      </w:r>
      <w:r w:rsidRPr="00B62AF8">
        <w:t xml:space="preserve"> mijn appreciatie van de afgelopen </w:t>
      </w:r>
      <w:r w:rsidR="00D26739">
        <w:t>verslag</w:t>
      </w:r>
      <w:r w:rsidRPr="00B62AF8">
        <w:t>periode</w:t>
      </w:r>
      <w:r>
        <w:t>.</w:t>
      </w:r>
      <w:r w:rsidRPr="00B62AF8">
        <w:t xml:space="preserve"> Dank aan allen die dit </w:t>
      </w:r>
      <w:r w:rsidRPr="00B62AF8" w:rsidR="00A243AA">
        <w:t xml:space="preserve">mogelijk </w:t>
      </w:r>
      <w:r w:rsidRPr="00B62AF8">
        <w:t>hebben gemaakt.</w:t>
      </w:r>
    </w:p>
    <w:p w:rsidR="00AA666A" w:rsidP="00AA666A" w:rsidRDefault="00AA666A" w14:paraId="72AAEBFB" w14:textId="77777777"/>
    <w:p w:rsidRPr="00B62AF8" w:rsidR="00AA666A" w:rsidP="00AA666A" w:rsidRDefault="00AA666A" w14:paraId="5F7CAC06" w14:textId="022F7BBE">
      <w:r w:rsidRPr="00B62AF8">
        <w:t xml:space="preserve">Rest mij te zeggen dat ik uit kijk naar ons treffen in het Railcenter in Amersfoort op 27 november, bij het werkbezoek ERTMS van de vaste commissie voor Infrastructuur en Waterstaat. </w:t>
      </w:r>
    </w:p>
    <w:p w:rsidR="00057396" w:rsidP="00057396" w:rsidRDefault="00057396" w14:paraId="27478231" w14:textId="77777777">
      <w:pPr>
        <w:pStyle w:val="Slotzin"/>
      </w:pPr>
      <w:r>
        <w:t>Hoogachtend,</w:t>
      </w:r>
    </w:p>
    <w:p w:rsidR="00057396" w:rsidP="00057396" w:rsidRDefault="00057396" w14:paraId="7D5A52FC" w14:textId="77777777">
      <w:pPr>
        <w:pStyle w:val="OndertekeningArea1"/>
      </w:pPr>
      <w:r>
        <w:t>DE STAATSSECRETARIS VAN INFRASTRUCTUUR EN WATERSTAAT,</w:t>
      </w:r>
    </w:p>
    <w:p w:rsidR="00057396" w:rsidP="00057396" w:rsidRDefault="00057396" w14:paraId="0D2E8ECD" w14:textId="77777777"/>
    <w:p w:rsidR="00677389" w:rsidP="00057396" w:rsidRDefault="00677389" w14:paraId="28FFE35C" w14:textId="77777777"/>
    <w:p w:rsidR="00057396" w:rsidP="00057396" w:rsidRDefault="00057396" w14:paraId="4E290EB0" w14:textId="77777777"/>
    <w:p w:rsidR="00057396" w:rsidP="00057396" w:rsidRDefault="00057396" w14:paraId="182542F7" w14:textId="77777777"/>
    <w:p w:rsidR="00057396" w:rsidP="00057396" w:rsidRDefault="00057396" w14:paraId="6886CD14" w14:textId="77777777"/>
    <w:p w:rsidR="00057396" w:rsidP="00057396" w:rsidRDefault="00057396" w14:paraId="16765FD2" w14:textId="77777777">
      <w:r>
        <w:t>Annet Bertram</w:t>
      </w:r>
    </w:p>
    <w:p w:rsidR="00057396" w:rsidP="00057396" w:rsidRDefault="00057396" w14:paraId="5646AFD0" w14:textId="77777777">
      <w:pPr>
        <w:spacing w:line="240" w:lineRule="auto"/>
      </w:pPr>
    </w:p>
    <w:p w:rsidR="00057396" w:rsidP="00057396" w:rsidRDefault="00057396" w14:paraId="70D3A510" w14:textId="77777777">
      <w:pPr>
        <w:spacing w:line="240" w:lineRule="auto"/>
      </w:pPr>
    </w:p>
    <w:p w:rsidR="00057396" w:rsidP="00057396" w:rsidRDefault="00057396" w14:paraId="0270433D" w14:textId="77777777">
      <w:pPr>
        <w:spacing w:line="240" w:lineRule="auto"/>
      </w:pPr>
    </w:p>
    <w:sectPr w:rsidR="00057396">
      <w:headerReference w:type="even" r:id="rId13"/>
      <w:headerReference w:type="default" r:id="rId14"/>
      <w:footerReference w:type="even" r:id="rId15"/>
      <w:footerReference w:type="default" r:id="rId16"/>
      <w:headerReference w:type="first" r:id="rId17"/>
      <w:footerReference w:type="first" r:id="rId18"/>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83B9F1" w14:textId="77777777" w:rsidR="009F747B" w:rsidRDefault="009F747B">
      <w:pPr>
        <w:spacing w:line="240" w:lineRule="auto"/>
      </w:pPr>
      <w:r>
        <w:separator/>
      </w:r>
    </w:p>
  </w:endnote>
  <w:endnote w:type="continuationSeparator" w:id="0">
    <w:p w14:paraId="2FCB20F7" w14:textId="77777777" w:rsidR="009F747B" w:rsidRDefault="009F74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765BA" w14:textId="77777777" w:rsidR="003133EB" w:rsidRDefault="003133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3E96D" w14:textId="77777777" w:rsidR="003133EB" w:rsidRDefault="003133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44F82" w14:textId="77777777" w:rsidR="003133EB" w:rsidRDefault="00313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475EC" w14:textId="77777777" w:rsidR="009F747B" w:rsidRDefault="009F747B">
      <w:pPr>
        <w:spacing w:line="240" w:lineRule="auto"/>
      </w:pPr>
      <w:r>
        <w:separator/>
      </w:r>
    </w:p>
  </w:footnote>
  <w:footnote w:type="continuationSeparator" w:id="0">
    <w:p w14:paraId="7EE8D565" w14:textId="77777777" w:rsidR="009F747B" w:rsidRDefault="009F747B">
      <w:pPr>
        <w:spacing w:line="240" w:lineRule="auto"/>
      </w:pPr>
      <w:r>
        <w:continuationSeparator/>
      </w:r>
    </w:p>
  </w:footnote>
  <w:footnote w:id="1">
    <w:p w14:paraId="2A864FB5" w14:textId="5C526103" w:rsidR="00AA666A" w:rsidRPr="00006DE3" w:rsidRDefault="00AA666A" w:rsidP="00AA666A">
      <w:pPr>
        <w:pStyle w:val="FootnoteText"/>
        <w:rPr>
          <w:sz w:val="14"/>
          <w:szCs w:val="14"/>
        </w:rPr>
      </w:pPr>
      <w:r w:rsidRPr="00006DE3">
        <w:rPr>
          <w:rStyle w:val="FootnoteReference"/>
          <w:sz w:val="14"/>
          <w:szCs w:val="14"/>
        </w:rPr>
        <w:footnoteRef/>
      </w:r>
      <w:r w:rsidRPr="00006DE3">
        <w:rPr>
          <w:sz w:val="14"/>
          <w:szCs w:val="14"/>
        </w:rPr>
        <w:t xml:space="preserve"> </w:t>
      </w:r>
      <w:r w:rsidRPr="001E609C">
        <w:rPr>
          <w:sz w:val="14"/>
          <w:szCs w:val="14"/>
        </w:rPr>
        <w:t>Kamerstukken II, 20</w:t>
      </w:r>
      <w:r>
        <w:rPr>
          <w:sz w:val="14"/>
          <w:szCs w:val="14"/>
        </w:rPr>
        <w:t>25</w:t>
      </w:r>
      <w:r w:rsidRPr="001E609C">
        <w:rPr>
          <w:sz w:val="14"/>
          <w:szCs w:val="14"/>
        </w:rPr>
        <w:t>/</w:t>
      </w:r>
      <w:r>
        <w:rPr>
          <w:sz w:val="14"/>
          <w:szCs w:val="14"/>
        </w:rPr>
        <w:t>26</w:t>
      </w:r>
      <w:r w:rsidRPr="001E609C">
        <w:rPr>
          <w:sz w:val="14"/>
          <w:szCs w:val="14"/>
        </w:rPr>
        <w:t xml:space="preserve">, 33 652, nr. </w:t>
      </w:r>
      <w:r>
        <w:rPr>
          <w:sz w:val="14"/>
          <w:szCs w:val="14"/>
        </w:rPr>
        <w:t xml:space="preserve">110 – </w:t>
      </w:r>
      <w:r w:rsidRPr="00006DE3">
        <w:rPr>
          <w:sz w:val="14"/>
          <w:szCs w:val="14"/>
        </w:rPr>
        <w:t>Verkennende analyse landelijke uitrol ERTMS</w:t>
      </w:r>
    </w:p>
  </w:footnote>
  <w:footnote w:id="2">
    <w:p w14:paraId="46F5E384" w14:textId="1DC42E9F" w:rsidR="00AA666A" w:rsidRPr="00006DE3" w:rsidRDefault="00AA666A" w:rsidP="00AA666A">
      <w:pPr>
        <w:pStyle w:val="FootnoteText"/>
        <w:rPr>
          <w:sz w:val="14"/>
          <w:szCs w:val="14"/>
        </w:rPr>
      </w:pPr>
      <w:r w:rsidRPr="00006DE3">
        <w:rPr>
          <w:rStyle w:val="FootnoteReference"/>
          <w:sz w:val="14"/>
          <w:szCs w:val="14"/>
        </w:rPr>
        <w:footnoteRef/>
      </w:r>
      <w:r w:rsidRPr="00006DE3">
        <w:rPr>
          <w:sz w:val="14"/>
          <w:szCs w:val="14"/>
        </w:rPr>
        <w:t xml:space="preserve"> </w:t>
      </w:r>
      <w:r w:rsidRPr="001E609C">
        <w:rPr>
          <w:sz w:val="14"/>
          <w:szCs w:val="14"/>
        </w:rPr>
        <w:t>Kamerstukken II, 20</w:t>
      </w:r>
      <w:r>
        <w:rPr>
          <w:sz w:val="14"/>
          <w:szCs w:val="14"/>
        </w:rPr>
        <w:t>25</w:t>
      </w:r>
      <w:r w:rsidRPr="001E609C">
        <w:rPr>
          <w:sz w:val="14"/>
          <w:szCs w:val="14"/>
        </w:rPr>
        <w:t>/</w:t>
      </w:r>
      <w:r>
        <w:rPr>
          <w:sz w:val="14"/>
          <w:szCs w:val="14"/>
        </w:rPr>
        <w:t>26</w:t>
      </w:r>
      <w:r w:rsidRPr="001E609C">
        <w:rPr>
          <w:sz w:val="14"/>
          <w:szCs w:val="14"/>
        </w:rPr>
        <w:t xml:space="preserve">, 33 652, nr. </w:t>
      </w:r>
      <w:r>
        <w:rPr>
          <w:sz w:val="14"/>
          <w:szCs w:val="14"/>
        </w:rPr>
        <w:t>90 – Second opinion</w:t>
      </w:r>
      <w:r w:rsidRPr="00006DE3">
        <w:rPr>
          <w:sz w:val="14"/>
          <w:szCs w:val="14"/>
        </w:rPr>
        <w:t xml:space="preserve"> ERTMS</w:t>
      </w:r>
    </w:p>
  </w:footnote>
  <w:footnote w:id="3">
    <w:p w14:paraId="09D6D47B" w14:textId="37D2BDCF" w:rsidR="00EC1437" w:rsidRDefault="00EC1437">
      <w:pPr>
        <w:pStyle w:val="FootnoteText"/>
      </w:pPr>
      <w:r>
        <w:rPr>
          <w:rStyle w:val="FootnoteReference"/>
        </w:rPr>
        <w:footnoteRef/>
      </w:r>
      <w:r>
        <w:t xml:space="preserve"> </w:t>
      </w:r>
      <w:r w:rsidRPr="000C1F3A">
        <w:rPr>
          <w:sz w:val="16"/>
          <w:szCs w:val="16"/>
        </w:rPr>
        <w:t>Kamerstukken II, 2026/27, 22 564 – Prioritering en perspectief Mobiliteits- en Deltafonds</w:t>
      </w:r>
    </w:p>
  </w:footnote>
  <w:footnote w:id="4">
    <w:p w14:paraId="407AA5F4" w14:textId="77777777" w:rsidR="00AA666A" w:rsidRPr="00255360" w:rsidRDefault="00AA666A" w:rsidP="00AA666A">
      <w:pPr>
        <w:pStyle w:val="FootnoteText"/>
        <w:rPr>
          <w:sz w:val="14"/>
          <w:szCs w:val="14"/>
        </w:rPr>
      </w:pPr>
      <w:r w:rsidRPr="00255360">
        <w:rPr>
          <w:rStyle w:val="FootnoteReference"/>
          <w:sz w:val="14"/>
          <w:szCs w:val="14"/>
        </w:rPr>
        <w:footnoteRef/>
      </w:r>
      <w:r w:rsidRPr="00255360">
        <w:rPr>
          <w:sz w:val="14"/>
          <w:szCs w:val="14"/>
        </w:rPr>
        <w:t xml:space="preserve"> Kamerstukken II, 2025/26, 33 652, nr. 1</w:t>
      </w:r>
      <w:r>
        <w:rPr>
          <w:sz w:val="14"/>
          <w:szCs w:val="14"/>
        </w:rPr>
        <w:t>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CB42E" w14:textId="77777777" w:rsidR="003133EB" w:rsidRDefault="003133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34275" w14:textId="77777777" w:rsidR="00F52563" w:rsidRDefault="0075511F">
    <w:r>
      <w:rPr>
        <w:noProof/>
        <w:lang w:val="en-GB" w:eastAsia="en-GB"/>
      </w:rPr>
      <mc:AlternateContent>
        <mc:Choice Requires="wps">
          <w:drawing>
            <wp:anchor distT="0" distB="0" distL="0" distR="0" simplePos="0" relativeHeight="251651584" behindDoc="0" locked="1" layoutInCell="1" allowOverlap="1" wp14:anchorId="4D766FAD" wp14:editId="13B56D24">
              <wp:simplePos x="0" y="0"/>
              <wp:positionH relativeFrom="page">
                <wp:posOffset>5905500</wp:posOffset>
              </wp:positionH>
              <wp:positionV relativeFrom="paragraph">
                <wp:posOffset>1885950</wp:posOffset>
              </wp:positionV>
              <wp:extent cx="1259840" cy="801052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8010525"/>
                      </a:xfrm>
                      <a:prstGeom prst="rect">
                        <a:avLst/>
                      </a:prstGeom>
                      <a:noFill/>
                    </wps:spPr>
                    <wps:txbx>
                      <w:txbxContent>
                        <w:p w14:paraId="4B33C5AB" w14:textId="77777777" w:rsidR="00F52563" w:rsidRDefault="0075511F">
                          <w:pPr>
                            <w:pStyle w:val="AfzendgegevensKop0"/>
                          </w:pPr>
                          <w:r>
                            <w:t>Ministerie van Infrastructuur en Waterstaat</w:t>
                          </w:r>
                        </w:p>
                        <w:p w14:paraId="1C330DA9" w14:textId="77777777" w:rsidR="00F52563" w:rsidRDefault="00F52563">
                          <w:pPr>
                            <w:pStyle w:val="WitregelW2"/>
                          </w:pPr>
                        </w:p>
                        <w:p w14:paraId="6D9FCC61" w14:textId="77777777" w:rsidR="00F52563" w:rsidRDefault="0075511F">
                          <w:pPr>
                            <w:pStyle w:val="Referentiegegevenskop"/>
                          </w:pPr>
                          <w:r>
                            <w:t>Ons kenmerk</w:t>
                          </w:r>
                        </w:p>
                        <w:p w14:paraId="2670AA17" w14:textId="4D72A85D" w:rsidR="00F52563" w:rsidRDefault="00315F5F" w:rsidP="00315F5F">
                          <w:pPr>
                            <w:pStyle w:val="Referentiegegevens"/>
                          </w:pPr>
                          <w:r w:rsidRPr="00315F5F">
                            <w:t>IENW/BSK-2026/195870</w:t>
                          </w:r>
                        </w:p>
                      </w:txbxContent>
                    </wps:txbx>
                    <wps:bodyPr vert="horz" wrap="square" lIns="0" tIns="0" rIns="0" bIns="0" anchor="t" anchorCtr="0">
                      <a:noAutofit/>
                    </wps:bodyPr>
                  </wps:wsp>
                </a:graphicData>
              </a:graphic>
              <wp14:sizeRelV relativeFrom="margin">
                <wp14:pctHeight>0</wp14:pctHeight>
              </wp14:sizeRelV>
            </wp:anchor>
          </w:drawing>
        </mc:Choice>
        <mc:Fallback>
          <w:pict>
            <v:shapetype w14:anchorId="4D766FAD" id="_x0000_t202" coordsize="21600,21600" o:spt="202" path="m,l,21600r21600,l21600,xe">
              <v:stroke joinstyle="miter"/>
              <v:path gradientshapeok="t" o:connecttype="rect"/>
            </v:shapetype>
            <v:shape id="7268d852-823c-11ee-8554-0242ac120003" o:spid="_x0000_s1026" type="#_x0000_t202" style="position:absolute;margin-left:465pt;margin-top:148.5pt;width:99.2pt;height:630.75pt;z-index:25165158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" filled="f" stroked="f">
              <v:textbox inset="0,0,0,0">
                <w:txbxContent>
                  <w:p w14:paraId="4B33C5AB" w14:textId="77777777" w:rsidR="00F52563" w:rsidRDefault="0075511F">
                    <w:pPr>
                      <w:pStyle w:val="AfzendgegevensKop0"/>
                    </w:pPr>
                    <w:r>
                      <w:t>Ministerie van Infrastructuur en Waterstaat</w:t>
                    </w:r>
                  </w:p>
                  <w:p w14:paraId="1C330DA9" w14:textId="77777777" w:rsidR="00F52563" w:rsidRDefault="00F52563">
                    <w:pPr>
                      <w:pStyle w:val="WitregelW2"/>
                    </w:pPr>
                  </w:p>
                  <w:p w14:paraId="6D9FCC61" w14:textId="77777777" w:rsidR="00F52563" w:rsidRDefault="0075511F">
                    <w:pPr>
                      <w:pStyle w:val="Referentiegegevenskop"/>
                    </w:pPr>
                    <w:r>
                      <w:t>Ons kenmerk</w:t>
                    </w:r>
                  </w:p>
                  <w:p w14:paraId="2670AA17" w14:textId="4D72A85D" w:rsidR="00F52563" w:rsidRDefault="00315F5F" w:rsidP="00315F5F">
                    <w:pPr>
                      <w:pStyle w:val="Referentiegegevens"/>
                    </w:pPr>
                    <w:r w:rsidRPr="00315F5F">
                      <w:t>IENW/BSK-2026/195870</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4FE70033" wp14:editId="6BFF8196">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7CA64B1" w14:textId="2F84B362" w:rsidR="00F52563" w:rsidRDefault="0075511F">
                          <w:pPr>
                            <w:pStyle w:val="Referentiegegevens"/>
                          </w:pPr>
                          <w:r>
                            <w:t xml:space="preserve">Page </w:t>
                          </w:r>
                          <w:r>
                            <w:fldChar w:fldCharType="begin"/>
                          </w:r>
                          <w:r>
                            <w:instrText>PAGE</w:instrText>
                          </w:r>
                          <w:r>
                            <w:fldChar w:fldCharType="separate"/>
                          </w:r>
                          <w:r w:rsidR="00677337">
                            <w:rPr>
                              <w:noProof/>
                            </w:rPr>
                            <w:t>2</w:t>
                          </w:r>
                          <w:r>
                            <w:fldChar w:fldCharType="end"/>
                          </w:r>
                          <w:r>
                            <w:t xml:space="preserve"> of </w:t>
                          </w:r>
                          <w:r>
                            <w:fldChar w:fldCharType="begin"/>
                          </w:r>
                          <w:r>
                            <w:instrText>NUMPAGES</w:instrText>
                          </w:r>
                          <w:r>
                            <w:fldChar w:fldCharType="separate"/>
                          </w:r>
                          <w:r w:rsidR="000D0636">
                            <w:rPr>
                              <w:noProof/>
                            </w:rPr>
                            <w:t>1</w:t>
                          </w:r>
                          <w:r>
                            <w:fldChar w:fldCharType="end"/>
                          </w:r>
                        </w:p>
                      </w:txbxContent>
                    </wps:txbx>
                    <wps:bodyPr vert="horz" wrap="square" lIns="0" tIns="0" rIns="0" bIns="0" anchor="t" anchorCtr="0"/>
                  </wps:wsp>
                </a:graphicData>
              </a:graphic>
            </wp:anchor>
          </w:drawing>
        </mc:Choice>
        <mc:Fallback>
          <w:pict>
            <v:shape w14:anchorId="4FE70033"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7CA64B1" w14:textId="2F84B362" w:rsidR="00F52563" w:rsidRDefault="0075511F">
                    <w:pPr>
                      <w:pStyle w:val="Referentiegegevens"/>
                    </w:pPr>
                    <w:r>
                      <w:t xml:space="preserve">Page </w:t>
                    </w:r>
                    <w:r>
                      <w:fldChar w:fldCharType="begin"/>
                    </w:r>
                    <w:r>
                      <w:instrText>PAGE</w:instrText>
                    </w:r>
                    <w:r>
                      <w:fldChar w:fldCharType="separate"/>
                    </w:r>
                    <w:r w:rsidR="00677337">
                      <w:rPr>
                        <w:noProof/>
                      </w:rPr>
                      <w:t>2</w:t>
                    </w:r>
                    <w:r>
                      <w:fldChar w:fldCharType="end"/>
                    </w:r>
                    <w:r>
                      <w:t xml:space="preserve"> of </w:t>
                    </w:r>
                    <w:r>
                      <w:fldChar w:fldCharType="begin"/>
                    </w:r>
                    <w:r>
                      <w:instrText>NUMPAGES</w:instrText>
                    </w:r>
                    <w:r>
                      <w:fldChar w:fldCharType="separate"/>
                    </w:r>
                    <w:r w:rsidR="000D0636">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441B4842" wp14:editId="65AFF40D">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1BC5008" w14:textId="73AE77AD" w:rsidR="00F52563" w:rsidRDefault="00F52563">
                          <w:pPr>
                            <w:pStyle w:val="Rubricering"/>
                          </w:pPr>
                        </w:p>
                      </w:txbxContent>
                    </wps:txbx>
                    <wps:bodyPr vert="horz" wrap="square" lIns="0" tIns="0" rIns="0" bIns="0" anchor="t" anchorCtr="0"/>
                  </wps:wsp>
                </a:graphicData>
              </a:graphic>
            </wp:anchor>
          </w:drawing>
        </mc:Choice>
        <mc:Fallback>
          <w:pict>
            <v:shape w14:anchorId="441B4842"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1BC5008" w14:textId="73AE77AD" w:rsidR="00F52563" w:rsidRDefault="00F52563">
                    <w:pPr>
                      <w:pStyle w:val="Rubricering"/>
                    </w:pPr>
                  </w:p>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2A327C07" wp14:editId="6DCCE232">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A668C95" w14:textId="77777777" w:rsidR="00C319EB" w:rsidRDefault="00C319EB"/>
                      </w:txbxContent>
                    </wps:txbx>
                    <wps:bodyPr vert="horz" wrap="square" lIns="0" tIns="0" rIns="0" bIns="0" anchor="t" anchorCtr="0"/>
                  </wps:wsp>
                </a:graphicData>
              </a:graphic>
            </wp:anchor>
          </w:drawing>
        </mc:Choice>
        <mc:Fallback>
          <w:pict>
            <v:shape w14:anchorId="2A327C07"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A668C95" w14:textId="77777777" w:rsidR="00C319EB" w:rsidRDefault="00C319EB"/>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7E240" w14:textId="77777777" w:rsidR="00F52563" w:rsidRDefault="0075511F">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680E8735" wp14:editId="1065DD97">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031872E" w14:textId="428E99C8" w:rsidR="00F52563" w:rsidRDefault="00F52563">
                          <w:pPr>
                            <w:pStyle w:val="Rubricering"/>
                          </w:pPr>
                        </w:p>
                      </w:txbxContent>
                    </wps:txbx>
                    <wps:bodyPr vert="horz" wrap="square" lIns="0" tIns="0" rIns="0" bIns="0" anchor="t" anchorCtr="0"/>
                  </wps:wsp>
                </a:graphicData>
              </a:graphic>
            </wp:anchor>
          </w:drawing>
        </mc:Choice>
        <mc:Fallback>
          <w:pict>
            <v:shapetype w14:anchorId="680E8735"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0031872E" w14:textId="428E99C8" w:rsidR="00F52563" w:rsidRDefault="00F52563">
                    <w:pPr>
                      <w:pStyle w:val="Rubricering"/>
                    </w:pPr>
                  </w:p>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2EF29B76" wp14:editId="2C42BAC9">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9B22139" w14:textId="22A6F4E3" w:rsidR="00F52563" w:rsidRDefault="0075511F">
                          <w:pPr>
                            <w:pStyle w:val="Referentiegegevens"/>
                          </w:pPr>
                          <w:r>
                            <w:t xml:space="preserve">Page </w:t>
                          </w:r>
                          <w:r>
                            <w:fldChar w:fldCharType="begin"/>
                          </w:r>
                          <w:r>
                            <w:instrText>PAGE</w:instrText>
                          </w:r>
                          <w:r>
                            <w:fldChar w:fldCharType="separate"/>
                          </w:r>
                          <w:r w:rsidR="00683E54">
                            <w:rPr>
                              <w:noProof/>
                            </w:rPr>
                            <w:t>1</w:t>
                          </w:r>
                          <w:r>
                            <w:fldChar w:fldCharType="end"/>
                          </w:r>
                          <w:r>
                            <w:t xml:space="preserve"> of </w:t>
                          </w:r>
                          <w:r>
                            <w:fldChar w:fldCharType="begin"/>
                          </w:r>
                          <w:r>
                            <w:instrText>NUMPAGES</w:instrText>
                          </w:r>
                          <w:r>
                            <w:fldChar w:fldCharType="separate"/>
                          </w:r>
                          <w:r w:rsidR="00683E54">
                            <w:rPr>
                              <w:noProof/>
                            </w:rPr>
                            <w:t>1</w:t>
                          </w:r>
                          <w:r>
                            <w:fldChar w:fldCharType="end"/>
                          </w:r>
                        </w:p>
                      </w:txbxContent>
                    </wps:txbx>
                    <wps:bodyPr vert="horz" wrap="square" lIns="0" tIns="0" rIns="0" bIns="0" anchor="t" anchorCtr="0"/>
                  </wps:wsp>
                </a:graphicData>
              </a:graphic>
            </wp:anchor>
          </w:drawing>
        </mc:Choice>
        <mc:Fallback>
          <w:pict>
            <v:shape w14:anchorId="2EF29B76"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49B22139" w14:textId="22A6F4E3" w:rsidR="00F52563" w:rsidRDefault="0075511F">
                    <w:pPr>
                      <w:pStyle w:val="Referentiegegevens"/>
                    </w:pPr>
                    <w:r>
                      <w:t xml:space="preserve">Page </w:t>
                    </w:r>
                    <w:r>
                      <w:fldChar w:fldCharType="begin"/>
                    </w:r>
                    <w:r>
                      <w:instrText>PAGE</w:instrText>
                    </w:r>
                    <w:r>
                      <w:fldChar w:fldCharType="separate"/>
                    </w:r>
                    <w:r w:rsidR="00683E54">
                      <w:rPr>
                        <w:noProof/>
                      </w:rPr>
                      <w:t>1</w:t>
                    </w:r>
                    <w:r>
                      <w:fldChar w:fldCharType="end"/>
                    </w:r>
                    <w:r>
                      <w:t xml:space="preserve"> of </w:t>
                    </w:r>
                    <w:r>
                      <w:fldChar w:fldCharType="begin"/>
                    </w:r>
                    <w:r>
                      <w:instrText>NUMPAGES</w:instrText>
                    </w:r>
                    <w:r>
                      <w:fldChar w:fldCharType="separate"/>
                    </w:r>
                    <w:r w:rsidR="00683E54">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17047E59" wp14:editId="226FE131">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E873B8C" w14:textId="77777777" w:rsidR="00F52563" w:rsidRDefault="0075511F">
                          <w:pPr>
                            <w:pStyle w:val="AfzendgegevensKop0"/>
                          </w:pPr>
                          <w:r>
                            <w:t>Ministerie van Infrastructuur en Waterstaat</w:t>
                          </w:r>
                        </w:p>
                        <w:p w14:paraId="45041D69" w14:textId="77777777" w:rsidR="00F52563" w:rsidRDefault="00F52563">
                          <w:pPr>
                            <w:pStyle w:val="WitregelW1"/>
                          </w:pPr>
                        </w:p>
                        <w:p w14:paraId="49E91DC9" w14:textId="77777777" w:rsidR="00F52563" w:rsidRDefault="0075511F">
                          <w:pPr>
                            <w:pStyle w:val="Afzendgegevens"/>
                          </w:pPr>
                          <w:r>
                            <w:t>Rijnstraat 8</w:t>
                          </w:r>
                        </w:p>
                        <w:p w14:paraId="0F287D4B" w14:textId="77777777" w:rsidR="00F52563" w:rsidRPr="00677337" w:rsidRDefault="0075511F">
                          <w:pPr>
                            <w:pStyle w:val="Afzendgegevens"/>
                            <w:rPr>
                              <w:lang w:val="de-DE"/>
                            </w:rPr>
                          </w:pPr>
                          <w:r w:rsidRPr="00677337">
                            <w:rPr>
                              <w:lang w:val="de-DE"/>
                            </w:rPr>
                            <w:t>2515 XP  Den Haag</w:t>
                          </w:r>
                        </w:p>
                        <w:p w14:paraId="1F5B4E7C" w14:textId="77777777" w:rsidR="00F52563" w:rsidRPr="00677337" w:rsidRDefault="0075511F">
                          <w:pPr>
                            <w:pStyle w:val="Afzendgegevens"/>
                            <w:rPr>
                              <w:lang w:val="de-DE"/>
                            </w:rPr>
                          </w:pPr>
                          <w:r w:rsidRPr="00677337">
                            <w:rPr>
                              <w:lang w:val="de-DE"/>
                            </w:rPr>
                            <w:t>Postbus 20901</w:t>
                          </w:r>
                        </w:p>
                        <w:p w14:paraId="0CDEB348" w14:textId="77777777" w:rsidR="00F52563" w:rsidRPr="00677337" w:rsidRDefault="0075511F">
                          <w:pPr>
                            <w:pStyle w:val="Afzendgegevens"/>
                            <w:rPr>
                              <w:lang w:val="de-DE"/>
                            </w:rPr>
                          </w:pPr>
                          <w:r w:rsidRPr="00677337">
                            <w:rPr>
                              <w:lang w:val="de-DE"/>
                            </w:rPr>
                            <w:t>2500 EX Den Haag</w:t>
                          </w:r>
                        </w:p>
                        <w:p w14:paraId="56908887" w14:textId="77777777" w:rsidR="00F52563" w:rsidRPr="00677337" w:rsidRDefault="00F52563">
                          <w:pPr>
                            <w:pStyle w:val="WitregelW1"/>
                            <w:rPr>
                              <w:lang w:val="de-DE"/>
                            </w:rPr>
                          </w:pPr>
                        </w:p>
                        <w:p w14:paraId="01D285CD" w14:textId="77777777" w:rsidR="00F52563" w:rsidRPr="00677337" w:rsidRDefault="0075511F">
                          <w:pPr>
                            <w:pStyle w:val="Afzendgegevens"/>
                            <w:rPr>
                              <w:lang w:val="de-DE"/>
                            </w:rPr>
                          </w:pPr>
                          <w:r w:rsidRPr="00677337">
                            <w:rPr>
                              <w:lang w:val="de-DE"/>
                            </w:rPr>
                            <w:t>T   070-456 0000</w:t>
                          </w:r>
                        </w:p>
                        <w:p w14:paraId="0463CC63" w14:textId="77777777" w:rsidR="00F52563" w:rsidRDefault="0075511F">
                          <w:pPr>
                            <w:pStyle w:val="Afzendgegevens"/>
                          </w:pPr>
                          <w:r>
                            <w:t>F   070-456 1111</w:t>
                          </w:r>
                        </w:p>
                        <w:p w14:paraId="03A4AD50" w14:textId="77777777" w:rsidR="00F52563" w:rsidRDefault="00F52563">
                          <w:pPr>
                            <w:pStyle w:val="WitregelW2"/>
                          </w:pPr>
                        </w:p>
                        <w:p w14:paraId="5F999B23" w14:textId="77777777" w:rsidR="00F52563" w:rsidRDefault="0075511F">
                          <w:pPr>
                            <w:pStyle w:val="Referentiegegevenskop"/>
                          </w:pPr>
                          <w:r>
                            <w:t>Ons kenmerk</w:t>
                          </w:r>
                        </w:p>
                        <w:p w14:paraId="1F251AB0" w14:textId="3CB79C3A" w:rsidR="00677337" w:rsidRDefault="00315F5F" w:rsidP="00315F5F">
                          <w:pPr>
                            <w:spacing w:line="276" w:lineRule="auto"/>
                            <w:rPr>
                              <w:sz w:val="13"/>
                              <w:szCs w:val="13"/>
                            </w:rPr>
                          </w:pPr>
                          <w:r w:rsidRPr="00315F5F">
                            <w:rPr>
                              <w:sz w:val="13"/>
                              <w:szCs w:val="13"/>
                            </w:rPr>
                            <w:t>IENW/BSK-2026/195870</w:t>
                          </w:r>
                        </w:p>
                        <w:p w14:paraId="43139779" w14:textId="77777777" w:rsidR="00315F5F" w:rsidRDefault="00315F5F" w:rsidP="00677337"/>
                        <w:p w14:paraId="06702F97" w14:textId="77777777" w:rsidR="00677337" w:rsidRDefault="00677337" w:rsidP="00677337">
                          <w:pPr>
                            <w:pStyle w:val="Referentiegegevenskop"/>
                          </w:pPr>
                          <w:r>
                            <w:t>Bijlage(n)</w:t>
                          </w:r>
                        </w:p>
                        <w:p w14:paraId="18DE5760" w14:textId="36C7ABFD" w:rsidR="00677337" w:rsidRDefault="003133EB" w:rsidP="00677337">
                          <w:pPr>
                            <w:pStyle w:val="Referentiegegevens"/>
                          </w:pPr>
                          <w:r>
                            <w:t>4</w:t>
                          </w:r>
                        </w:p>
                        <w:p w14:paraId="07EC11B6" w14:textId="77777777" w:rsidR="00677337" w:rsidRPr="00677337" w:rsidRDefault="00677337" w:rsidP="00677337"/>
                      </w:txbxContent>
                    </wps:txbx>
                    <wps:bodyPr vert="horz" wrap="square" lIns="0" tIns="0" rIns="0" bIns="0" anchor="t" anchorCtr="0"/>
                  </wps:wsp>
                </a:graphicData>
              </a:graphic>
            </wp:anchor>
          </w:drawing>
        </mc:Choice>
        <mc:Fallback>
          <w:pict>
            <v:shape w14:anchorId="17047E59"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1E873B8C" w14:textId="77777777" w:rsidR="00F52563" w:rsidRDefault="0075511F">
                    <w:pPr>
                      <w:pStyle w:val="AfzendgegevensKop0"/>
                    </w:pPr>
                    <w:r>
                      <w:t>Ministerie van Infrastructuur en Waterstaat</w:t>
                    </w:r>
                  </w:p>
                  <w:p w14:paraId="45041D69" w14:textId="77777777" w:rsidR="00F52563" w:rsidRDefault="00F52563">
                    <w:pPr>
                      <w:pStyle w:val="WitregelW1"/>
                    </w:pPr>
                  </w:p>
                  <w:p w14:paraId="49E91DC9" w14:textId="77777777" w:rsidR="00F52563" w:rsidRDefault="0075511F">
                    <w:pPr>
                      <w:pStyle w:val="Afzendgegevens"/>
                    </w:pPr>
                    <w:r>
                      <w:t>Rijnstraat 8</w:t>
                    </w:r>
                  </w:p>
                  <w:p w14:paraId="0F287D4B" w14:textId="77777777" w:rsidR="00F52563" w:rsidRPr="00677337" w:rsidRDefault="0075511F">
                    <w:pPr>
                      <w:pStyle w:val="Afzendgegevens"/>
                      <w:rPr>
                        <w:lang w:val="de-DE"/>
                      </w:rPr>
                    </w:pPr>
                    <w:r w:rsidRPr="00677337">
                      <w:rPr>
                        <w:lang w:val="de-DE"/>
                      </w:rPr>
                      <w:t>2515 XP  Den Haag</w:t>
                    </w:r>
                  </w:p>
                  <w:p w14:paraId="1F5B4E7C" w14:textId="77777777" w:rsidR="00F52563" w:rsidRPr="00677337" w:rsidRDefault="0075511F">
                    <w:pPr>
                      <w:pStyle w:val="Afzendgegevens"/>
                      <w:rPr>
                        <w:lang w:val="de-DE"/>
                      </w:rPr>
                    </w:pPr>
                    <w:r w:rsidRPr="00677337">
                      <w:rPr>
                        <w:lang w:val="de-DE"/>
                      </w:rPr>
                      <w:t>Postbus 20901</w:t>
                    </w:r>
                  </w:p>
                  <w:p w14:paraId="0CDEB348" w14:textId="77777777" w:rsidR="00F52563" w:rsidRPr="00677337" w:rsidRDefault="0075511F">
                    <w:pPr>
                      <w:pStyle w:val="Afzendgegevens"/>
                      <w:rPr>
                        <w:lang w:val="de-DE"/>
                      </w:rPr>
                    </w:pPr>
                    <w:r w:rsidRPr="00677337">
                      <w:rPr>
                        <w:lang w:val="de-DE"/>
                      </w:rPr>
                      <w:t>2500 EX Den Haag</w:t>
                    </w:r>
                  </w:p>
                  <w:p w14:paraId="56908887" w14:textId="77777777" w:rsidR="00F52563" w:rsidRPr="00677337" w:rsidRDefault="00F52563">
                    <w:pPr>
                      <w:pStyle w:val="WitregelW1"/>
                      <w:rPr>
                        <w:lang w:val="de-DE"/>
                      </w:rPr>
                    </w:pPr>
                  </w:p>
                  <w:p w14:paraId="01D285CD" w14:textId="77777777" w:rsidR="00F52563" w:rsidRPr="00677337" w:rsidRDefault="0075511F">
                    <w:pPr>
                      <w:pStyle w:val="Afzendgegevens"/>
                      <w:rPr>
                        <w:lang w:val="de-DE"/>
                      </w:rPr>
                    </w:pPr>
                    <w:r w:rsidRPr="00677337">
                      <w:rPr>
                        <w:lang w:val="de-DE"/>
                      </w:rPr>
                      <w:t>T   070-456 0000</w:t>
                    </w:r>
                  </w:p>
                  <w:p w14:paraId="0463CC63" w14:textId="77777777" w:rsidR="00F52563" w:rsidRDefault="0075511F">
                    <w:pPr>
                      <w:pStyle w:val="Afzendgegevens"/>
                    </w:pPr>
                    <w:r>
                      <w:t>F   070-456 1111</w:t>
                    </w:r>
                  </w:p>
                  <w:p w14:paraId="03A4AD50" w14:textId="77777777" w:rsidR="00F52563" w:rsidRDefault="00F52563">
                    <w:pPr>
                      <w:pStyle w:val="WitregelW2"/>
                    </w:pPr>
                  </w:p>
                  <w:p w14:paraId="5F999B23" w14:textId="77777777" w:rsidR="00F52563" w:rsidRDefault="0075511F">
                    <w:pPr>
                      <w:pStyle w:val="Referentiegegevenskop"/>
                    </w:pPr>
                    <w:r>
                      <w:t>Ons kenmerk</w:t>
                    </w:r>
                  </w:p>
                  <w:p w14:paraId="1F251AB0" w14:textId="3CB79C3A" w:rsidR="00677337" w:rsidRDefault="00315F5F" w:rsidP="00315F5F">
                    <w:pPr>
                      <w:spacing w:line="276" w:lineRule="auto"/>
                      <w:rPr>
                        <w:sz w:val="13"/>
                        <w:szCs w:val="13"/>
                      </w:rPr>
                    </w:pPr>
                    <w:r w:rsidRPr="00315F5F">
                      <w:rPr>
                        <w:sz w:val="13"/>
                        <w:szCs w:val="13"/>
                      </w:rPr>
                      <w:t>IENW/BSK-2026/195870</w:t>
                    </w:r>
                  </w:p>
                  <w:p w14:paraId="43139779" w14:textId="77777777" w:rsidR="00315F5F" w:rsidRDefault="00315F5F" w:rsidP="00677337"/>
                  <w:p w14:paraId="06702F97" w14:textId="77777777" w:rsidR="00677337" w:rsidRDefault="00677337" w:rsidP="00677337">
                    <w:pPr>
                      <w:pStyle w:val="Referentiegegevenskop"/>
                    </w:pPr>
                    <w:r>
                      <w:t>Bijlage(n)</w:t>
                    </w:r>
                  </w:p>
                  <w:p w14:paraId="18DE5760" w14:textId="36C7ABFD" w:rsidR="00677337" w:rsidRDefault="003133EB" w:rsidP="00677337">
                    <w:pPr>
                      <w:pStyle w:val="Referentiegegevens"/>
                    </w:pPr>
                    <w:r>
                      <w:t>4</w:t>
                    </w:r>
                  </w:p>
                  <w:p w14:paraId="07EC11B6" w14:textId="77777777" w:rsidR="00677337" w:rsidRPr="00677337" w:rsidRDefault="00677337" w:rsidP="00677337"/>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391EEBDE" wp14:editId="724B8008">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33032CE8" w14:textId="77777777" w:rsidR="00F52563" w:rsidRDefault="0075511F">
                          <w:pPr>
                            <w:spacing w:line="240" w:lineRule="auto"/>
                          </w:pPr>
                          <w:r>
                            <w:rPr>
                              <w:noProof/>
                              <w:lang w:val="en-GB" w:eastAsia="en-GB"/>
                            </w:rPr>
                            <w:drawing>
                              <wp:inline distT="0" distB="0" distL="0" distR="0" wp14:anchorId="66CED8AF" wp14:editId="285B9634">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91EEBDE"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33032CE8" w14:textId="77777777" w:rsidR="00F52563" w:rsidRDefault="0075511F">
                    <w:pPr>
                      <w:spacing w:line="240" w:lineRule="auto"/>
                    </w:pPr>
                    <w:r>
                      <w:rPr>
                        <w:noProof/>
                        <w:lang w:val="en-GB" w:eastAsia="en-GB"/>
                      </w:rPr>
                      <w:drawing>
                        <wp:inline distT="0" distB="0" distL="0" distR="0" wp14:anchorId="66CED8AF" wp14:editId="285B9634">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557BB1AF" wp14:editId="055C6D4E">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289CE70" w14:textId="77777777" w:rsidR="00F52563" w:rsidRDefault="0075511F">
                          <w:pPr>
                            <w:spacing w:line="240" w:lineRule="auto"/>
                          </w:pPr>
                          <w:r>
                            <w:rPr>
                              <w:noProof/>
                              <w:lang w:val="en-GB" w:eastAsia="en-GB"/>
                            </w:rPr>
                            <w:drawing>
                              <wp:inline distT="0" distB="0" distL="0" distR="0" wp14:anchorId="5C9E208E" wp14:editId="3953D55B">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57BB1AF"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289CE70" w14:textId="77777777" w:rsidR="00F52563" w:rsidRDefault="0075511F">
                    <w:pPr>
                      <w:spacing w:line="240" w:lineRule="auto"/>
                    </w:pPr>
                    <w:r>
                      <w:rPr>
                        <w:noProof/>
                        <w:lang w:val="en-GB" w:eastAsia="en-GB"/>
                      </w:rPr>
                      <w:drawing>
                        <wp:inline distT="0" distB="0" distL="0" distR="0" wp14:anchorId="5C9E208E" wp14:editId="3953D55B">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45D9FDF0" wp14:editId="56EFA74B">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09089B68" w14:textId="77777777" w:rsidR="00F52563" w:rsidRDefault="0075511F">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45D9FDF0"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09089B68" w14:textId="77777777" w:rsidR="00F52563" w:rsidRDefault="0075511F">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42F1D08C" wp14:editId="51DA5EB4">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1A62987C" w14:textId="77777777" w:rsidR="00F52563" w:rsidRDefault="0075511F">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42F1D08C"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1A62987C" w14:textId="77777777" w:rsidR="00F52563" w:rsidRDefault="0075511F">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4170030C" wp14:editId="0131AD2B">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F52563" w14:paraId="5A791AC5" w14:textId="77777777">
                            <w:trPr>
                              <w:trHeight w:val="200"/>
                            </w:trPr>
                            <w:tc>
                              <w:tcPr>
                                <w:tcW w:w="1140" w:type="dxa"/>
                              </w:tcPr>
                              <w:p w14:paraId="039E888E" w14:textId="77777777" w:rsidR="00F52563" w:rsidRDefault="00F52563"/>
                            </w:tc>
                            <w:tc>
                              <w:tcPr>
                                <w:tcW w:w="5400" w:type="dxa"/>
                              </w:tcPr>
                              <w:p w14:paraId="73E95BF1" w14:textId="77777777" w:rsidR="00F52563" w:rsidRDefault="00F52563"/>
                            </w:tc>
                          </w:tr>
                          <w:tr w:rsidR="00F52563" w14:paraId="0B501CC0" w14:textId="77777777">
                            <w:trPr>
                              <w:trHeight w:val="240"/>
                            </w:trPr>
                            <w:tc>
                              <w:tcPr>
                                <w:tcW w:w="1140" w:type="dxa"/>
                              </w:tcPr>
                              <w:p w14:paraId="7304D8E5" w14:textId="77777777" w:rsidR="00F52563" w:rsidRDefault="0075511F">
                                <w:r>
                                  <w:t>Datum</w:t>
                                </w:r>
                              </w:p>
                            </w:tc>
                            <w:tc>
                              <w:tcPr>
                                <w:tcW w:w="5400" w:type="dxa"/>
                              </w:tcPr>
                              <w:p w14:paraId="1C01C786" w14:textId="2F63FDBC" w:rsidR="00F52563" w:rsidRDefault="00214D89">
                                <w:r>
                                  <w:t>5 november 2026</w:t>
                                </w:r>
                              </w:p>
                            </w:tc>
                          </w:tr>
                          <w:tr w:rsidR="00F52563" w14:paraId="6DD4F555" w14:textId="77777777">
                            <w:trPr>
                              <w:trHeight w:val="240"/>
                            </w:trPr>
                            <w:tc>
                              <w:tcPr>
                                <w:tcW w:w="1140" w:type="dxa"/>
                              </w:tcPr>
                              <w:p w14:paraId="1B6BA6A7" w14:textId="77777777" w:rsidR="00F52563" w:rsidRDefault="0075511F">
                                <w:r>
                                  <w:t>Betreft</w:t>
                                </w:r>
                              </w:p>
                            </w:tc>
                            <w:tc>
                              <w:tcPr>
                                <w:tcW w:w="5400" w:type="dxa"/>
                              </w:tcPr>
                              <w:p w14:paraId="0BE5114A" w14:textId="66A0D268" w:rsidR="00F52563" w:rsidRDefault="0075511F">
                                <w:r>
                                  <w:t xml:space="preserve">Landelijke </w:t>
                                </w:r>
                                <w:r w:rsidR="003762FA">
                                  <w:t>u</w:t>
                                </w:r>
                                <w:r>
                                  <w:t>itrol ERTMS en 25e voortgangsrapportage</w:t>
                                </w:r>
                              </w:p>
                            </w:tc>
                          </w:tr>
                          <w:tr w:rsidR="00F52563" w14:paraId="34605ACB" w14:textId="77777777">
                            <w:trPr>
                              <w:trHeight w:val="200"/>
                            </w:trPr>
                            <w:tc>
                              <w:tcPr>
                                <w:tcW w:w="1140" w:type="dxa"/>
                              </w:tcPr>
                              <w:p w14:paraId="1DD4B997" w14:textId="77777777" w:rsidR="00F52563" w:rsidRDefault="00F52563"/>
                            </w:tc>
                            <w:tc>
                              <w:tcPr>
                                <w:tcW w:w="5400" w:type="dxa"/>
                              </w:tcPr>
                              <w:p w14:paraId="04E08524" w14:textId="77777777" w:rsidR="00F52563" w:rsidRDefault="00F52563"/>
                            </w:tc>
                          </w:tr>
                        </w:tbl>
                        <w:p w14:paraId="6F87F7BB" w14:textId="77777777" w:rsidR="00C319EB" w:rsidRDefault="00C319EB"/>
                      </w:txbxContent>
                    </wps:txbx>
                    <wps:bodyPr vert="horz" wrap="square" lIns="0" tIns="0" rIns="0" bIns="0" anchor="t" anchorCtr="0"/>
                  </wps:wsp>
                </a:graphicData>
              </a:graphic>
            </wp:anchor>
          </w:drawing>
        </mc:Choice>
        <mc:Fallback>
          <w:pict>
            <v:shape w14:anchorId="4170030C"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F52563" w14:paraId="5A791AC5" w14:textId="77777777">
                      <w:trPr>
                        <w:trHeight w:val="200"/>
                      </w:trPr>
                      <w:tc>
                        <w:tcPr>
                          <w:tcW w:w="1140" w:type="dxa"/>
                        </w:tcPr>
                        <w:p w14:paraId="039E888E" w14:textId="77777777" w:rsidR="00F52563" w:rsidRDefault="00F52563"/>
                      </w:tc>
                      <w:tc>
                        <w:tcPr>
                          <w:tcW w:w="5400" w:type="dxa"/>
                        </w:tcPr>
                        <w:p w14:paraId="73E95BF1" w14:textId="77777777" w:rsidR="00F52563" w:rsidRDefault="00F52563"/>
                      </w:tc>
                    </w:tr>
                    <w:tr w:rsidR="00F52563" w14:paraId="0B501CC0" w14:textId="77777777">
                      <w:trPr>
                        <w:trHeight w:val="240"/>
                      </w:trPr>
                      <w:tc>
                        <w:tcPr>
                          <w:tcW w:w="1140" w:type="dxa"/>
                        </w:tcPr>
                        <w:p w14:paraId="7304D8E5" w14:textId="77777777" w:rsidR="00F52563" w:rsidRDefault="0075511F">
                          <w:r>
                            <w:t>Datum</w:t>
                          </w:r>
                        </w:p>
                      </w:tc>
                      <w:tc>
                        <w:tcPr>
                          <w:tcW w:w="5400" w:type="dxa"/>
                        </w:tcPr>
                        <w:p w14:paraId="1C01C786" w14:textId="2F63FDBC" w:rsidR="00F52563" w:rsidRDefault="00214D89">
                          <w:r>
                            <w:t>5 november 2026</w:t>
                          </w:r>
                        </w:p>
                      </w:tc>
                    </w:tr>
                    <w:tr w:rsidR="00F52563" w14:paraId="6DD4F555" w14:textId="77777777">
                      <w:trPr>
                        <w:trHeight w:val="240"/>
                      </w:trPr>
                      <w:tc>
                        <w:tcPr>
                          <w:tcW w:w="1140" w:type="dxa"/>
                        </w:tcPr>
                        <w:p w14:paraId="1B6BA6A7" w14:textId="77777777" w:rsidR="00F52563" w:rsidRDefault="0075511F">
                          <w:r>
                            <w:t>Betreft</w:t>
                          </w:r>
                        </w:p>
                      </w:tc>
                      <w:tc>
                        <w:tcPr>
                          <w:tcW w:w="5400" w:type="dxa"/>
                        </w:tcPr>
                        <w:p w14:paraId="0BE5114A" w14:textId="66A0D268" w:rsidR="00F52563" w:rsidRDefault="0075511F">
                          <w:r>
                            <w:t xml:space="preserve">Landelijke </w:t>
                          </w:r>
                          <w:r w:rsidR="003762FA">
                            <w:t>u</w:t>
                          </w:r>
                          <w:r>
                            <w:t>itrol ERTMS en 25e voortgangsrapportage</w:t>
                          </w:r>
                        </w:p>
                      </w:tc>
                    </w:tr>
                    <w:tr w:rsidR="00F52563" w14:paraId="34605ACB" w14:textId="77777777">
                      <w:trPr>
                        <w:trHeight w:val="200"/>
                      </w:trPr>
                      <w:tc>
                        <w:tcPr>
                          <w:tcW w:w="1140" w:type="dxa"/>
                        </w:tcPr>
                        <w:p w14:paraId="1DD4B997" w14:textId="77777777" w:rsidR="00F52563" w:rsidRDefault="00F52563"/>
                      </w:tc>
                      <w:tc>
                        <w:tcPr>
                          <w:tcW w:w="5400" w:type="dxa"/>
                        </w:tcPr>
                        <w:p w14:paraId="04E08524" w14:textId="77777777" w:rsidR="00F52563" w:rsidRDefault="00F52563"/>
                      </w:tc>
                    </w:tr>
                  </w:tbl>
                  <w:p w14:paraId="6F87F7BB" w14:textId="77777777" w:rsidR="00C319EB" w:rsidRDefault="00C319EB"/>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69CCFADF" wp14:editId="77C13C50">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CD6836E" w14:textId="77777777" w:rsidR="00C319EB" w:rsidRDefault="00C319EB"/>
                      </w:txbxContent>
                    </wps:txbx>
                    <wps:bodyPr vert="horz" wrap="square" lIns="0" tIns="0" rIns="0" bIns="0" anchor="t" anchorCtr="0"/>
                  </wps:wsp>
                </a:graphicData>
              </a:graphic>
            </wp:anchor>
          </w:drawing>
        </mc:Choice>
        <mc:Fallback>
          <w:pict>
            <v:shape w14:anchorId="69CCFADF"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4CD6836E" w14:textId="77777777" w:rsidR="00C319EB" w:rsidRDefault="00C319E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32A767"/>
    <w:multiLevelType w:val="multilevel"/>
    <w:tmpl w:val="823600DB"/>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7173F19"/>
    <w:multiLevelType w:val="multilevel"/>
    <w:tmpl w:val="8C51442A"/>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FF09EF5"/>
    <w:multiLevelType w:val="multilevel"/>
    <w:tmpl w:val="08F984D7"/>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21636F1"/>
    <w:multiLevelType w:val="multilevel"/>
    <w:tmpl w:val="58B0E6A9"/>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3E90E98"/>
    <w:multiLevelType w:val="multilevel"/>
    <w:tmpl w:val="3B1CEB53"/>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2C20047"/>
    <w:multiLevelType w:val="multilevel"/>
    <w:tmpl w:val="1460CB66"/>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BE17AEC"/>
    <w:multiLevelType w:val="multilevel"/>
    <w:tmpl w:val="E497ABD0"/>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F16D494"/>
    <w:multiLevelType w:val="multilevel"/>
    <w:tmpl w:val="4802BE58"/>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CAD8D9C"/>
    <w:multiLevelType w:val="multilevel"/>
    <w:tmpl w:val="51D0C33C"/>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D01B27D"/>
    <w:multiLevelType w:val="multilevel"/>
    <w:tmpl w:val="9312A525"/>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19AFBA7"/>
    <w:multiLevelType w:val="multilevel"/>
    <w:tmpl w:val="0CEBC4B6"/>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42F6092"/>
    <w:multiLevelType w:val="multilevel"/>
    <w:tmpl w:val="1C63EDB8"/>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46C4853"/>
    <w:multiLevelType w:val="multilevel"/>
    <w:tmpl w:val="810874DB"/>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54CE09E"/>
    <w:multiLevelType w:val="multilevel"/>
    <w:tmpl w:val="76867B8F"/>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EA00C6"/>
    <w:multiLevelType w:val="multilevel"/>
    <w:tmpl w:val="3AEA3AAE"/>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8F30F7"/>
    <w:multiLevelType w:val="multilevel"/>
    <w:tmpl w:val="8BEF5D22"/>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643A14"/>
    <w:multiLevelType w:val="multilevel"/>
    <w:tmpl w:val="3550882C"/>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BB1843"/>
    <w:multiLevelType w:val="multilevel"/>
    <w:tmpl w:val="C6AC88DB"/>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5423A2"/>
    <w:multiLevelType w:val="multilevel"/>
    <w:tmpl w:val="5A3352C1"/>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9016B4A"/>
    <w:multiLevelType w:val="multilevel"/>
    <w:tmpl w:val="8C366703"/>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432AE96"/>
    <w:multiLevelType w:val="multilevel"/>
    <w:tmpl w:val="1B090933"/>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8681C22"/>
    <w:multiLevelType w:val="hybridMultilevel"/>
    <w:tmpl w:val="B4BC21F6"/>
    <w:lvl w:ilvl="0" w:tplc="1294313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B736876"/>
    <w:multiLevelType w:val="multilevel"/>
    <w:tmpl w:val="2ACA5CE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3" w15:restartNumberingAfterBreak="0">
    <w:nsid w:val="72363040"/>
    <w:multiLevelType w:val="multilevel"/>
    <w:tmpl w:val="0DF1176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79E2339D"/>
    <w:multiLevelType w:val="hybridMultilevel"/>
    <w:tmpl w:val="52B8B36A"/>
    <w:lvl w:ilvl="0" w:tplc="FDE009A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12"/>
  </w:num>
  <w:num w:numId="5">
    <w:abstractNumId w:val="22"/>
  </w:num>
  <w:num w:numId="6">
    <w:abstractNumId w:val="7"/>
  </w:num>
  <w:num w:numId="7">
    <w:abstractNumId w:val="19"/>
  </w:num>
  <w:num w:numId="8">
    <w:abstractNumId w:val="11"/>
  </w:num>
  <w:num w:numId="9">
    <w:abstractNumId w:val="17"/>
  </w:num>
  <w:num w:numId="10">
    <w:abstractNumId w:val="2"/>
  </w:num>
  <w:num w:numId="11">
    <w:abstractNumId w:val="13"/>
  </w:num>
  <w:num w:numId="12">
    <w:abstractNumId w:val="23"/>
  </w:num>
  <w:num w:numId="13">
    <w:abstractNumId w:val="14"/>
  </w:num>
  <w:num w:numId="14">
    <w:abstractNumId w:val="8"/>
  </w:num>
  <w:num w:numId="15">
    <w:abstractNumId w:val="0"/>
  </w:num>
  <w:num w:numId="16">
    <w:abstractNumId w:val="18"/>
  </w:num>
  <w:num w:numId="17">
    <w:abstractNumId w:val="10"/>
  </w:num>
  <w:num w:numId="18">
    <w:abstractNumId w:val="15"/>
  </w:num>
  <w:num w:numId="19">
    <w:abstractNumId w:val="6"/>
  </w:num>
  <w:num w:numId="20">
    <w:abstractNumId w:val="9"/>
  </w:num>
  <w:num w:numId="21">
    <w:abstractNumId w:val="16"/>
  </w:num>
  <w:num w:numId="22">
    <w:abstractNumId w:val="5"/>
  </w:num>
  <w:num w:numId="23">
    <w:abstractNumId w:val="20"/>
  </w:num>
  <w:num w:numId="24">
    <w:abstractNumId w:val="24"/>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636"/>
    <w:rsid w:val="00000CBA"/>
    <w:rsid w:val="000010EA"/>
    <w:rsid w:val="00025519"/>
    <w:rsid w:val="0003238E"/>
    <w:rsid w:val="00032814"/>
    <w:rsid w:val="000404D2"/>
    <w:rsid w:val="0004332E"/>
    <w:rsid w:val="00043857"/>
    <w:rsid w:val="000451C5"/>
    <w:rsid w:val="00057396"/>
    <w:rsid w:val="00063ADE"/>
    <w:rsid w:val="0006530D"/>
    <w:rsid w:val="00067821"/>
    <w:rsid w:val="000752A3"/>
    <w:rsid w:val="0008503C"/>
    <w:rsid w:val="000A092A"/>
    <w:rsid w:val="000A1F71"/>
    <w:rsid w:val="000C0FE6"/>
    <w:rsid w:val="000C1F3A"/>
    <w:rsid w:val="000D0636"/>
    <w:rsid w:val="000D1C9E"/>
    <w:rsid w:val="000D3DDB"/>
    <w:rsid w:val="000E59E7"/>
    <w:rsid w:val="000F0AEE"/>
    <w:rsid w:val="00123110"/>
    <w:rsid w:val="00133C32"/>
    <w:rsid w:val="00134027"/>
    <w:rsid w:val="0014136E"/>
    <w:rsid w:val="001500DE"/>
    <w:rsid w:val="00150D6A"/>
    <w:rsid w:val="001622B2"/>
    <w:rsid w:val="0016595B"/>
    <w:rsid w:val="00177A89"/>
    <w:rsid w:val="0018544B"/>
    <w:rsid w:val="001910CE"/>
    <w:rsid w:val="001B65A4"/>
    <w:rsid w:val="001C336C"/>
    <w:rsid w:val="001C5ACC"/>
    <w:rsid w:val="001D0B8C"/>
    <w:rsid w:val="001D5056"/>
    <w:rsid w:val="001D66CF"/>
    <w:rsid w:val="0020229F"/>
    <w:rsid w:val="002022F3"/>
    <w:rsid w:val="002028B9"/>
    <w:rsid w:val="00206EFD"/>
    <w:rsid w:val="00214D89"/>
    <w:rsid w:val="00232886"/>
    <w:rsid w:val="00233E07"/>
    <w:rsid w:val="0024306A"/>
    <w:rsid w:val="00255360"/>
    <w:rsid w:val="00261F7D"/>
    <w:rsid w:val="00266BEF"/>
    <w:rsid w:val="002860B4"/>
    <w:rsid w:val="00287911"/>
    <w:rsid w:val="00292AA2"/>
    <w:rsid w:val="002B7538"/>
    <w:rsid w:val="002D27F9"/>
    <w:rsid w:val="002D42F9"/>
    <w:rsid w:val="002E3D7D"/>
    <w:rsid w:val="002E576A"/>
    <w:rsid w:val="002F34D3"/>
    <w:rsid w:val="00305186"/>
    <w:rsid w:val="00312D09"/>
    <w:rsid w:val="003133EB"/>
    <w:rsid w:val="00313CF5"/>
    <w:rsid w:val="00315F5F"/>
    <w:rsid w:val="003173E3"/>
    <w:rsid w:val="0032273E"/>
    <w:rsid w:val="0035242E"/>
    <w:rsid w:val="00353DB6"/>
    <w:rsid w:val="00367E73"/>
    <w:rsid w:val="003762FA"/>
    <w:rsid w:val="00377855"/>
    <w:rsid w:val="00393AA0"/>
    <w:rsid w:val="003953A3"/>
    <w:rsid w:val="003A5174"/>
    <w:rsid w:val="003B327E"/>
    <w:rsid w:val="003C162D"/>
    <w:rsid w:val="003C254A"/>
    <w:rsid w:val="003D3496"/>
    <w:rsid w:val="004073A2"/>
    <w:rsid w:val="00412677"/>
    <w:rsid w:val="004140E1"/>
    <w:rsid w:val="004213CE"/>
    <w:rsid w:val="00434227"/>
    <w:rsid w:val="00460FB2"/>
    <w:rsid w:val="0046348C"/>
    <w:rsid w:val="00470C70"/>
    <w:rsid w:val="00481EE5"/>
    <w:rsid w:val="004820C0"/>
    <w:rsid w:val="00484EC7"/>
    <w:rsid w:val="00486849"/>
    <w:rsid w:val="004970B8"/>
    <w:rsid w:val="004A73E7"/>
    <w:rsid w:val="004C3B00"/>
    <w:rsid w:val="004D59C8"/>
    <w:rsid w:val="004E11C2"/>
    <w:rsid w:val="004E4209"/>
    <w:rsid w:val="005055A8"/>
    <w:rsid w:val="00524061"/>
    <w:rsid w:val="00527CF9"/>
    <w:rsid w:val="0053035B"/>
    <w:rsid w:val="00532609"/>
    <w:rsid w:val="005519E3"/>
    <w:rsid w:val="005541DF"/>
    <w:rsid w:val="0056140B"/>
    <w:rsid w:val="00565E2A"/>
    <w:rsid w:val="00573CF4"/>
    <w:rsid w:val="00576173"/>
    <w:rsid w:val="0059044A"/>
    <w:rsid w:val="005C40C8"/>
    <w:rsid w:val="005C66BC"/>
    <w:rsid w:val="005D45AE"/>
    <w:rsid w:val="00603684"/>
    <w:rsid w:val="00653119"/>
    <w:rsid w:val="00657450"/>
    <w:rsid w:val="0066495F"/>
    <w:rsid w:val="006654E6"/>
    <w:rsid w:val="00676A49"/>
    <w:rsid w:val="00677337"/>
    <w:rsid w:val="00677389"/>
    <w:rsid w:val="00683E54"/>
    <w:rsid w:val="00687B10"/>
    <w:rsid w:val="00693656"/>
    <w:rsid w:val="00697ACC"/>
    <w:rsid w:val="006B1FFA"/>
    <w:rsid w:val="006B4395"/>
    <w:rsid w:val="006C0074"/>
    <w:rsid w:val="006C4B9E"/>
    <w:rsid w:val="006D63DE"/>
    <w:rsid w:val="006F1527"/>
    <w:rsid w:val="006F754B"/>
    <w:rsid w:val="00704C84"/>
    <w:rsid w:val="00706F97"/>
    <w:rsid w:val="00711416"/>
    <w:rsid w:val="00723BB4"/>
    <w:rsid w:val="00724D51"/>
    <w:rsid w:val="00725731"/>
    <w:rsid w:val="00726C39"/>
    <w:rsid w:val="00731742"/>
    <w:rsid w:val="00732F59"/>
    <w:rsid w:val="00737928"/>
    <w:rsid w:val="00742150"/>
    <w:rsid w:val="00744825"/>
    <w:rsid w:val="0075511F"/>
    <w:rsid w:val="007A1D12"/>
    <w:rsid w:val="007A25EC"/>
    <w:rsid w:val="007A653E"/>
    <w:rsid w:val="007B101D"/>
    <w:rsid w:val="007B1324"/>
    <w:rsid w:val="007B199A"/>
    <w:rsid w:val="007C4720"/>
    <w:rsid w:val="007C79AD"/>
    <w:rsid w:val="007D242C"/>
    <w:rsid w:val="007E2EA5"/>
    <w:rsid w:val="007E41CB"/>
    <w:rsid w:val="007E43AD"/>
    <w:rsid w:val="00807979"/>
    <w:rsid w:val="00813BFC"/>
    <w:rsid w:val="00842896"/>
    <w:rsid w:val="00846264"/>
    <w:rsid w:val="00846A97"/>
    <w:rsid w:val="008544E1"/>
    <w:rsid w:val="00856B05"/>
    <w:rsid w:val="00865752"/>
    <w:rsid w:val="008A1932"/>
    <w:rsid w:val="008A6802"/>
    <w:rsid w:val="008A6FCA"/>
    <w:rsid w:val="008A77D5"/>
    <w:rsid w:val="008B7665"/>
    <w:rsid w:val="008C65BE"/>
    <w:rsid w:val="008D04BC"/>
    <w:rsid w:val="008E18F0"/>
    <w:rsid w:val="008E3A58"/>
    <w:rsid w:val="008E3A7C"/>
    <w:rsid w:val="008E76DF"/>
    <w:rsid w:val="008F2785"/>
    <w:rsid w:val="008F4569"/>
    <w:rsid w:val="00906970"/>
    <w:rsid w:val="009138E9"/>
    <w:rsid w:val="00932868"/>
    <w:rsid w:val="00936074"/>
    <w:rsid w:val="00947D96"/>
    <w:rsid w:val="0095021C"/>
    <w:rsid w:val="00955443"/>
    <w:rsid w:val="009566D4"/>
    <w:rsid w:val="00956A57"/>
    <w:rsid w:val="00960A73"/>
    <w:rsid w:val="009641A1"/>
    <w:rsid w:val="009648A3"/>
    <w:rsid w:val="00970195"/>
    <w:rsid w:val="009855AA"/>
    <w:rsid w:val="00987A7B"/>
    <w:rsid w:val="00991505"/>
    <w:rsid w:val="00991FAF"/>
    <w:rsid w:val="00993F8E"/>
    <w:rsid w:val="009950DB"/>
    <w:rsid w:val="009A0A47"/>
    <w:rsid w:val="009C30C6"/>
    <w:rsid w:val="009C45A1"/>
    <w:rsid w:val="009C6C93"/>
    <w:rsid w:val="009D63F3"/>
    <w:rsid w:val="009E7F93"/>
    <w:rsid w:val="009F0539"/>
    <w:rsid w:val="009F747B"/>
    <w:rsid w:val="009F7DBE"/>
    <w:rsid w:val="00A00EEA"/>
    <w:rsid w:val="00A019A6"/>
    <w:rsid w:val="00A0368E"/>
    <w:rsid w:val="00A1325C"/>
    <w:rsid w:val="00A13E0A"/>
    <w:rsid w:val="00A16D11"/>
    <w:rsid w:val="00A16DE7"/>
    <w:rsid w:val="00A20BC7"/>
    <w:rsid w:val="00A243AA"/>
    <w:rsid w:val="00A30A7C"/>
    <w:rsid w:val="00A33880"/>
    <w:rsid w:val="00A70763"/>
    <w:rsid w:val="00A8367E"/>
    <w:rsid w:val="00AA666A"/>
    <w:rsid w:val="00AA7D44"/>
    <w:rsid w:val="00AB4A33"/>
    <w:rsid w:val="00AD0938"/>
    <w:rsid w:val="00AE3604"/>
    <w:rsid w:val="00AF28EF"/>
    <w:rsid w:val="00AF299D"/>
    <w:rsid w:val="00B02362"/>
    <w:rsid w:val="00B02758"/>
    <w:rsid w:val="00B05409"/>
    <w:rsid w:val="00B37AE8"/>
    <w:rsid w:val="00B44646"/>
    <w:rsid w:val="00B64E8B"/>
    <w:rsid w:val="00B724F5"/>
    <w:rsid w:val="00B941DE"/>
    <w:rsid w:val="00B964C0"/>
    <w:rsid w:val="00BA723C"/>
    <w:rsid w:val="00BB1853"/>
    <w:rsid w:val="00BC5D3C"/>
    <w:rsid w:val="00BD3697"/>
    <w:rsid w:val="00BE0800"/>
    <w:rsid w:val="00BE3811"/>
    <w:rsid w:val="00BF3333"/>
    <w:rsid w:val="00C07607"/>
    <w:rsid w:val="00C162A4"/>
    <w:rsid w:val="00C319EB"/>
    <w:rsid w:val="00C55F9D"/>
    <w:rsid w:val="00C60A3C"/>
    <w:rsid w:val="00C75944"/>
    <w:rsid w:val="00C75B5E"/>
    <w:rsid w:val="00C8146F"/>
    <w:rsid w:val="00CD3A12"/>
    <w:rsid w:val="00CD458E"/>
    <w:rsid w:val="00CF55C8"/>
    <w:rsid w:val="00D01EDA"/>
    <w:rsid w:val="00D02E2C"/>
    <w:rsid w:val="00D24FC1"/>
    <w:rsid w:val="00D26739"/>
    <w:rsid w:val="00D26D6C"/>
    <w:rsid w:val="00D274BA"/>
    <w:rsid w:val="00D302EF"/>
    <w:rsid w:val="00D3575C"/>
    <w:rsid w:val="00D573F5"/>
    <w:rsid w:val="00D6173F"/>
    <w:rsid w:val="00D748B2"/>
    <w:rsid w:val="00D7618D"/>
    <w:rsid w:val="00D871E7"/>
    <w:rsid w:val="00D87512"/>
    <w:rsid w:val="00D926B7"/>
    <w:rsid w:val="00D95633"/>
    <w:rsid w:val="00DA600D"/>
    <w:rsid w:val="00DA76D1"/>
    <w:rsid w:val="00DB5F21"/>
    <w:rsid w:val="00DC1F62"/>
    <w:rsid w:val="00DE16D0"/>
    <w:rsid w:val="00E00A11"/>
    <w:rsid w:val="00E122F7"/>
    <w:rsid w:val="00E24661"/>
    <w:rsid w:val="00E56B97"/>
    <w:rsid w:val="00E65260"/>
    <w:rsid w:val="00E6670C"/>
    <w:rsid w:val="00E75ADA"/>
    <w:rsid w:val="00E83741"/>
    <w:rsid w:val="00E90689"/>
    <w:rsid w:val="00E96088"/>
    <w:rsid w:val="00EA2B5C"/>
    <w:rsid w:val="00EA3876"/>
    <w:rsid w:val="00EA67B2"/>
    <w:rsid w:val="00EC1437"/>
    <w:rsid w:val="00EC6065"/>
    <w:rsid w:val="00ED59E8"/>
    <w:rsid w:val="00EE41C6"/>
    <w:rsid w:val="00F002FB"/>
    <w:rsid w:val="00F05A42"/>
    <w:rsid w:val="00F15B90"/>
    <w:rsid w:val="00F1764F"/>
    <w:rsid w:val="00F23398"/>
    <w:rsid w:val="00F26967"/>
    <w:rsid w:val="00F36BD0"/>
    <w:rsid w:val="00F415DF"/>
    <w:rsid w:val="00F470BC"/>
    <w:rsid w:val="00F52563"/>
    <w:rsid w:val="00F549A1"/>
    <w:rsid w:val="00F56E68"/>
    <w:rsid w:val="00F74D36"/>
    <w:rsid w:val="00F947DD"/>
    <w:rsid w:val="00F95034"/>
    <w:rsid w:val="00F96D4F"/>
    <w:rsid w:val="00FA167D"/>
    <w:rsid w:val="00FC7212"/>
    <w:rsid w:val="00FD1985"/>
    <w:rsid w:val="00FD42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1E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ListParagraph">
    <w:name w:val="List Paragraph"/>
    <w:basedOn w:val="Normal"/>
    <w:uiPriority w:val="34"/>
    <w:qFormat/>
    <w:rsid w:val="00677337"/>
    <w:pPr>
      <w:autoSpaceDN/>
      <w:spacing w:after="160" w:line="259" w:lineRule="auto"/>
      <w:ind w:left="720"/>
      <w:contextualSpacing/>
      <w:textAlignment w:val="auto"/>
    </w:pPr>
    <w:rPr>
      <w:rFonts w:eastAsiaTheme="minorHAnsi" w:cstheme="minorBidi"/>
      <w:color w:val="auto"/>
      <w:szCs w:val="22"/>
      <w:lang w:val="en-US" w:eastAsia="en-US"/>
    </w:rPr>
  </w:style>
  <w:style w:type="paragraph" w:styleId="Header">
    <w:name w:val="header"/>
    <w:basedOn w:val="Normal"/>
    <w:link w:val="HeaderChar"/>
    <w:uiPriority w:val="99"/>
    <w:unhideWhenUsed/>
    <w:rsid w:val="00677337"/>
    <w:pPr>
      <w:tabs>
        <w:tab w:val="center" w:pos="4536"/>
        <w:tab w:val="right" w:pos="9072"/>
      </w:tabs>
      <w:spacing w:line="240" w:lineRule="auto"/>
    </w:pPr>
  </w:style>
  <w:style w:type="character" w:customStyle="1" w:styleId="HeaderChar">
    <w:name w:val="Header Char"/>
    <w:basedOn w:val="DefaultParagraphFont"/>
    <w:link w:val="Header"/>
    <w:uiPriority w:val="99"/>
    <w:rsid w:val="00677337"/>
    <w:rPr>
      <w:rFonts w:ascii="Verdana" w:hAnsi="Verdana"/>
      <w:color w:val="000000"/>
      <w:sz w:val="18"/>
      <w:szCs w:val="18"/>
    </w:rPr>
  </w:style>
  <w:style w:type="paragraph" w:styleId="Footer">
    <w:name w:val="footer"/>
    <w:basedOn w:val="Normal"/>
    <w:link w:val="FooterChar"/>
    <w:uiPriority w:val="99"/>
    <w:unhideWhenUsed/>
    <w:rsid w:val="00677337"/>
    <w:pPr>
      <w:tabs>
        <w:tab w:val="center" w:pos="4536"/>
        <w:tab w:val="right" w:pos="9072"/>
      </w:tabs>
      <w:spacing w:line="240" w:lineRule="auto"/>
    </w:pPr>
  </w:style>
  <w:style w:type="character" w:customStyle="1" w:styleId="FooterChar">
    <w:name w:val="Footer Char"/>
    <w:basedOn w:val="DefaultParagraphFont"/>
    <w:link w:val="Footer"/>
    <w:uiPriority w:val="99"/>
    <w:rsid w:val="00677337"/>
    <w:rPr>
      <w:rFonts w:ascii="Verdana" w:hAnsi="Verdana"/>
      <w:color w:val="000000"/>
      <w:sz w:val="18"/>
      <w:szCs w:val="18"/>
    </w:rPr>
  </w:style>
  <w:style w:type="paragraph" w:styleId="Revision">
    <w:name w:val="Revision"/>
    <w:hidden/>
    <w:uiPriority w:val="99"/>
    <w:semiHidden/>
    <w:rsid w:val="00693656"/>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693656"/>
    <w:rPr>
      <w:sz w:val="16"/>
      <w:szCs w:val="16"/>
    </w:rPr>
  </w:style>
  <w:style w:type="paragraph" w:styleId="CommentText">
    <w:name w:val="annotation text"/>
    <w:basedOn w:val="Normal"/>
    <w:link w:val="CommentTextChar"/>
    <w:uiPriority w:val="99"/>
    <w:unhideWhenUsed/>
    <w:rsid w:val="00693656"/>
    <w:pPr>
      <w:spacing w:line="240" w:lineRule="auto"/>
    </w:pPr>
    <w:rPr>
      <w:sz w:val="20"/>
      <w:szCs w:val="20"/>
    </w:rPr>
  </w:style>
  <w:style w:type="character" w:customStyle="1" w:styleId="CommentTextChar">
    <w:name w:val="Comment Text Char"/>
    <w:basedOn w:val="DefaultParagraphFont"/>
    <w:link w:val="CommentText"/>
    <w:uiPriority w:val="99"/>
    <w:rsid w:val="00693656"/>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693656"/>
    <w:rPr>
      <w:b/>
      <w:bCs/>
    </w:rPr>
  </w:style>
  <w:style w:type="character" w:customStyle="1" w:styleId="CommentSubjectChar">
    <w:name w:val="Comment Subject Char"/>
    <w:basedOn w:val="CommentTextChar"/>
    <w:link w:val="CommentSubject"/>
    <w:uiPriority w:val="99"/>
    <w:semiHidden/>
    <w:rsid w:val="00693656"/>
    <w:rPr>
      <w:rFonts w:ascii="Verdana" w:hAnsi="Verdana"/>
      <w:b/>
      <w:bCs/>
      <w:color w:val="000000"/>
    </w:rPr>
  </w:style>
  <w:style w:type="paragraph" w:styleId="FootnoteText">
    <w:name w:val="footnote text"/>
    <w:basedOn w:val="Normal"/>
    <w:link w:val="FootnoteTextChar"/>
    <w:uiPriority w:val="99"/>
    <w:semiHidden/>
    <w:unhideWhenUsed/>
    <w:rsid w:val="00315F5F"/>
    <w:pPr>
      <w:spacing w:line="240" w:lineRule="auto"/>
    </w:pPr>
    <w:rPr>
      <w:sz w:val="20"/>
      <w:szCs w:val="20"/>
    </w:rPr>
  </w:style>
  <w:style w:type="character" w:customStyle="1" w:styleId="FootnoteTextChar">
    <w:name w:val="Footnote Text Char"/>
    <w:basedOn w:val="DefaultParagraphFont"/>
    <w:link w:val="FootnoteText"/>
    <w:uiPriority w:val="99"/>
    <w:semiHidden/>
    <w:rsid w:val="00315F5F"/>
    <w:rPr>
      <w:rFonts w:ascii="Verdana" w:hAnsi="Verdana"/>
      <w:color w:val="000000"/>
    </w:rPr>
  </w:style>
  <w:style w:type="character" w:styleId="FootnoteReference">
    <w:name w:val="footnote reference"/>
    <w:basedOn w:val="DefaultParagraphFont"/>
    <w:uiPriority w:val="99"/>
    <w:semiHidden/>
    <w:unhideWhenUsed/>
    <w:rsid w:val="00315F5F"/>
    <w:rPr>
      <w:vertAlign w:val="superscript"/>
    </w:rPr>
  </w:style>
  <w:style w:type="paragraph" w:styleId="EndnoteText">
    <w:name w:val="endnote text"/>
    <w:basedOn w:val="Normal"/>
    <w:link w:val="EndnoteTextChar"/>
    <w:uiPriority w:val="99"/>
    <w:semiHidden/>
    <w:unhideWhenUsed/>
    <w:rsid w:val="00EC1437"/>
    <w:pPr>
      <w:spacing w:line="240" w:lineRule="auto"/>
    </w:pPr>
    <w:rPr>
      <w:sz w:val="20"/>
      <w:szCs w:val="20"/>
    </w:rPr>
  </w:style>
  <w:style w:type="character" w:customStyle="1" w:styleId="EndnoteTextChar">
    <w:name w:val="Endnote Text Char"/>
    <w:basedOn w:val="DefaultParagraphFont"/>
    <w:link w:val="EndnoteText"/>
    <w:uiPriority w:val="99"/>
    <w:semiHidden/>
    <w:rsid w:val="00EC1437"/>
    <w:rPr>
      <w:rFonts w:ascii="Verdana" w:hAnsi="Verdana"/>
      <w:color w:val="000000"/>
    </w:rPr>
  </w:style>
  <w:style w:type="character" w:styleId="EndnoteReference">
    <w:name w:val="endnote reference"/>
    <w:basedOn w:val="DefaultParagraphFont"/>
    <w:uiPriority w:val="99"/>
    <w:semiHidden/>
    <w:unhideWhenUsed/>
    <w:rsid w:val="00EC14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6"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cid:image002.png@01DD6BAE.F265C3E0" TargetMode="Externa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webSettings" Target="webSettings.xml" Id="rId6" /><Relationship Type="http://schemas.openxmlformats.org/officeDocument/2006/relationships/image" Target="media/image2.png" Id="rId11" /><Relationship Type="http://schemas.openxmlformats.org/officeDocument/2006/relationships/settings" Target="settings.xml" Id="rId5" /><Relationship Type="http://schemas.openxmlformats.org/officeDocument/2006/relationships/footer" Target="footer1.xml" Id="rId15" /><Relationship Type="http://schemas.openxmlformats.org/officeDocument/2006/relationships/image" Target="cid:image003.png@01DD6BAE.F265C3E0" TargetMode="External" Id="rId10"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1692</ap:Words>
  <ap:Characters>9645</ap:Characters>
  <ap:DocSecurity>0</ap:DocSecurity>
  <ap:Lines>80</ap:Lines>
  <ap:Paragraphs>22</ap:Paragraphs>
  <ap:ScaleCrop>false</ap:ScaleCrop>
  <ap:HeadingPairs>
    <vt:vector baseType="variant" size="2">
      <vt:variant>
        <vt:lpstr>Titel</vt:lpstr>
      </vt:variant>
      <vt:variant>
        <vt:i4>1</vt:i4>
      </vt:variant>
    </vt:vector>
  </ap:HeadingPairs>
  <ap:TitlesOfParts>
    <vt:vector baseType="lpstr" size="1">
      <vt:lpstr>Brief aan Parlement - Landelijke Uitrol ERTMS en 25e voortgangsrapportage</vt:lpstr>
    </vt:vector>
  </ap:TitlesOfParts>
  <ap:LinksUpToDate>false</ap:LinksUpToDate>
  <ap:CharactersWithSpaces>11315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2026-11-05T13:43:00.0000000Z</dcterms:created>
  <dcterms:modified xsi:type="dcterms:W3CDTF">2026-11-05T13:43:00.0000000Z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Landelijke Uitrol ERTMS en 25e voortgangsrapportage</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P. Bolt</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openbaar</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MSIP_Label_f5339f15-c483-4670-87f9-f365ba551dce_Enabled">
    <vt:lpwstr>true</vt:lpwstr>
  </property>
  <property fmtid="{D5CDD505-2E9C-101B-9397-08002B2CF9AE}" pid="30" name="MSIP_Label_f5339f15-c483-4670-87f9-f365ba551dce_SetDate">
    <vt:lpwstr>2026-10-19T09:36:02Z</vt:lpwstr>
  </property>
  <property fmtid="{D5CDD505-2E9C-101B-9397-08002B2CF9AE}" pid="31" name="MSIP_Label_f5339f15-c483-4670-87f9-f365ba551dce_Method">
    <vt:lpwstr>Standard</vt:lpwstr>
  </property>
  <property fmtid="{D5CDD505-2E9C-101B-9397-08002B2CF9AE}" pid="32" name="MSIP_Label_f5339f15-c483-4670-87f9-f365ba551dce_Name">
    <vt:lpwstr>FIN-IRF-Dep. V.</vt:lpwstr>
  </property>
  <property fmtid="{D5CDD505-2E9C-101B-9397-08002B2CF9AE}" pid="33" name="MSIP_Label_f5339f15-c483-4670-87f9-f365ba551dce_SiteId">
    <vt:lpwstr>84712536-f524-40a0-913b-5d25ba502732</vt:lpwstr>
  </property>
  <property fmtid="{D5CDD505-2E9C-101B-9397-08002B2CF9AE}" pid="34" name="MSIP_Label_f5339f15-c483-4670-87f9-f365ba551dce_ActionId">
    <vt:lpwstr>357136f8-96db-4168-af80-5203091987c8</vt:lpwstr>
  </property>
  <property fmtid="{D5CDD505-2E9C-101B-9397-08002B2CF9AE}" pid="35" name="MSIP_Label_f5339f15-c483-4670-87f9-f365ba551dce_ContentBits">
    <vt:lpwstr>0</vt:lpwstr>
  </property>
  <property fmtid="{D5CDD505-2E9C-101B-9397-08002B2CF9AE}" pid="36" name="MSIP_Label_f5339f15-c483-4670-87f9-f365ba551dce_Tag">
    <vt:lpwstr>10, 3, 0, 1</vt:lpwstr>
  </property>
</Properties>
</file>