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7611C8D" w14:textId="77777777">
        <w:tc>
          <w:tcPr>
            <w:tcW w:w="6379" w:type="dxa"/>
            <w:gridSpan w:val="2"/>
            <w:tcBorders>
              <w:top w:val="nil"/>
              <w:left w:val="nil"/>
              <w:bottom w:val="nil"/>
              <w:right w:val="nil"/>
            </w:tcBorders>
            <w:vAlign w:val="center"/>
          </w:tcPr>
          <w:p w:rsidR="004330ED" w:rsidP="00EA1CE4" w:rsidRDefault="004330ED" w14:paraId="3F9F68EB"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6188C7AD"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34C5A35" w14:textId="77777777">
        <w:trPr>
          <w:cantSplit/>
        </w:trPr>
        <w:tc>
          <w:tcPr>
            <w:tcW w:w="10348" w:type="dxa"/>
            <w:gridSpan w:val="3"/>
            <w:tcBorders>
              <w:top w:val="single" w:color="auto" w:sz="4" w:space="0"/>
              <w:left w:val="nil"/>
              <w:bottom w:val="nil"/>
              <w:right w:val="nil"/>
            </w:tcBorders>
          </w:tcPr>
          <w:p w:rsidR="004330ED" w:rsidP="004A1E29" w:rsidRDefault="004330ED" w14:paraId="43912BDB"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53CB8BE4" w14:textId="77777777">
        <w:trPr>
          <w:cantSplit/>
        </w:trPr>
        <w:tc>
          <w:tcPr>
            <w:tcW w:w="10348" w:type="dxa"/>
            <w:gridSpan w:val="3"/>
            <w:tcBorders>
              <w:top w:val="nil"/>
              <w:left w:val="nil"/>
              <w:bottom w:val="nil"/>
              <w:right w:val="nil"/>
            </w:tcBorders>
          </w:tcPr>
          <w:p w:rsidR="004330ED" w:rsidP="00BF623B" w:rsidRDefault="004330ED" w14:paraId="132D8171" w14:textId="77777777">
            <w:pPr>
              <w:pStyle w:val="Amendement"/>
              <w:tabs>
                <w:tab w:val="clear" w:pos="3310"/>
                <w:tab w:val="clear" w:pos="3600"/>
              </w:tabs>
              <w:rPr>
                <w:rFonts w:ascii="Times New Roman" w:hAnsi="Times New Roman"/>
                <w:b w:val="0"/>
              </w:rPr>
            </w:pPr>
          </w:p>
        </w:tc>
      </w:tr>
      <w:tr w:rsidR="004330ED" w:rsidTr="00EA1CE4" w14:paraId="39DD98D4" w14:textId="77777777">
        <w:trPr>
          <w:cantSplit/>
        </w:trPr>
        <w:tc>
          <w:tcPr>
            <w:tcW w:w="10348" w:type="dxa"/>
            <w:gridSpan w:val="3"/>
            <w:tcBorders>
              <w:top w:val="nil"/>
              <w:left w:val="nil"/>
              <w:bottom w:val="single" w:color="auto" w:sz="4" w:space="0"/>
              <w:right w:val="nil"/>
            </w:tcBorders>
          </w:tcPr>
          <w:p w:rsidR="004330ED" w:rsidP="00BF623B" w:rsidRDefault="004330ED" w14:paraId="42C27A60" w14:textId="77777777">
            <w:pPr>
              <w:pStyle w:val="Amendement"/>
              <w:tabs>
                <w:tab w:val="clear" w:pos="3310"/>
                <w:tab w:val="clear" w:pos="3600"/>
              </w:tabs>
              <w:rPr>
                <w:rFonts w:ascii="Times New Roman" w:hAnsi="Times New Roman"/>
              </w:rPr>
            </w:pPr>
          </w:p>
        </w:tc>
      </w:tr>
      <w:tr w:rsidR="004330ED" w:rsidTr="00EA1CE4" w14:paraId="011348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53CE2B2"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BD18CCD" w14:textId="77777777">
            <w:pPr>
              <w:suppressAutoHyphens/>
              <w:ind w:left="-70"/>
              <w:rPr>
                <w:b/>
              </w:rPr>
            </w:pPr>
          </w:p>
        </w:tc>
      </w:tr>
      <w:tr w:rsidR="003C21AC" w:rsidTr="00EA1CE4" w14:paraId="376F08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BD73B5" w14:paraId="5BD305EA" w14:textId="438FA023">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BD73B5" w:rsidR="003C21AC" w:rsidP="00BD73B5" w:rsidRDefault="00BD73B5" w14:paraId="4996C0CB" w14:textId="246F4192">
            <w:pPr>
              <w:rPr>
                <w:b/>
                <w:bCs/>
                <w:szCs w:val="24"/>
              </w:rPr>
            </w:pPr>
            <w:r w:rsidRPr="00BD73B5">
              <w:rPr>
                <w:b/>
                <w:bCs/>
                <w:szCs w:val="24"/>
              </w:rPr>
              <w:t>Wijziging van enkele belastingwetten en enige andere wetten (Belastingplan 2027)</w:t>
            </w:r>
          </w:p>
        </w:tc>
      </w:tr>
      <w:tr w:rsidR="003C21AC" w:rsidTr="00EA1CE4" w14:paraId="47AB6F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9A35840"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A7D657E" w14:textId="77777777">
            <w:pPr>
              <w:pStyle w:val="Amendement"/>
              <w:tabs>
                <w:tab w:val="clear" w:pos="3310"/>
                <w:tab w:val="clear" w:pos="3600"/>
              </w:tabs>
              <w:ind w:left="-70"/>
              <w:rPr>
                <w:rFonts w:ascii="Times New Roman" w:hAnsi="Times New Roman"/>
              </w:rPr>
            </w:pPr>
          </w:p>
        </w:tc>
      </w:tr>
      <w:tr w:rsidR="003C21AC" w:rsidTr="00EA1CE4" w14:paraId="7E36F9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6D7302F"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58603751" w14:textId="77777777">
            <w:pPr>
              <w:pStyle w:val="Amendement"/>
              <w:tabs>
                <w:tab w:val="clear" w:pos="3310"/>
                <w:tab w:val="clear" w:pos="3600"/>
              </w:tabs>
              <w:ind w:left="-70"/>
              <w:rPr>
                <w:rFonts w:ascii="Times New Roman" w:hAnsi="Times New Roman"/>
              </w:rPr>
            </w:pPr>
          </w:p>
        </w:tc>
      </w:tr>
      <w:tr w:rsidR="003C21AC" w:rsidTr="00EA1CE4" w14:paraId="513D38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E1897CA" w14:textId="3E1F18D5">
            <w:pPr>
              <w:pStyle w:val="Amendement"/>
              <w:tabs>
                <w:tab w:val="clear" w:pos="3310"/>
                <w:tab w:val="clear" w:pos="3600"/>
              </w:tabs>
              <w:rPr>
                <w:rFonts w:ascii="Times New Roman" w:hAnsi="Times New Roman"/>
              </w:rPr>
            </w:pPr>
            <w:r w:rsidRPr="00C035D4">
              <w:rPr>
                <w:rFonts w:ascii="Times New Roman" w:hAnsi="Times New Roman"/>
              </w:rPr>
              <w:t xml:space="preserve">Nr. </w:t>
            </w:r>
            <w:r w:rsidR="00A14FDA">
              <w:rPr>
                <w:rFonts w:ascii="Times New Roman" w:hAnsi="Times New Roman"/>
                <w:caps/>
              </w:rPr>
              <w:t>3</w:t>
            </w:r>
            <w:r w:rsidR="00605B18">
              <w:rPr>
                <w:rFonts w:ascii="Times New Roman" w:hAnsi="Times New Roman"/>
                <w:caps/>
              </w:rPr>
              <w:t>8</w:t>
            </w:r>
          </w:p>
        </w:tc>
        <w:tc>
          <w:tcPr>
            <w:tcW w:w="7371" w:type="dxa"/>
            <w:gridSpan w:val="2"/>
          </w:tcPr>
          <w:p w:rsidRPr="00C035D4" w:rsidR="003C21AC" w:rsidP="006E0971" w:rsidRDefault="003C21AC" w14:paraId="3083F43B" w14:textId="61F16268">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BD73B5">
              <w:rPr>
                <w:rFonts w:ascii="Times New Roman" w:hAnsi="Times New Roman"/>
                <w:caps/>
              </w:rPr>
              <w:t>markuszower</w:t>
            </w:r>
          </w:p>
        </w:tc>
      </w:tr>
      <w:tr w:rsidR="003C21AC" w:rsidTr="00EA1CE4" w14:paraId="7F1D38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4B60160"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455F967E" w14:textId="4EB0BBC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A14FDA">
              <w:rPr>
                <w:rFonts w:ascii="Times New Roman" w:hAnsi="Times New Roman"/>
                <w:b w:val="0"/>
              </w:rPr>
              <w:t>5 november 2026</w:t>
            </w:r>
          </w:p>
        </w:tc>
      </w:tr>
      <w:tr w:rsidR="00B01BA6" w:rsidTr="00EA1CE4" w14:paraId="579B00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F158F43"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1925BB9C" w14:textId="77777777">
            <w:pPr>
              <w:pStyle w:val="Amendement"/>
              <w:tabs>
                <w:tab w:val="clear" w:pos="3310"/>
                <w:tab w:val="clear" w:pos="3600"/>
              </w:tabs>
              <w:ind w:left="-70"/>
              <w:rPr>
                <w:rFonts w:ascii="Times New Roman" w:hAnsi="Times New Roman"/>
                <w:b w:val="0"/>
              </w:rPr>
            </w:pPr>
          </w:p>
        </w:tc>
      </w:tr>
      <w:tr w:rsidRPr="00EA69AC" w:rsidR="00B01BA6" w:rsidTr="00EA1CE4" w14:paraId="293D14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70813E39" w14:textId="77777777">
            <w:pPr>
              <w:ind w:firstLine="284"/>
            </w:pPr>
            <w:r w:rsidRPr="00EA69AC">
              <w:t>De ondergetekende stelt het volgende amendement voor:</w:t>
            </w:r>
          </w:p>
        </w:tc>
      </w:tr>
    </w:tbl>
    <w:p w:rsidRPr="00EA69AC" w:rsidR="004330ED" w:rsidP="00D774B3" w:rsidRDefault="004330ED" w14:paraId="2756E577" w14:textId="77777777"/>
    <w:p w:rsidR="00BD73B5" w:rsidP="00BD73B5" w:rsidRDefault="00BD73B5" w14:paraId="04590880" w14:textId="77777777">
      <w:r w:rsidRPr="00EA69AC">
        <w:t>I</w:t>
      </w:r>
    </w:p>
    <w:p w:rsidR="00BD73B5" w:rsidP="00BD73B5" w:rsidRDefault="00BD73B5" w14:paraId="66A7CC5F" w14:textId="77777777"/>
    <w:p w:rsidRPr="00EA69AC" w:rsidR="00BD73B5" w:rsidP="00BD73B5" w:rsidRDefault="00BD73B5" w14:paraId="4E58495A" w14:textId="77777777">
      <w:pPr>
        <w:ind w:firstLine="284"/>
      </w:pPr>
      <w:r>
        <w:t>In artikel L, onderdelen a, b en c, wordt “</w:t>
      </w:r>
      <w:r w:rsidRPr="008A1E59">
        <w:t>1,01248</w:t>
      </w:r>
      <w:r>
        <w:t xml:space="preserve">” vervangen door “de tabelcorrectiefactor, bedoeld in artikel 10.2 van de Wet inkomstenbelasting 2001,”. </w:t>
      </w:r>
    </w:p>
    <w:p w:rsidR="00BD73B5" w:rsidP="00BD73B5" w:rsidRDefault="00BD73B5" w14:paraId="2C02F0AA" w14:textId="77777777"/>
    <w:p w:rsidR="00BD73B5" w:rsidP="00BD73B5" w:rsidRDefault="00BD73B5" w14:paraId="07D783FA" w14:textId="77777777">
      <w:r>
        <w:t>II</w:t>
      </w:r>
    </w:p>
    <w:p w:rsidR="00BD73B5" w:rsidP="00BD73B5" w:rsidRDefault="00BD73B5" w14:paraId="71EEB59B" w14:textId="77777777"/>
    <w:p w:rsidR="00BD73B5" w:rsidP="00BD73B5" w:rsidRDefault="00BD73B5" w14:paraId="6DB9E674" w14:textId="77777777">
      <w:pPr>
        <w:ind w:firstLine="284"/>
      </w:pPr>
      <w:r>
        <w:t>Artikel LI vervalt.</w:t>
      </w:r>
    </w:p>
    <w:p w:rsidR="00BD73B5" w:rsidP="00BD73B5" w:rsidRDefault="00BD73B5" w14:paraId="0FCAE6C1" w14:textId="77777777"/>
    <w:p w:rsidR="00BD73B5" w:rsidP="00BD73B5" w:rsidRDefault="00BD73B5" w14:paraId="76034244" w14:textId="77777777">
      <w:r>
        <w:t>III</w:t>
      </w:r>
    </w:p>
    <w:p w:rsidR="00BD73B5" w:rsidP="00BD73B5" w:rsidRDefault="00BD73B5" w14:paraId="761227D5" w14:textId="77777777"/>
    <w:p w:rsidR="00BD73B5" w:rsidP="00BD73B5" w:rsidRDefault="00BD73B5" w14:paraId="318EFD68" w14:textId="77777777">
      <w:pPr>
        <w:ind w:firstLine="284"/>
      </w:pPr>
      <w:r>
        <w:t xml:space="preserve">Artikel LIII vervalt. </w:t>
      </w:r>
    </w:p>
    <w:p w:rsidR="00EA1CE4" w:rsidP="00EA1CE4" w:rsidRDefault="00EA1CE4" w14:paraId="07D992C2" w14:textId="77777777"/>
    <w:p w:rsidRPr="00EA69AC" w:rsidR="003C21AC" w:rsidP="00EA1CE4" w:rsidRDefault="003C21AC" w14:paraId="40DFC730" w14:textId="77777777">
      <w:pPr>
        <w:rPr>
          <w:b/>
        </w:rPr>
      </w:pPr>
      <w:r w:rsidRPr="00EA69AC">
        <w:rPr>
          <w:b/>
        </w:rPr>
        <w:t>Toelichting</w:t>
      </w:r>
    </w:p>
    <w:p w:rsidRPr="00EA69AC" w:rsidR="003C21AC" w:rsidP="00BF623B" w:rsidRDefault="003C21AC" w14:paraId="63E94471" w14:textId="77777777"/>
    <w:p w:rsidR="00BD73B5" w:rsidP="00BD73B5" w:rsidRDefault="00BD73B5" w14:paraId="6FEDC5A4" w14:textId="30992F54">
      <w:r>
        <w:t>Nederland en de Nederlanders gaan momenteel gebukt onder hoge prijzen en belastingen. Hierdoor heeft een deel van de Nederlanders moeite om financieel rond te komen. Tegelijkertijd wil het kabinet dat burgers en bedrijven een vrijheidsbijdrage leveren. Deze werkt lasten verhogend voor burgers en bedrijven: door de vrijheidsbijdrage betalen burgers sneller een hoger tarief voor de inkomstenbelasting en dragen bedrijven verplicht meer af aan sociale premies. Hierdoor komen burgers en bedrijven nog verder in de financiële problemen. Om verdere financiële malaise te voorkomen wordt dit amendement ingediend, zodat een lastenverlichting voor burgers en bedrijven wordt gerealiseerd.</w:t>
      </w:r>
    </w:p>
    <w:p w:rsidRPr="003C42A2" w:rsidR="00BD73B5" w:rsidP="00BD73B5" w:rsidRDefault="00BD73B5" w14:paraId="416EAE36" w14:textId="77777777"/>
    <w:p w:rsidR="00A14FDA" w:rsidP="00BD73B5" w:rsidRDefault="00BD73B5" w14:paraId="140C7984" w14:textId="6A569CD6">
      <w:r>
        <w:t>Dit amendement beoogt de vrijheidsbijdrage voor zowel burgers als bedrijven in 2027 met € 1,5 miljard te verminderen zodat hiermee een totale lastenverlichting ad € 3 miljard wordt gerealiseerd. Indiener roept het kabinet op om de verhoging van de Aof-premie, langs welke weg de vrijheidsbijdrage voor bedrijven is beoogd, niet door te voeren.</w:t>
      </w:r>
    </w:p>
    <w:p w:rsidR="00BD73B5" w:rsidP="00BD73B5" w:rsidRDefault="00BD73B5" w14:paraId="3C39371E" w14:textId="77777777"/>
    <w:p w:rsidR="00BD73B5" w:rsidP="00BD73B5" w:rsidRDefault="00BD73B5" w14:paraId="7134504D" w14:textId="77777777">
      <w:pPr>
        <w:rPr>
          <w:i/>
          <w:iCs/>
        </w:rPr>
      </w:pPr>
      <w:r>
        <w:rPr>
          <w:i/>
          <w:iCs/>
        </w:rPr>
        <w:t>Vrijheidsbijdrage: burgers</w:t>
      </w:r>
    </w:p>
    <w:p w:rsidR="00BD73B5" w:rsidP="00BD73B5" w:rsidRDefault="00BD73B5" w14:paraId="7EF99719" w14:textId="77777777">
      <w:r>
        <w:t xml:space="preserve">Normaliter vindt de wettelijke inflatiecorrectie jaarlijks plaats door toepassing van de zogenoemde tabelcorrectiefactor. Het kabinet stelt in het </w:t>
      </w:r>
      <w:r w:rsidRPr="311F4C1F">
        <w:rPr>
          <w:i/>
          <w:iCs/>
        </w:rPr>
        <w:t>Wetsvoorstel Belastingplan 2027</w:t>
      </w:r>
      <w:r>
        <w:t xml:space="preserve"> voor dat burgers en (in beperkte mate) bedrijven de vrijheidsbijdrage leveren in de vorm van een beperking van de toepassing van de wettelijke inflatiecorrectie. In het wetsvoorstel heeft het kabinet voor het kalenderjaar 2027 de tabelcorrectiefactor voor minder dan 100% toegepast. Dit amendement regelt dat de tabelcorrectiefactor met de volledige 100% wordt toegepast, zodat burgers niet sneller een hoger tarief voor de inkomsten- en loonbelasting betalen.</w:t>
      </w:r>
    </w:p>
    <w:p w:rsidR="00BD73B5" w:rsidP="00BD73B5" w:rsidRDefault="00BD73B5" w14:paraId="26BE9C35" w14:textId="77777777"/>
    <w:p w:rsidRPr="00BF32AB" w:rsidR="00BD73B5" w:rsidP="00BD73B5" w:rsidRDefault="00BD73B5" w14:paraId="4826A779" w14:textId="77777777">
      <w:pPr>
        <w:rPr>
          <w:i/>
          <w:iCs/>
        </w:rPr>
      </w:pPr>
      <w:r>
        <w:rPr>
          <w:i/>
          <w:iCs/>
        </w:rPr>
        <w:lastRenderedPageBreak/>
        <w:t>Vrijheidsbijdrage: bedrijven</w:t>
      </w:r>
    </w:p>
    <w:p w:rsidR="00BD73B5" w:rsidP="00BD73B5" w:rsidRDefault="00BD73B5" w14:paraId="0DF39D82" w14:textId="77777777">
      <w:r>
        <w:t xml:space="preserve">Daarnaast stelt het kabinet voor dat de vrijheidsbijdrage voor bedrijven voor het grootste deel wordt ingevuld als taakstellende verhoging van de premie van het arbeidsongeschiktheidsfonds. Dit leidt ertoe dat de vrijheidsbijdrage door bedrijven wordt gefinancierd doordat zij hogere sociale premies moeten afdragen. De hoogte van de arbeidsongeschiktheidsfondspremie wordt jaarlijks echter niet opgenomen in het belastingplan, maar deze wordt vastgesteld in Artikel VI in de </w:t>
      </w:r>
      <w:r w:rsidRPr="6D2EFCB4">
        <w:rPr>
          <w:i/>
          <w:iCs/>
        </w:rPr>
        <w:t>Regeling tot vaststelling premiepercentages werknemers- en volksverzekeringen, maximumpremieloon [...] en opslag kinderopvangtoeslag 2025</w:t>
      </w:r>
      <w:r>
        <w:t>. Dit amendement regelt dat de taakstellende verhoging van de premie van het arbeidsongeschiktheidsfonds niet wordt doorgevoerd, zodat bedrijven niet ten behoeve van de vrijheidsbijdrage worden verplicht een hogere premie te betalen voor het arbeidsongeschiktheidsfonds.</w:t>
      </w:r>
    </w:p>
    <w:p w:rsidRPr="00BD73B5" w:rsidR="00BD73B5" w:rsidP="00BD73B5" w:rsidRDefault="00BD73B5" w14:paraId="7052B93C" w14:textId="77777777"/>
    <w:p w:rsidRPr="00BD73B5" w:rsidR="00BD73B5" w:rsidP="00BD73B5" w:rsidRDefault="00BD73B5" w14:paraId="55EE41D1" w14:textId="77777777">
      <w:pPr>
        <w:rPr>
          <w:rFonts w:eastAsiaTheme="minorEastAsia"/>
        </w:rPr>
      </w:pPr>
      <w:r w:rsidRPr="00BD73B5">
        <w:rPr>
          <w:rFonts w:eastAsiaTheme="minorEastAsia"/>
          <w:szCs w:val="24"/>
        </w:rPr>
        <w:t>De dekking voor dit amendement wordt gevonden in het amendement 37 020 X nr. 46 van het lid Ten Hove, dat de afdracht aan Oekraïne in 2027 met €3 miljard vermindert. Dit leidt ertoe dat per saldo de Nederlandse netto-uitgaven aan Oekraïne in 2027 ruim €3,75 miljard bedragen.</w:t>
      </w:r>
    </w:p>
    <w:p w:rsidRPr="00EA69AC" w:rsidR="005B1DCC" w:rsidP="00BF623B" w:rsidRDefault="005B1DCC" w14:paraId="493E43A4" w14:textId="77777777"/>
    <w:p w:rsidRPr="00EA69AC" w:rsidR="00B4708A" w:rsidP="00EA1CE4" w:rsidRDefault="00BD73B5" w14:paraId="74B5D2BA" w14:textId="380D6221">
      <w:r>
        <w:t>Markuszower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9375F" w14:textId="77777777" w:rsidR="00FC2935" w:rsidRDefault="00FC2935">
      <w:pPr>
        <w:spacing w:line="20" w:lineRule="exact"/>
      </w:pPr>
    </w:p>
  </w:endnote>
  <w:endnote w:type="continuationSeparator" w:id="0">
    <w:p w14:paraId="2CCDF6A8" w14:textId="77777777" w:rsidR="00FC2935" w:rsidRDefault="00FC2935">
      <w:pPr>
        <w:pStyle w:val="Amendement"/>
      </w:pPr>
      <w:r>
        <w:rPr>
          <w:b w:val="0"/>
        </w:rPr>
        <w:t xml:space="preserve"> </w:t>
      </w:r>
    </w:p>
  </w:endnote>
  <w:endnote w:type="continuationNotice" w:id="1">
    <w:p w14:paraId="613CA771" w14:textId="77777777" w:rsidR="00FC2935" w:rsidRDefault="00FC293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5C9CD" w14:textId="77777777" w:rsidR="00FC2935" w:rsidRDefault="00FC2935">
      <w:pPr>
        <w:pStyle w:val="Amendement"/>
      </w:pPr>
      <w:r>
        <w:rPr>
          <w:b w:val="0"/>
        </w:rPr>
        <w:separator/>
      </w:r>
    </w:p>
  </w:footnote>
  <w:footnote w:type="continuationSeparator" w:id="0">
    <w:p w14:paraId="3250B82A" w14:textId="77777777" w:rsidR="00FC2935" w:rsidRDefault="00FC29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3B5"/>
    <w:rsid w:val="000062BC"/>
    <w:rsid w:val="000207CF"/>
    <w:rsid w:val="00052244"/>
    <w:rsid w:val="0007471A"/>
    <w:rsid w:val="000D17BF"/>
    <w:rsid w:val="00157CAF"/>
    <w:rsid w:val="001656EE"/>
    <w:rsid w:val="0016653D"/>
    <w:rsid w:val="001D56AF"/>
    <w:rsid w:val="001E0E21"/>
    <w:rsid w:val="00212E0A"/>
    <w:rsid w:val="002153B0"/>
    <w:rsid w:val="0021777F"/>
    <w:rsid w:val="00241DD0"/>
    <w:rsid w:val="002A0713"/>
    <w:rsid w:val="003B5DED"/>
    <w:rsid w:val="003C21AC"/>
    <w:rsid w:val="003C5218"/>
    <w:rsid w:val="003C7876"/>
    <w:rsid w:val="003E2308"/>
    <w:rsid w:val="003E2F98"/>
    <w:rsid w:val="003E5649"/>
    <w:rsid w:val="00413B00"/>
    <w:rsid w:val="0042574B"/>
    <w:rsid w:val="004330ED"/>
    <w:rsid w:val="00481C91"/>
    <w:rsid w:val="004911E3"/>
    <w:rsid w:val="00497D57"/>
    <w:rsid w:val="004A1E29"/>
    <w:rsid w:val="004A7DD4"/>
    <w:rsid w:val="004B50D8"/>
    <w:rsid w:val="004B5B90"/>
    <w:rsid w:val="00501109"/>
    <w:rsid w:val="005703C9"/>
    <w:rsid w:val="0058418D"/>
    <w:rsid w:val="00597703"/>
    <w:rsid w:val="005A6097"/>
    <w:rsid w:val="005B1DCC"/>
    <w:rsid w:val="005B7323"/>
    <w:rsid w:val="005C25B9"/>
    <w:rsid w:val="00605B18"/>
    <w:rsid w:val="006267E6"/>
    <w:rsid w:val="006558D2"/>
    <w:rsid w:val="00672D25"/>
    <w:rsid w:val="006738BC"/>
    <w:rsid w:val="006D3E69"/>
    <w:rsid w:val="006E0971"/>
    <w:rsid w:val="007709F6"/>
    <w:rsid w:val="00783215"/>
    <w:rsid w:val="007965FC"/>
    <w:rsid w:val="007A5B6F"/>
    <w:rsid w:val="007D2608"/>
    <w:rsid w:val="008164E5"/>
    <w:rsid w:val="00830081"/>
    <w:rsid w:val="008467D7"/>
    <w:rsid w:val="00852541"/>
    <w:rsid w:val="00865D47"/>
    <w:rsid w:val="0088452C"/>
    <w:rsid w:val="008D7DCB"/>
    <w:rsid w:val="009055DB"/>
    <w:rsid w:val="00905ECB"/>
    <w:rsid w:val="0096165D"/>
    <w:rsid w:val="00993E91"/>
    <w:rsid w:val="009A409F"/>
    <w:rsid w:val="009B5845"/>
    <w:rsid w:val="009C0C1F"/>
    <w:rsid w:val="00A10505"/>
    <w:rsid w:val="00A1288B"/>
    <w:rsid w:val="00A14FDA"/>
    <w:rsid w:val="00A53203"/>
    <w:rsid w:val="00A772EB"/>
    <w:rsid w:val="00B01BA6"/>
    <w:rsid w:val="00B4708A"/>
    <w:rsid w:val="00B6775F"/>
    <w:rsid w:val="00BA629F"/>
    <w:rsid w:val="00BD73B5"/>
    <w:rsid w:val="00BF623B"/>
    <w:rsid w:val="00C035D4"/>
    <w:rsid w:val="00C679BF"/>
    <w:rsid w:val="00C81BBD"/>
    <w:rsid w:val="00CD3132"/>
    <w:rsid w:val="00CE27CD"/>
    <w:rsid w:val="00D134F3"/>
    <w:rsid w:val="00D47D01"/>
    <w:rsid w:val="00D774B3"/>
    <w:rsid w:val="00DD35A5"/>
    <w:rsid w:val="00DE2948"/>
    <w:rsid w:val="00DF68BE"/>
    <w:rsid w:val="00DF712A"/>
    <w:rsid w:val="00E25DF4"/>
    <w:rsid w:val="00E3485D"/>
    <w:rsid w:val="00E6619B"/>
    <w:rsid w:val="00E908D7"/>
    <w:rsid w:val="00EA1CE4"/>
    <w:rsid w:val="00EA69AC"/>
    <w:rsid w:val="00EB40A1"/>
    <w:rsid w:val="00EC3112"/>
    <w:rsid w:val="00ED5E57"/>
    <w:rsid w:val="00EE1BD8"/>
    <w:rsid w:val="00EE5361"/>
    <w:rsid w:val="00FA3A35"/>
    <w:rsid w:val="00FA5BBE"/>
    <w:rsid w:val="00FC2935"/>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81074"/>
  <w15:docId w15:val="{F7E2EBA5-764E-43E4-9699-95FD389E5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BD73B5"/>
    <w:rPr>
      <w:sz w:val="24"/>
    </w:rPr>
  </w:style>
  <w:style w:type="character" w:styleId="Verwijzingopmerking">
    <w:name w:val="annotation reference"/>
    <w:basedOn w:val="Standaardalinea-lettertype"/>
    <w:semiHidden/>
    <w:unhideWhenUsed/>
    <w:rsid w:val="00BD73B5"/>
    <w:rPr>
      <w:sz w:val="16"/>
      <w:szCs w:val="16"/>
    </w:rPr>
  </w:style>
  <w:style w:type="paragraph" w:styleId="Tekstopmerking">
    <w:name w:val="annotation text"/>
    <w:basedOn w:val="Standaard"/>
    <w:link w:val="TekstopmerkingChar"/>
    <w:unhideWhenUsed/>
    <w:rsid w:val="00BD73B5"/>
    <w:rPr>
      <w:sz w:val="20"/>
    </w:rPr>
  </w:style>
  <w:style w:type="character" w:customStyle="1" w:styleId="TekstopmerkingChar">
    <w:name w:val="Tekst opmerking Char"/>
    <w:basedOn w:val="Standaardalinea-lettertype"/>
    <w:link w:val="Tekstopmerking"/>
    <w:rsid w:val="00BD73B5"/>
  </w:style>
  <w:style w:type="paragraph" w:styleId="Onderwerpvanopmerking">
    <w:name w:val="annotation subject"/>
    <w:basedOn w:val="Tekstopmerking"/>
    <w:next w:val="Tekstopmerking"/>
    <w:link w:val="OnderwerpvanopmerkingChar"/>
    <w:semiHidden/>
    <w:unhideWhenUsed/>
    <w:rsid w:val="00BD73B5"/>
    <w:rPr>
      <w:b/>
      <w:bCs/>
    </w:rPr>
  </w:style>
  <w:style w:type="character" w:customStyle="1" w:styleId="OnderwerpvanopmerkingChar">
    <w:name w:val="Onderwerp van opmerking Char"/>
    <w:basedOn w:val="TekstopmerkingChar"/>
    <w:link w:val="Onderwerpvanopmerking"/>
    <w:semiHidden/>
    <w:rsid w:val="00BD73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526</ap:Words>
  <ap:Characters>2895</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3415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2026-11-05T14:55:00.0000000Z</dcterms:created>
  <dcterms:modified xsi:type="dcterms:W3CDTF">2026-11-05T14:58:00.0000000Z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