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17E36FC" w14:textId="77777777">
        <w:tc>
          <w:tcPr>
            <w:tcW w:w="6379" w:type="dxa"/>
            <w:gridSpan w:val="2"/>
            <w:tcBorders>
              <w:top w:val="nil"/>
              <w:left w:val="nil"/>
              <w:bottom w:val="nil"/>
              <w:right w:val="nil"/>
            </w:tcBorders>
            <w:vAlign w:val="center"/>
          </w:tcPr>
          <w:p w:rsidR="004330ED" w:rsidP="00EA1CE4" w:rsidRDefault="004330ED" w14:paraId="4DEACA1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435791B9"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CE9A587" w14:textId="77777777">
        <w:trPr>
          <w:cantSplit/>
        </w:trPr>
        <w:tc>
          <w:tcPr>
            <w:tcW w:w="10348" w:type="dxa"/>
            <w:gridSpan w:val="3"/>
            <w:tcBorders>
              <w:top w:val="single" w:color="auto" w:sz="4" w:space="0"/>
              <w:left w:val="nil"/>
              <w:bottom w:val="nil"/>
              <w:right w:val="nil"/>
            </w:tcBorders>
          </w:tcPr>
          <w:p w:rsidR="004330ED" w:rsidP="004A1E29" w:rsidRDefault="004330ED" w14:paraId="32100DA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9A5A0D9" w14:textId="77777777">
        <w:trPr>
          <w:cantSplit/>
        </w:trPr>
        <w:tc>
          <w:tcPr>
            <w:tcW w:w="10348" w:type="dxa"/>
            <w:gridSpan w:val="3"/>
            <w:tcBorders>
              <w:top w:val="nil"/>
              <w:left w:val="nil"/>
              <w:bottom w:val="nil"/>
              <w:right w:val="nil"/>
            </w:tcBorders>
          </w:tcPr>
          <w:p w:rsidR="004330ED" w:rsidP="00BF623B" w:rsidRDefault="004330ED" w14:paraId="1A7FF34D" w14:textId="77777777">
            <w:pPr>
              <w:pStyle w:val="Amendement"/>
              <w:tabs>
                <w:tab w:val="clear" w:pos="3310"/>
                <w:tab w:val="clear" w:pos="3600"/>
              </w:tabs>
              <w:rPr>
                <w:rFonts w:ascii="Times New Roman" w:hAnsi="Times New Roman"/>
                <w:b w:val="0"/>
              </w:rPr>
            </w:pPr>
          </w:p>
        </w:tc>
      </w:tr>
      <w:tr w:rsidR="004330ED" w:rsidTr="00EA1CE4" w14:paraId="1E9E36BB" w14:textId="77777777">
        <w:trPr>
          <w:cantSplit/>
        </w:trPr>
        <w:tc>
          <w:tcPr>
            <w:tcW w:w="10348" w:type="dxa"/>
            <w:gridSpan w:val="3"/>
            <w:tcBorders>
              <w:top w:val="nil"/>
              <w:left w:val="nil"/>
              <w:bottom w:val="single" w:color="auto" w:sz="4" w:space="0"/>
              <w:right w:val="nil"/>
            </w:tcBorders>
          </w:tcPr>
          <w:p w:rsidR="004330ED" w:rsidP="00BF623B" w:rsidRDefault="004330ED" w14:paraId="22187070" w14:textId="77777777">
            <w:pPr>
              <w:pStyle w:val="Amendement"/>
              <w:tabs>
                <w:tab w:val="clear" w:pos="3310"/>
                <w:tab w:val="clear" w:pos="3600"/>
              </w:tabs>
              <w:rPr>
                <w:rFonts w:ascii="Times New Roman" w:hAnsi="Times New Roman"/>
              </w:rPr>
            </w:pPr>
          </w:p>
        </w:tc>
      </w:tr>
      <w:tr w:rsidR="004330ED" w:rsidTr="00EA1CE4" w14:paraId="316B15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6A666B2"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8BE8E70" w14:textId="77777777">
            <w:pPr>
              <w:suppressAutoHyphens/>
              <w:ind w:left="-70"/>
              <w:rPr>
                <w:b/>
              </w:rPr>
            </w:pPr>
          </w:p>
        </w:tc>
      </w:tr>
      <w:tr w:rsidR="003C21AC" w:rsidTr="00EA1CE4" w14:paraId="61674E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C75A7" w14:paraId="7411E203" w14:textId="673C68FA">
            <w:pPr>
              <w:pStyle w:val="Amendement"/>
              <w:tabs>
                <w:tab w:val="clear" w:pos="3310"/>
                <w:tab w:val="clear" w:pos="3600"/>
              </w:tabs>
              <w:rPr>
                <w:rFonts w:ascii="Times New Roman" w:hAnsi="Times New Roman"/>
              </w:rPr>
            </w:pPr>
            <w:r>
              <w:rPr>
                <w:rFonts w:ascii="Times New Roman" w:hAnsi="Times New Roman"/>
              </w:rPr>
              <w:t>37 024</w:t>
            </w:r>
          </w:p>
        </w:tc>
        <w:tc>
          <w:tcPr>
            <w:tcW w:w="7371" w:type="dxa"/>
            <w:gridSpan w:val="2"/>
          </w:tcPr>
          <w:p w:rsidRPr="009C75A7" w:rsidR="003C21AC" w:rsidP="009C75A7" w:rsidRDefault="009C75A7" w14:paraId="6D1889B1" w14:textId="56FAE215">
            <w:pPr>
              <w:rPr>
                <w:b/>
                <w:bCs/>
              </w:rPr>
            </w:pPr>
            <w:r w:rsidRPr="009C75A7">
              <w:rPr>
                <w:b/>
                <w:bCs/>
                <w:szCs w:val="18"/>
              </w:rPr>
              <w:t>Wijziging van de Wet inkomstenbelasting 2001, de Wet op de loonbelasting 1964 en enige andere wetten inzake de belastingheffing met betrekking tot aandelenoptierechten van werknemers en de daaruit verkregen aandelen van start-ups en scale-ups en inzake de afschaffing van de stakingsaftrek en de meewerkaftrek (Wet fiscale stimulering start-ups en scale-ups)</w:t>
            </w:r>
          </w:p>
        </w:tc>
      </w:tr>
      <w:tr w:rsidR="003C21AC" w:rsidTr="00EA1CE4" w14:paraId="1C832E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32FE0F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ED5D617" w14:textId="77777777">
            <w:pPr>
              <w:pStyle w:val="Amendement"/>
              <w:tabs>
                <w:tab w:val="clear" w:pos="3310"/>
                <w:tab w:val="clear" w:pos="3600"/>
              </w:tabs>
              <w:ind w:left="-70"/>
              <w:rPr>
                <w:rFonts w:ascii="Times New Roman" w:hAnsi="Times New Roman"/>
              </w:rPr>
            </w:pPr>
          </w:p>
        </w:tc>
      </w:tr>
      <w:tr w:rsidR="003C21AC" w:rsidTr="00EA1CE4" w14:paraId="27DEEA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F94739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D22B74E" w14:textId="77777777">
            <w:pPr>
              <w:pStyle w:val="Amendement"/>
              <w:tabs>
                <w:tab w:val="clear" w:pos="3310"/>
                <w:tab w:val="clear" w:pos="3600"/>
              </w:tabs>
              <w:ind w:left="-70"/>
              <w:rPr>
                <w:rFonts w:ascii="Times New Roman" w:hAnsi="Times New Roman"/>
              </w:rPr>
            </w:pPr>
          </w:p>
        </w:tc>
      </w:tr>
      <w:tr w:rsidR="003C21AC" w:rsidTr="00EA1CE4" w14:paraId="1659B4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DCB8F94" w14:textId="0F1C9B3B">
            <w:pPr>
              <w:pStyle w:val="Amendement"/>
              <w:tabs>
                <w:tab w:val="clear" w:pos="3310"/>
                <w:tab w:val="clear" w:pos="3600"/>
              </w:tabs>
              <w:rPr>
                <w:rFonts w:ascii="Times New Roman" w:hAnsi="Times New Roman"/>
              </w:rPr>
            </w:pPr>
            <w:r w:rsidRPr="00C035D4">
              <w:rPr>
                <w:rFonts w:ascii="Times New Roman" w:hAnsi="Times New Roman"/>
              </w:rPr>
              <w:t xml:space="preserve">Nr. </w:t>
            </w:r>
            <w:r w:rsidR="00FB73A4">
              <w:rPr>
                <w:rFonts w:ascii="Times New Roman" w:hAnsi="Times New Roman"/>
                <w:caps/>
              </w:rPr>
              <w:t>8</w:t>
            </w:r>
          </w:p>
        </w:tc>
        <w:tc>
          <w:tcPr>
            <w:tcW w:w="7371" w:type="dxa"/>
            <w:gridSpan w:val="2"/>
          </w:tcPr>
          <w:p w:rsidRPr="00C035D4" w:rsidR="003C21AC" w:rsidP="006E0971" w:rsidRDefault="003C21AC" w14:paraId="754FED90" w14:textId="56D33D07">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9C75A7">
              <w:rPr>
                <w:rFonts w:ascii="Times New Roman" w:hAnsi="Times New Roman"/>
                <w:caps/>
              </w:rPr>
              <w:t>Inge van Dijk</w:t>
            </w:r>
          </w:p>
        </w:tc>
      </w:tr>
      <w:tr w:rsidR="003C21AC" w:rsidTr="00EA1CE4" w14:paraId="3C01E2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A6DC69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068B559" w14:textId="12DA5E6F">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C75A7">
              <w:rPr>
                <w:rFonts w:ascii="Times New Roman" w:hAnsi="Times New Roman"/>
                <w:b w:val="0"/>
              </w:rPr>
              <w:t>4 november 2026</w:t>
            </w:r>
          </w:p>
        </w:tc>
      </w:tr>
      <w:tr w:rsidR="00B01BA6" w:rsidTr="00EA1CE4" w14:paraId="43AE08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F4950C8"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AACD682" w14:textId="77777777">
            <w:pPr>
              <w:pStyle w:val="Amendement"/>
              <w:tabs>
                <w:tab w:val="clear" w:pos="3310"/>
                <w:tab w:val="clear" w:pos="3600"/>
              </w:tabs>
              <w:ind w:left="-70"/>
              <w:rPr>
                <w:rFonts w:ascii="Times New Roman" w:hAnsi="Times New Roman"/>
                <w:b w:val="0"/>
              </w:rPr>
            </w:pPr>
          </w:p>
        </w:tc>
      </w:tr>
      <w:tr w:rsidRPr="00EA69AC" w:rsidR="00B01BA6" w:rsidTr="00EA1CE4" w14:paraId="4F7BBF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688F716" w14:textId="77777777">
            <w:pPr>
              <w:ind w:firstLine="284"/>
            </w:pPr>
            <w:r w:rsidRPr="00EA69AC">
              <w:t>De ondergetekende stelt het volgende amendement voor:</w:t>
            </w:r>
          </w:p>
        </w:tc>
      </w:tr>
    </w:tbl>
    <w:p w:rsidRPr="00EA69AC" w:rsidR="004330ED" w:rsidP="00D774B3" w:rsidRDefault="004330ED" w14:paraId="5973B657" w14:textId="77777777"/>
    <w:p w:rsidRPr="00AA1413" w:rsidR="009C75A7" w:rsidP="009C75A7" w:rsidRDefault="009C75A7" w14:paraId="16C97158" w14:textId="77777777">
      <w:pPr>
        <w:spacing w:line="240" w:lineRule="exact"/>
        <w:ind w:firstLine="284"/>
      </w:pPr>
      <w:r>
        <w:t>Het i</w:t>
      </w:r>
      <w:r w:rsidRPr="00AA1413">
        <w:t xml:space="preserve">n artikel III, onderdeel C, </w:t>
      </w:r>
      <w:r>
        <w:t>voorgestelde</w:t>
      </w:r>
      <w:r w:rsidRPr="00AA1413">
        <w:t xml:space="preserve"> artikel 10bc </w:t>
      </w:r>
      <w:r>
        <w:t xml:space="preserve">wordt </w:t>
      </w:r>
      <w:r w:rsidRPr="00AA1413">
        <w:t>als volgt gewijzigd:</w:t>
      </w:r>
    </w:p>
    <w:p w:rsidR="009C75A7" w:rsidP="009C75A7" w:rsidRDefault="009C75A7" w14:paraId="76C0F026" w14:textId="77777777">
      <w:pPr>
        <w:spacing w:line="240" w:lineRule="exact"/>
      </w:pPr>
    </w:p>
    <w:p w:rsidRPr="00AA1413" w:rsidR="009C75A7" w:rsidP="009C75A7" w:rsidRDefault="009C75A7" w14:paraId="490DF8D6" w14:textId="5D3FE1A9">
      <w:pPr>
        <w:spacing w:line="240" w:lineRule="exact"/>
        <w:ind w:firstLine="284"/>
      </w:pPr>
      <w:r w:rsidRPr="00AA1413">
        <w:t xml:space="preserve">1. In het derde lid wordt </w:t>
      </w:r>
      <w:r>
        <w:t xml:space="preserve">na </w:t>
      </w:r>
      <w:r w:rsidRPr="00AA1413">
        <w:t xml:space="preserve">”die de melding niet tijdig heeft gedaan” </w:t>
      </w:r>
      <w:r>
        <w:t>ingevoegd</w:t>
      </w:r>
      <w:r w:rsidRPr="00AA1413">
        <w:t xml:space="preserve"> “en dit verzuim niet overeenkomstig het vierde lid</w:t>
      </w:r>
      <w:r>
        <w:t>, tweede zin,</w:t>
      </w:r>
      <w:r w:rsidRPr="00AA1413">
        <w:t xml:space="preserve"> heeft hersteld”.</w:t>
      </w:r>
    </w:p>
    <w:p w:rsidR="009C75A7" w:rsidP="009C75A7" w:rsidRDefault="009C75A7" w14:paraId="76B96F6B" w14:textId="77777777">
      <w:pPr>
        <w:spacing w:line="240" w:lineRule="exact"/>
      </w:pPr>
    </w:p>
    <w:p w:rsidRPr="00AA1413" w:rsidR="009C75A7" w:rsidP="009C75A7" w:rsidRDefault="009C75A7" w14:paraId="3810089A" w14:textId="62C9E740">
      <w:pPr>
        <w:spacing w:line="240" w:lineRule="exact"/>
        <w:ind w:firstLine="284"/>
      </w:pPr>
      <w:r w:rsidRPr="00AA1413">
        <w:t>2. Er word</w:t>
      </w:r>
      <w:r>
        <w:t>t</w:t>
      </w:r>
      <w:r w:rsidRPr="00AA1413">
        <w:t xml:space="preserve"> </w:t>
      </w:r>
      <w:r>
        <w:t>een</w:t>
      </w:r>
      <w:r w:rsidRPr="00AA1413">
        <w:t xml:space="preserve"> l</w:t>
      </w:r>
      <w:r>
        <w:t>i</w:t>
      </w:r>
      <w:r w:rsidRPr="00AA1413">
        <w:t xml:space="preserve">d toegevoegd, luidende: </w:t>
      </w:r>
    </w:p>
    <w:p w:rsidR="009C75A7" w:rsidP="009C75A7" w:rsidRDefault="009C75A7" w14:paraId="5A26D422" w14:textId="77777777">
      <w:pPr>
        <w:spacing w:line="240" w:lineRule="exact"/>
        <w:ind w:firstLine="284"/>
      </w:pPr>
      <w:r w:rsidRPr="00AA1413">
        <w:t>4. Indien Onze Minister van Economische Zaken en Klimaat vaststelt dat de inhoudingsplichtige de melding, bedoeld in het tweede lid, niet tijdig heeft gedaan</w:t>
      </w:r>
      <w:r>
        <w:t>,</w:t>
      </w:r>
      <w:r w:rsidRPr="00AA1413">
        <w:t xml:space="preserve"> deelt hij dit de inhoudingsplichtige schriftelijk mee</w:t>
      </w:r>
      <w:r>
        <w:t>.</w:t>
      </w:r>
      <w:r w:rsidRPr="00AA1413">
        <w:t xml:space="preserve"> De inhoudingsplichtige kan het verzuim herstellen door binnen vier weken na de dagtekening van die mededeling de melding alsnog te doen.</w:t>
      </w:r>
      <w:r>
        <w:t xml:space="preserve"> </w:t>
      </w:r>
    </w:p>
    <w:p w:rsidR="00EA1CE4" w:rsidP="00EA1CE4" w:rsidRDefault="00EA1CE4" w14:paraId="08F7BEA5" w14:textId="77777777"/>
    <w:p w:rsidRPr="00EA69AC" w:rsidR="003C21AC" w:rsidP="00EA1CE4" w:rsidRDefault="003C21AC" w14:paraId="235988A0" w14:textId="77777777">
      <w:pPr>
        <w:rPr>
          <w:b/>
        </w:rPr>
      </w:pPr>
      <w:r w:rsidRPr="00EA69AC">
        <w:rPr>
          <w:b/>
        </w:rPr>
        <w:t>Toelichting</w:t>
      </w:r>
    </w:p>
    <w:p w:rsidRPr="00EA69AC" w:rsidR="003C21AC" w:rsidP="00BF623B" w:rsidRDefault="003C21AC" w14:paraId="3CDB1CF2" w14:textId="77777777"/>
    <w:p w:rsidR="009C75A7" w:rsidP="009C75A7" w:rsidRDefault="009C75A7" w14:paraId="2E4C7356" w14:textId="77777777">
      <w:pPr>
        <w:spacing w:line="240" w:lineRule="exact"/>
      </w:pPr>
      <w:r w:rsidRPr="4680210A">
        <w:t xml:space="preserve">Onder de nieuwe wet fiscale stimulering start-ups en scale-ups kwalificeren enkel bedrijven die voldoen aan de voorwaarden. Wordt niet langer aan de voorwaarden voldaan, bijvoorbeeld doordat een bedrijf onvoldoende snel groeit, niet langer schaalbaar of innovatief is, of onder zeggenschap van een beursgenoteerd bedrijf komt, dan moet de start-up of scale-up hiervan zelf melding maken bij RVO. Wanneer deze melding niet tijdig gebeurt, kan een jonge onderneming te maken krijgen met een bestuurlijke boete die kan oplopen tot €103.000. </w:t>
      </w:r>
    </w:p>
    <w:p w:rsidR="009C75A7" w:rsidP="009C75A7" w:rsidRDefault="009C75A7" w14:paraId="45F187D4" w14:textId="77777777">
      <w:pPr>
        <w:spacing w:line="240" w:lineRule="exact"/>
      </w:pPr>
    </w:p>
    <w:p w:rsidRPr="00820988" w:rsidR="009C75A7" w:rsidP="009C75A7" w:rsidRDefault="009C75A7" w14:paraId="5DF4A4D5" w14:textId="77777777">
      <w:pPr>
        <w:spacing w:line="240" w:lineRule="exact"/>
        <w:rPr>
          <w:rFonts w:ascii="Verdana" w:hAnsi="Verdana"/>
          <w:sz w:val="18"/>
          <w:szCs w:val="22"/>
        </w:rPr>
      </w:pPr>
      <w:r w:rsidRPr="4680210A">
        <w:t xml:space="preserve">Het lijkt indiener niet waarschijnlijk dat jonge ondernemingen dit altijd goed en tijdig doorhebben, en enkel voorlichting vooraf lijkt indiener dan ook onvoldoende. Een hoge boete vindt indiener dan ook onevenredig uitpakken, zonder hersteltermijn. Daarom stelt indiener voor een hersteltermijn te hanteren van vier weken nadat RVO constateert dat niet langer aan de voorwaarden wordt voldaan, als dit nog niet gemeld is. </w:t>
      </w:r>
    </w:p>
    <w:p w:rsidRPr="009C75A7" w:rsidR="009C75A7" w:rsidP="009C75A7" w:rsidRDefault="009C75A7" w14:paraId="0D6470E6" w14:textId="77777777">
      <w:pPr>
        <w:spacing w:line="240" w:lineRule="exact"/>
        <w:rPr>
          <w:u w:val="single"/>
        </w:rPr>
      </w:pPr>
    </w:p>
    <w:p w:rsidR="009C75A7" w:rsidP="009C75A7" w:rsidRDefault="009C75A7" w14:paraId="614BE226" w14:textId="77777777">
      <w:pPr>
        <w:spacing w:line="240" w:lineRule="exact"/>
        <w:rPr>
          <w:b/>
          <w:bCs/>
        </w:rPr>
      </w:pPr>
      <w:r w:rsidRPr="009C75A7">
        <w:rPr>
          <w:u w:val="single"/>
        </w:rPr>
        <w:t xml:space="preserve">Toelichting technisch </w:t>
      </w:r>
    </w:p>
    <w:p w:rsidRPr="0039141A" w:rsidR="009C75A7" w:rsidP="009C75A7" w:rsidRDefault="009C75A7" w14:paraId="4C57DE89" w14:textId="77777777">
      <w:pPr>
        <w:spacing w:line="240" w:lineRule="exact"/>
        <w:rPr>
          <w:b/>
          <w:bCs/>
        </w:rPr>
      </w:pPr>
    </w:p>
    <w:p w:rsidRPr="00AA1413" w:rsidR="009C75A7" w:rsidP="009C75A7" w:rsidRDefault="009C75A7" w14:paraId="372FA74B" w14:textId="77777777">
      <w:pPr>
        <w:spacing w:line="240" w:lineRule="exact"/>
      </w:pPr>
      <w:r w:rsidRPr="00AA1413">
        <w:t xml:space="preserve">Volgens het voorgestelde artikel 10bc, eerste lid, </w:t>
      </w:r>
      <w:r>
        <w:t xml:space="preserve">van de Wet op de loonbelasting 1964 (Wet LB 1964) </w:t>
      </w:r>
      <w:r w:rsidRPr="00AA1413">
        <w:t xml:space="preserve">is een inhoudingsplichtige geen start-up of scale-up meer zodra zij op enig moment niet meer voldoet aan de voorwaarden van </w:t>
      </w:r>
      <w:r>
        <w:t xml:space="preserve">het voorgestelde </w:t>
      </w:r>
      <w:r w:rsidRPr="00AA1413">
        <w:t xml:space="preserve">artikel 10ba, eerste lid, </w:t>
      </w:r>
      <w:r>
        <w:t xml:space="preserve">Wet LB 1964 </w:t>
      </w:r>
      <w:r w:rsidRPr="00AA1413">
        <w:t xml:space="preserve">of failliet is verklaard. De inhoudingsplichtige moet dat </w:t>
      </w:r>
      <w:r>
        <w:t xml:space="preserve">ingevolge het voorgestelde </w:t>
      </w:r>
      <w:r w:rsidRPr="00AA1413">
        <w:t>artikel 10ba</w:t>
      </w:r>
      <w:r>
        <w:t>,</w:t>
      </w:r>
      <w:r w:rsidRPr="00AA1413">
        <w:t xml:space="preserve"> tweede lid</w:t>
      </w:r>
      <w:r>
        <w:t xml:space="preserve">, Wet LB 1964 </w:t>
      </w:r>
      <w:r w:rsidRPr="00AA1413">
        <w:t xml:space="preserve">binnen vier weken </w:t>
      </w:r>
      <w:r>
        <w:t xml:space="preserve">na het ontstaan van een van die situaties </w:t>
      </w:r>
      <w:r w:rsidRPr="00AA1413">
        <w:t xml:space="preserve">melden. Doet zij dat niet tijdig, dan kan </w:t>
      </w:r>
      <w:r>
        <w:t xml:space="preserve">ingevolge het voorgestelde </w:t>
      </w:r>
      <w:r w:rsidRPr="00AA1413">
        <w:t>artikel 10ba</w:t>
      </w:r>
      <w:r>
        <w:t xml:space="preserve">, derde lid, Wet LB 1964 </w:t>
      </w:r>
      <w:r w:rsidRPr="00AA1413">
        <w:t>een bestuurlijke boete worden opgelegd van ten hoogste het bedrag van de vijfde categorie</w:t>
      </w:r>
      <w:r>
        <w:t xml:space="preserve">, bedoeld in artikel 23, vierde lid, van het Wetboek van Strafrecht (dus </w:t>
      </w:r>
      <w:r w:rsidRPr="00AA1413">
        <w:t>ten hoogste €</w:t>
      </w:r>
      <w:r>
        <w:t> </w:t>
      </w:r>
      <w:r w:rsidRPr="00AA1413">
        <w:t>103.000</w:t>
      </w:r>
      <w:r>
        <w:t>).</w:t>
      </w:r>
      <w:r w:rsidRPr="00AA1413">
        <w:t xml:space="preserve"> Dit amendement </w:t>
      </w:r>
      <w:r>
        <w:t xml:space="preserve">introduceert </w:t>
      </w:r>
      <w:r w:rsidRPr="00AA1413">
        <w:t xml:space="preserve">een hersteltermijn voor de meldplicht van het voorgestelde artikel 10bc Wet LB 1964. Een start-up of scale-up die een melding niet tijdig doet, kan die fout herstellen tot vier weken nadat de Minister van Economische Zaken en Klimaat (in de praktijk de </w:t>
      </w:r>
      <w:r w:rsidRPr="00AA1413">
        <w:lastRenderedPageBreak/>
        <w:t xml:space="preserve">Rijksdienst voor Ondernemend Nederland, hierna: RVO) de fout heeft vastgesteld en dat schriftelijk heeft meegedeeld. Wie binnen die termijn herstelt, krijgt </w:t>
      </w:r>
      <w:r>
        <w:t xml:space="preserve">ter zake van genoemd verzuim </w:t>
      </w:r>
      <w:r w:rsidRPr="00AA1413">
        <w:t xml:space="preserve">geen bestuurlijke boete. </w:t>
      </w:r>
    </w:p>
    <w:p w:rsidR="009C75A7" w:rsidP="009C75A7" w:rsidRDefault="009C75A7" w14:paraId="3A31B9C5" w14:textId="77777777">
      <w:pPr>
        <w:spacing w:line="240" w:lineRule="exact"/>
      </w:pPr>
    </w:p>
    <w:p w:rsidRPr="00682639" w:rsidR="009C75A7" w:rsidP="009C75A7" w:rsidRDefault="009C75A7" w14:paraId="20B08605" w14:textId="77777777">
      <w:pPr>
        <w:spacing w:line="240" w:lineRule="exact"/>
        <w:rPr>
          <w:i/>
          <w:iCs/>
        </w:rPr>
      </w:pPr>
      <w:r>
        <w:rPr>
          <w:i/>
          <w:iCs/>
        </w:rPr>
        <w:t>Uitwerking in de praktijk</w:t>
      </w:r>
    </w:p>
    <w:p w:rsidRPr="00AA1413" w:rsidR="009C75A7" w:rsidP="009C75A7" w:rsidRDefault="009C75A7" w14:paraId="2F124449" w14:textId="77777777">
      <w:pPr>
        <w:spacing w:line="240" w:lineRule="exact"/>
      </w:pPr>
      <w:r>
        <w:t>Indien d</w:t>
      </w:r>
      <w:r w:rsidRPr="00AA1413">
        <w:t xml:space="preserve">e RVO </w:t>
      </w:r>
      <w:r>
        <w:t>vast</w:t>
      </w:r>
      <w:r w:rsidRPr="00AA1413">
        <w:t xml:space="preserve">stelt dat een melding als bedoeld in het </w:t>
      </w:r>
      <w:r>
        <w:t xml:space="preserve">voorgestelde </w:t>
      </w:r>
      <w:r w:rsidRPr="00AA1413">
        <w:t>artikel 10b</w:t>
      </w:r>
      <w:r>
        <w:t xml:space="preserve">c, </w:t>
      </w:r>
      <w:r w:rsidRPr="00AA1413">
        <w:t>tweede lid</w:t>
      </w:r>
      <w:r>
        <w:t>, Wet LB 1964</w:t>
      </w:r>
      <w:r w:rsidRPr="00AA1413">
        <w:t xml:space="preserve"> niet tijdig is gedaan</w:t>
      </w:r>
      <w:r>
        <w:t>, deelt d</w:t>
      </w:r>
      <w:r w:rsidRPr="00AA1413">
        <w:t xml:space="preserve">e RVO </w:t>
      </w:r>
      <w:r>
        <w:t xml:space="preserve">dit </w:t>
      </w:r>
      <w:r w:rsidRPr="00AA1413">
        <w:t>de inhoudingsplichtige schriftelijk mee. De inhoudingsplichtige heeft vier weken na de dagtekening van de mededeling om de melding alsnog</w:t>
      </w:r>
      <w:r>
        <w:t xml:space="preserve"> </w:t>
      </w:r>
      <w:r w:rsidRPr="00AA1413">
        <w:t>te doen.</w:t>
      </w:r>
      <w:r>
        <w:t xml:space="preserve"> Indien de </w:t>
      </w:r>
      <w:r w:rsidRPr="00AA1413">
        <w:t>inhoudingsplichtige de melding binnen die termijn</w:t>
      </w:r>
      <w:r>
        <w:t xml:space="preserve"> herstelt</w:t>
      </w:r>
      <w:r w:rsidRPr="00AA1413">
        <w:t xml:space="preserve"> dan geldt de melding als tijdig gedaan</w:t>
      </w:r>
      <w:r>
        <w:t xml:space="preserve"> en kan </w:t>
      </w:r>
      <w:r w:rsidRPr="00AA1413">
        <w:t xml:space="preserve">geen bestuurlijke boete </w:t>
      </w:r>
      <w:r>
        <w:t>v</w:t>
      </w:r>
      <w:r w:rsidRPr="00AA1413">
        <w:t xml:space="preserve">oor het verzuim op grond van het </w:t>
      </w:r>
      <w:r>
        <w:t xml:space="preserve">voorgestelde </w:t>
      </w:r>
      <w:r w:rsidRPr="00AA1413">
        <w:t>artikel 10b</w:t>
      </w:r>
      <w:r>
        <w:t xml:space="preserve">c, </w:t>
      </w:r>
      <w:r w:rsidRPr="00AA1413">
        <w:t>derde lid</w:t>
      </w:r>
      <w:r>
        <w:t>, Wet LB 1964</w:t>
      </w:r>
      <w:r w:rsidRPr="00AA1413">
        <w:t xml:space="preserve"> worden opgelegd.</w:t>
      </w:r>
      <w:r>
        <w:t xml:space="preserve"> </w:t>
      </w:r>
      <w:r w:rsidRPr="00AA1413">
        <w:t xml:space="preserve">Voor de termijn van vier weken is aangesloten bij de termijn die artikel 10bc, tweede lid, </w:t>
      </w:r>
      <w:r>
        <w:t xml:space="preserve">Wet LB 1964 hanteert </w:t>
      </w:r>
      <w:r w:rsidRPr="00AA1413">
        <w:t>voor de melding</w:t>
      </w:r>
      <w:r>
        <w:t xml:space="preserve"> door de inhoudingsplichtige dat zij</w:t>
      </w:r>
      <w:r w:rsidRPr="000F2138">
        <w:t xml:space="preserve"> niet meer voldoet aan de voorwaarden van het voorgestelde artikel 10ba, eerste lid, Wet LB 1964 of failliet is verklaard</w:t>
      </w:r>
      <w:r w:rsidRPr="00AA1413">
        <w:t xml:space="preserve">. De </w:t>
      </w:r>
      <w:r>
        <w:t>herstel</w:t>
      </w:r>
      <w:r w:rsidRPr="00AA1413">
        <w:t>termijn gaat pas lopen na een schriftelijke mededeling</w:t>
      </w:r>
      <w:r>
        <w:t xml:space="preserve"> van de RVO</w:t>
      </w:r>
      <w:r w:rsidRPr="00AA1413">
        <w:t xml:space="preserve">. Zo staat voor de inhoudingsplichtige vast wanneer de termijn begint en eindigt. </w:t>
      </w:r>
    </w:p>
    <w:p w:rsidRPr="00AA1413" w:rsidR="009C75A7" w:rsidP="009C75A7" w:rsidRDefault="009C75A7" w14:paraId="6AD26F85" w14:textId="77777777">
      <w:pPr>
        <w:spacing w:line="240" w:lineRule="exact"/>
      </w:pPr>
    </w:p>
    <w:p w:rsidR="009C75A7" w:rsidP="009C75A7" w:rsidRDefault="009C75A7" w14:paraId="260D3AB4" w14:textId="77777777">
      <w:pPr>
        <w:spacing w:line="240" w:lineRule="exact"/>
      </w:pPr>
      <w:r w:rsidRPr="00AA1413">
        <w:t>Het amendement verandert niets aan de materiële gevolgen van het niet meer kwalificeren</w:t>
      </w:r>
      <w:r>
        <w:t xml:space="preserve"> als start-up of scale-up</w:t>
      </w:r>
      <w:r w:rsidRPr="00AA1413">
        <w:t xml:space="preserve">. Ook na een </w:t>
      </w:r>
      <w:r>
        <w:t xml:space="preserve">tijdige melding (dus ook na een </w:t>
      </w:r>
      <w:r w:rsidRPr="00AA1413">
        <w:t>tijdig herstelde melding</w:t>
      </w:r>
      <w:r>
        <w:t>)</w:t>
      </w:r>
      <w:r w:rsidRPr="00AA1413">
        <w:t xml:space="preserve"> blijft </w:t>
      </w:r>
      <w:r>
        <w:t xml:space="preserve">het voorgestelde </w:t>
      </w:r>
      <w:r w:rsidRPr="00AA1413">
        <w:t xml:space="preserve">artikel 10bd, onderdeel a, </w:t>
      </w:r>
      <w:r>
        <w:t xml:space="preserve">Wet LB 1964 </w:t>
      </w:r>
      <w:r w:rsidRPr="00AA1413">
        <w:t xml:space="preserve">van toepassing: de beschikking wordt ingetrokken, omdat de onderneming feitelijk niet meer aan de voorwaarden </w:t>
      </w:r>
      <w:r>
        <w:t xml:space="preserve">voor een start-up of scale-up </w:t>
      </w:r>
      <w:r w:rsidRPr="00AA1413">
        <w:t xml:space="preserve">voldoet. </w:t>
      </w:r>
    </w:p>
    <w:p w:rsidRPr="004270CE" w:rsidR="009C75A7" w:rsidP="009C75A7" w:rsidRDefault="009C75A7" w14:paraId="6491C8C1" w14:textId="77777777">
      <w:pPr>
        <w:spacing w:line="240" w:lineRule="exact"/>
      </w:pPr>
    </w:p>
    <w:p w:rsidR="009C75A7" w:rsidP="009C75A7" w:rsidRDefault="009C75A7" w14:paraId="47CF8B40" w14:textId="77777777">
      <w:pPr>
        <w:spacing w:line="240" w:lineRule="exact"/>
      </w:pPr>
      <w:r>
        <w:t>Inge van Dijk</w:t>
      </w:r>
    </w:p>
    <w:p w:rsidRPr="00EA69AC" w:rsidR="00B4708A" w:rsidP="009C75A7" w:rsidRDefault="00B4708A" w14:paraId="7879AB7A" w14:textId="400C2DF9"/>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47F4" w14:textId="77777777" w:rsidR="007C2361" w:rsidRDefault="007C2361">
      <w:pPr>
        <w:spacing w:line="20" w:lineRule="exact"/>
      </w:pPr>
    </w:p>
  </w:endnote>
  <w:endnote w:type="continuationSeparator" w:id="0">
    <w:p w14:paraId="2D159C50" w14:textId="77777777" w:rsidR="007C2361" w:rsidRDefault="007C2361">
      <w:pPr>
        <w:pStyle w:val="Amendement"/>
      </w:pPr>
      <w:r>
        <w:rPr>
          <w:b w:val="0"/>
        </w:rPr>
        <w:t xml:space="preserve"> </w:t>
      </w:r>
    </w:p>
  </w:endnote>
  <w:endnote w:type="continuationNotice" w:id="1">
    <w:p w14:paraId="5FF496E9" w14:textId="77777777" w:rsidR="007C2361" w:rsidRDefault="007C236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0B9F7" w14:textId="77777777" w:rsidR="007C2361" w:rsidRDefault="007C2361">
      <w:pPr>
        <w:pStyle w:val="Amendement"/>
      </w:pPr>
      <w:r>
        <w:rPr>
          <w:b w:val="0"/>
        </w:rPr>
        <w:separator/>
      </w:r>
    </w:p>
  </w:footnote>
  <w:footnote w:type="continuationSeparator" w:id="0">
    <w:p w14:paraId="618F100D" w14:textId="77777777" w:rsidR="007C2361" w:rsidRDefault="007C23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A7"/>
    <w:rsid w:val="000062BC"/>
    <w:rsid w:val="00052244"/>
    <w:rsid w:val="0007471A"/>
    <w:rsid w:val="000D17BF"/>
    <w:rsid w:val="00157CAF"/>
    <w:rsid w:val="001656EE"/>
    <w:rsid w:val="0016653D"/>
    <w:rsid w:val="001D56AF"/>
    <w:rsid w:val="001E0E21"/>
    <w:rsid w:val="00212E0A"/>
    <w:rsid w:val="002153B0"/>
    <w:rsid w:val="0021777F"/>
    <w:rsid w:val="00241DD0"/>
    <w:rsid w:val="002A0713"/>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C2361"/>
    <w:rsid w:val="007D2608"/>
    <w:rsid w:val="008164E5"/>
    <w:rsid w:val="00830081"/>
    <w:rsid w:val="008467D7"/>
    <w:rsid w:val="00852541"/>
    <w:rsid w:val="00865D47"/>
    <w:rsid w:val="0088452C"/>
    <w:rsid w:val="008D7DCB"/>
    <w:rsid w:val="009055DB"/>
    <w:rsid w:val="00905ECB"/>
    <w:rsid w:val="0096165D"/>
    <w:rsid w:val="00993E91"/>
    <w:rsid w:val="009A409F"/>
    <w:rsid w:val="009B5845"/>
    <w:rsid w:val="009C0C1F"/>
    <w:rsid w:val="009C75A7"/>
    <w:rsid w:val="00A00AEC"/>
    <w:rsid w:val="00A10505"/>
    <w:rsid w:val="00A1288B"/>
    <w:rsid w:val="00A53203"/>
    <w:rsid w:val="00A772EB"/>
    <w:rsid w:val="00B01BA6"/>
    <w:rsid w:val="00B4708A"/>
    <w:rsid w:val="00BF623B"/>
    <w:rsid w:val="00C035D4"/>
    <w:rsid w:val="00C679BF"/>
    <w:rsid w:val="00C81BBD"/>
    <w:rsid w:val="00CD3132"/>
    <w:rsid w:val="00CE27CD"/>
    <w:rsid w:val="00CE441A"/>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3A35"/>
    <w:rsid w:val="00FA5BBE"/>
    <w:rsid w:val="00FB73A4"/>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DE344"/>
  <w15:docId w15:val="{62DC1748-0049-47DB-86A8-119D71C7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752</ap:Words>
  <ap:Characters>4136</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4879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2026-11-04T11:04:00.0000000Z</dcterms:created>
  <dcterms:modified xsi:type="dcterms:W3CDTF">2026-11-04T11:23:00.0000000Z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