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3D4FA85" w14:textId="77777777">
        <w:tc>
          <w:tcPr>
            <w:tcW w:w="6379" w:type="dxa"/>
            <w:gridSpan w:val="2"/>
            <w:tcBorders>
              <w:top w:val="nil"/>
              <w:left w:val="nil"/>
              <w:bottom w:val="nil"/>
              <w:right w:val="nil"/>
            </w:tcBorders>
            <w:vAlign w:val="center"/>
          </w:tcPr>
          <w:p w:rsidR="004330ED" w:rsidP="00EA1CE4" w:rsidRDefault="004330ED" w14:paraId="4D6D45B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417E5B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678FCC8C" w14:textId="77777777">
        <w:trPr>
          <w:cantSplit/>
        </w:trPr>
        <w:tc>
          <w:tcPr>
            <w:tcW w:w="10348" w:type="dxa"/>
            <w:gridSpan w:val="3"/>
            <w:tcBorders>
              <w:top w:val="single" w:color="auto" w:sz="4" w:space="0"/>
              <w:left w:val="nil"/>
              <w:bottom w:val="nil"/>
              <w:right w:val="nil"/>
            </w:tcBorders>
          </w:tcPr>
          <w:p w:rsidR="004330ED" w:rsidP="004A1E29" w:rsidRDefault="004330ED" w14:paraId="2C9B942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2CC56E29" w14:textId="77777777">
        <w:trPr>
          <w:cantSplit/>
        </w:trPr>
        <w:tc>
          <w:tcPr>
            <w:tcW w:w="10348" w:type="dxa"/>
            <w:gridSpan w:val="3"/>
            <w:tcBorders>
              <w:top w:val="nil"/>
              <w:left w:val="nil"/>
              <w:bottom w:val="nil"/>
              <w:right w:val="nil"/>
            </w:tcBorders>
          </w:tcPr>
          <w:p w:rsidR="004330ED" w:rsidP="00BF623B" w:rsidRDefault="004330ED" w14:paraId="12A70708" w14:textId="77777777">
            <w:pPr>
              <w:pStyle w:val="Amendement"/>
              <w:tabs>
                <w:tab w:val="clear" w:pos="3310"/>
                <w:tab w:val="clear" w:pos="3600"/>
              </w:tabs>
              <w:rPr>
                <w:rFonts w:ascii="Times New Roman" w:hAnsi="Times New Roman"/>
                <w:b w:val="0"/>
              </w:rPr>
            </w:pPr>
          </w:p>
        </w:tc>
      </w:tr>
      <w:tr w:rsidR="004330ED" w:rsidTr="00EA1CE4" w14:paraId="3DDA2385" w14:textId="77777777">
        <w:trPr>
          <w:cantSplit/>
        </w:trPr>
        <w:tc>
          <w:tcPr>
            <w:tcW w:w="10348" w:type="dxa"/>
            <w:gridSpan w:val="3"/>
            <w:tcBorders>
              <w:top w:val="nil"/>
              <w:left w:val="nil"/>
              <w:bottom w:val="single" w:color="auto" w:sz="4" w:space="0"/>
              <w:right w:val="nil"/>
            </w:tcBorders>
          </w:tcPr>
          <w:p w:rsidR="004330ED" w:rsidP="00BF623B" w:rsidRDefault="004330ED" w14:paraId="2D1FF3D6" w14:textId="77777777">
            <w:pPr>
              <w:pStyle w:val="Amendement"/>
              <w:tabs>
                <w:tab w:val="clear" w:pos="3310"/>
                <w:tab w:val="clear" w:pos="3600"/>
              </w:tabs>
              <w:rPr>
                <w:rFonts w:ascii="Times New Roman" w:hAnsi="Times New Roman"/>
              </w:rPr>
            </w:pPr>
          </w:p>
        </w:tc>
      </w:tr>
      <w:tr w:rsidR="004330ED" w:rsidTr="00EA1CE4" w14:paraId="18D8A7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749189C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E6020D8" w14:textId="77777777">
            <w:pPr>
              <w:suppressAutoHyphens/>
              <w:ind w:left="-70"/>
              <w:rPr>
                <w:b/>
              </w:rPr>
            </w:pPr>
          </w:p>
        </w:tc>
      </w:tr>
      <w:tr w:rsidR="003C21AC" w:rsidTr="00EA1CE4" w14:paraId="5F5929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787C99" w14:paraId="4AA8742D" w14:textId="5074BDD8">
            <w:pPr>
              <w:pStyle w:val="Amendement"/>
              <w:tabs>
                <w:tab w:val="clear" w:pos="3310"/>
                <w:tab w:val="clear" w:pos="3600"/>
              </w:tabs>
              <w:rPr>
                <w:rFonts w:ascii="Times New Roman" w:hAnsi="Times New Roman"/>
              </w:rPr>
            </w:pPr>
            <w:r>
              <w:rPr>
                <w:rFonts w:ascii="Times New Roman" w:hAnsi="Times New Roman"/>
              </w:rPr>
              <w:t>37 024</w:t>
            </w:r>
          </w:p>
        </w:tc>
        <w:tc>
          <w:tcPr>
            <w:tcW w:w="7371" w:type="dxa"/>
            <w:gridSpan w:val="2"/>
          </w:tcPr>
          <w:p w:rsidRPr="00787C99" w:rsidR="003C21AC" w:rsidP="00787C99" w:rsidRDefault="00787C99" w14:paraId="3B7DACC1" w14:textId="2AF20A93">
            <w:pPr>
              <w:rPr>
                <w:b/>
                <w:bCs/>
              </w:rPr>
            </w:pPr>
            <w:r w:rsidRPr="00787C99">
              <w:rPr>
                <w:b/>
                <w:bCs/>
                <w:szCs w:val="18"/>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tc>
      </w:tr>
      <w:tr w:rsidR="003C21AC" w:rsidTr="00EA1CE4" w14:paraId="1144F4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AA3891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ECEDEC4" w14:textId="77777777">
            <w:pPr>
              <w:pStyle w:val="Amendement"/>
              <w:tabs>
                <w:tab w:val="clear" w:pos="3310"/>
                <w:tab w:val="clear" w:pos="3600"/>
              </w:tabs>
              <w:ind w:left="-70"/>
              <w:rPr>
                <w:rFonts w:ascii="Times New Roman" w:hAnsi="Times New Roman"/>
              </w:rPr>
            </w:pPr>
          </w:p>
        </w:tc>
      </w:tr>
      <w:tr w:rsidR="003C21AC" w:rsidTr="00EA1CE4" w14:paraId="5E9551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D525689"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ACE7CC3" w14:textId="77777777">
            <w:pPr>
              <w:pStyle w:val="Amendement"/>
              <w:tabs>
                <w:tab w:val="clear" w:pos="3310"/>
                <w:tab w:val="clear" w:pos="3600"/>
              </w:tabs>
              <w:ind w:left="-70"/>
              <w:rPr>
                <w:rFonts w:ascii="Times New Roman" w:hAnsi="Times New Roman"/>
              </w:rPr>
            </w:pPr>
          </w:p>
        </w:tc>
      </w:tr>
      <w:tr w:rsidR="003C21AC" w:rsidTr="00EA1CE4" w14:paraId="4ADB98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163B347" w14:textId="0C07BC36">
            <w:pPr>
              <w:pStyle w:val="Amendement"/>
              <w:tabs>
                <w:tab w:val="clear" w:pos="3310"/>
                <w:tab w:val="clear" w:pos="3600"/>
              </w:tabs>
              <w:rPr>
                <w:rFonts w:ascii="Times New Roman" w:hAnsi="Times New Roman"/>
              </w:rPr>
            </w:pPr>
            <w:r w:rsidRPr="00C035D4">
              <w:rPr>
                <w:rFonts w:ascii="Times New Roman" w:hAnsi="Times New Roman"/>
              </w:rPr>
              <w:t xml:space="preserve">Nr. </w:t>
            </w:r>
            <w:r w:rsidR="003D6314">
              <w:rPr>
                <w:rFonts w:ascii="Times New Roman" w:hAnsi="Times New Roman"/>
                <w:caps/>
              </w:rPr>
              <w:t>7</w:t>
            </w:r>
          </w:p>
        </w:tc>
        <w:tc>
          <w:tcPr>
            <w:tcW w:w="7371" w:type="dxa"/>
            <w:gridSpan w:val="2"/>
          </w:tcPr>
          <w:p w:rsidRPr="00C035D4" w:rsidR="003C21AC" w:rsidP="006E0971" w:rsidRDefault="003C21AC" w14:paraId="08E16B3C" w14:textId="7C881177">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E2440C">
              <w:rPr>
                <w:rFonts w:ascii="Times New Roman" w:hAnsi="Times New Roman"/>
                <w:caps/>
              </w:rPr>
              <w:t>de leden</w:t>
            </w:r>
            <w:r w:rsidRPr="00C035D4">
              <w:rPr>
                <w:rFonts w:ascii="Times New Roman" w:hAnsi="Times New Roman"/>
                <w:caps/>
              </w:rPr>
              <w:t xml:space="preserve"> </w:t>
            </w:r>
            <w:r w:rsidR="00787C99">
              <w:rPr>
                <w:rFonts w:ascii="Times New Roman" w:hAnsi="Times New Roman"/>
                <w:caps/>
              </w:rPr>
              <w:t>Inge van Dijk</w:t>
            </w:r>
            <w:r w:rsidR="00E2440C">
              <w:rPr>
                <w:rFonts w:ascii="Times New Roman" w:hAnsi="Times New Roman"/>
                <w:caps/>
              </w:rPr>
              <w:t xml:space="preserve"> en </w:t>
            </w:r>
            <w:r w:rsidR="000C146B">
              <w:rPr>
                <w:rFonts w:ascii="Times New Roman" w:hAnsi="Times New Roman"/>
                <w:caps/>
              </w:rPr>
              <w:t>van eijk</w:t>
            </w:r>
          </w:p>
        </w:tc>
      </w:tr>
      <w:tr w:rsidR="003C21AC" w:rsidTr="00EA1CE4" w14:paraId="6B1192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6571112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DAB2E07" w14:textId="566AFCCB">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787C99">
              <w:rPr>
                <w:rFonts w:ascii="Times New Roman" w:hAnsi="Times New Roman"/>
                <w:b w:val="0"/>
              </w:rPr>
              <w:t>4 november 2026</w:t>
            </w:r>
          </w:p>
        </w:tc>
      </w:tr>
      <w:tr w:rsidR="00B01BA6" w:rsidTr="00EA1CE4" w14:paraId="099EEF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C3C1DB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494C27C8" w14:textId="77777777">
            <w:pPr>
              <w:pStyle w:val="Amendement"/>
              <w:tabs>
                <w:tab w:val="clear" w:pos="3310"/>
                <w:tab w:val="clear" w:pos="3600"/>
              </w:tabs>
              <w:ind w:left="-70"/>
              <w:rPr>
                <w:rFonts w:ascii="Times New Roman" w:hAnsi="Times New Roman"/>
                <w:b w:val="0"/>
              </w:rPr>
            </w:pPr>
          </w:p>
        </w:tc>
      </w:tr>
      <w:tr w:rsidRPr="00EA69AC" w:rsidR="00B01BA6" w:rsidTr="00EA1CE4" w14:paraId="30AED2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15BFABC" w14:textId="262BB3AB">
            <w:pPr>
              <w:ind w:firstLine="284"/>
            </w:pPr>
            <w:r w:rsidRPr="00EA69AC">
              <w:t>De ondergetekende</w:t>
            </w:r>
            <w:r w:rsidR="000C146B">
              <w:t xml:space="preserve">n </w:t>
            </w:r>
            <w:r w:rsidRPr="00EA69AC">
              <w:t>stel</w:t>
            </w:r>
            <w:r w:rsidR="000C146B">
              <w:t>len</w:t>
            </w:r>
            <w:r w:rsidRPr="00EA69AC">
              <w:t xml:space="preserve"> het volgende amendement voor:</w:t>
            </w:r>
          </w:p>
        </w:tc>
      </w:tr>
    </w:tbl>
    <w:p w:rsidR="00787C99" w:rsidP="00787C99" w:rsidRDefault="00787C99" w14:paraId="3809AC68" w14:textId="77777777"/>
    <w:p w:rsidR="00787C99" w:rsidP="00787C99" w:rsidRDefault="00787C99" w14:paraId="6627F0DD" w14:textId="77777777">
      <w:pPr>
        <w:ind w:firstLine="284"/>
      </w:pPr>
      <w:r>
        <w:t>Na artikel III, onderdeel C, wordt een onderdeel ingevoegd, luidende:</w:t>
      </w:r>
    </w:p>
    <w:p w:rsidR="00787C99" w:rsidP="00787C99" w:rsidRDefault="00787C99" w14:paraId="25503B62" w14:textId="77777777"/>
    <w:p w:rsidRPr="00787C99" w:rsidR="00787C99" w:rsidP="00787C99" w:rsidRDefault="00787C99" w14:paraId="1202E410" w14:textId="546340E9">
      <w:r w:rsidRPr="00787C99">
        <w:t>Ca</w:t>
      </w:r>
    </w:p>
    <w:p w:rsidRPr="00EA69AC" w:rsidR="00787C99" w:rsidP="00787C99" w:rsidRDefault="00787C99" w14:paraId="13F3FBE7" w14:textId="77777777"/>
    <w:p w:rsidR="00787C99" w:rsidP="00787C99" w:rsidRDefault="00787C99" w14:paraId="12138857" w14:textId="77777777">
      <w:pPr>
        <w:ind w:left="284"/>
      </w:pPr>
      <w:r>
        <w:t>In artikel 13 wordt, onder vernummering van het zesde lid tot zevende lid, een lid ingevoegd, luidende:</w:t>
      </w:r>
    </w:p>
    <w:p w:rsidR="00EA1CE4" w:rsidP="00787C99" w:rsidRDefault="00787C99" w14:paraId="0C614170" w14:textId="202208CA">
      <w:pPr>
        <w:ind w:firstLine="284"/>
      </w:pPr>
      <w:r>
        <w:t>6. Bij ministeriële regeling kunnen erkende waarderingsmethoden worden aangewezen voor de vaststelling van de waarde in het economische verkeer van aandelen of soortgelijke rechten die niet worden verhandeld op een gereguleerde markt.</w:t>
      </w:r>
    </w:p>
    <w:p w:rsidR="00787C99" w:rsidP="00787C99" w:rsidRDefault="00787C99" w14:paraId="2F25B37B" w14:textId="77777777">
      <w:pPr>
        <w:ind w:firstLine="284"/>
      </w:pPr>
    </w:p>
    <w:p w:rsidRPr="00787C99" w:rsidR="003C21AC" w:rsidP="00BF623B" w:rsidRDefault="003C21AC" w14:paraId="5CF12ABE" w14:textId="734F5D33">
      <w:pPr>
        <w:rPr>
          <w:b/>
        </w:rPr>
      </w:pPr>
      <w:r w:rsidRPr="00EA69AC">
        <w:rPr>
          <w:b/>
        </w:rPr>
        <w:t>Toelichting</w:t>
      </w:r>
    </w:p>
    <w:p w:rsidR="00787C99" w:rsidP="00787C99" w:rsidRDefault="00787C99" w14:paraId="74BC050F" w14:textId="77777777">
      <w:pPr>
        <w:pStyle w:val="Normaalweb"/>
      </w:pPr>
      <w:r>
        <w:t>Voor start-ups en scale-ups is fiscale zekerheid van groot belang. De waardering van aandelen in jonge, niet-beursgenoteerde ondernemingen is echter complex en kan leiden tot discussies met de Belastingdienst. Dit zorgt voor onzekerheid bij ondernemers, omdat een waardering geruime tijd later kan worden betwist door de Belastingdienst. Ook legt dit beslag op de schaarse waarderingscapaciteit bij de Belastingdienst.</w:t>
      </w:r>
    </w:p>
    <w:p w:rsidR="00787C99" w:rsidP="00787C99" w:rsidRDefault="00787C99" w14:paraId="6C1B15BF" w14:textId="77777777">
      <w:pPr>
        <w:pStyle w:val="Normaalweb"/>
      </w:pPr>
      <w:r>
        <w:t>Dit amendement creëert de mogelijkheid om bij ministeriële regeling erkende waarderingsmethoden aan te wijzen, die door de Belastingdienst worden geaccepteerd. Daarmee kan meer duidelijkheid en voorspelbaarheid worden geboden aan ondernemers en kunnen onnodige waarderingsdiscussies worden beperkt.</w:t>
      </w:r>
    </w:p>
    <w:p w:rsidRPr="001D1A2B" w:rsidR="00787C99" w:rsidP="00787C99" w:rsidRDefault="00787C99" w14:paraId="661E1F9E" w14:textId="77777777">
      <w:pPr>
        <w:rPr>
          <w:u w:val="single"/>
        </w:rPr>
      </w:pPr>
      <w:r w:rsidRPr="001D1A2B">
        <w:rPr>
          <w:u w:val="single"/>
        </w:rPr>
        <w:t>Toelichting technisch</w:t>
      </w:r>
    </w:p>
    <w:p w:rsidR="00787C99" w:rsidP="00787C99" w:rsidRDefault="00787C99" w14:paraId="2CAFEB82" w14:textId="77777777">
      <w:pPr>
        <w:rPr>
          <w:b/>
          <w:bCs/>
        </w:rPr>
      </w:pPr>
    </w:p>
    <w:p w:rsidR="00787C99" w:rsidP="00787C99" w:rsidRDefault="00787C99" w14:paraId="73EA9E69" w14:textId="3C8779A1">
      <w:r>
        <w:rPr>
          <w:rFonts w:eastAsia="Calibri" w:cs="Calibri"/>
          <w:szCs w:val="18"/>
        </w:rPr>
        <w:t>De indiener</w:t>
      </w:r>
      <w:r w:rsidR="000C146B">
        <w:rPr>
          <w:rFonts w:eastAsia="Calibri" w:cs="Calibri"/>
          <w:szCs w:val="18"/>
        </w:rPr>
        <w:t>s</w:t>
      </w:r>
      <w:r>
        <w:rPr>
          <w:rFonts w:eastAsia="Calibri" w:cs="Calibri"/>
          <w:szCs w:val="18"/>
        </w:rPr>
        <w:t xml:space="preserve"> van het voorliggende amendement </w:t>
      </w:r>
      <w:r w:rsidR="000C146B">
        <w:rPr>
          <w:rFonts w:eastAsia="Calibri" w:cs="Calibri"/>
          <w:szCs w:val="18"/>
        </w:rPr>
        <w:t>beogen</w:t>
      </w:r>
      <w:r>
        <w:rPr>
          <w:rFonts w:eastAsia="Calibri" w:cs="Calibri"/>
          <w:szCs w:val="18"/>
        </w:rPr>
        <w:t xml:space="preserve"> te bewerkstelligen dat </w:t>
      </w:r>
      <w:r w:rsidRPr="052D9601">
        <w:rPr>
          <w:rFonts w:eastAsia="Calibri"/>
          <w:lang w:eastAsia="zh-CN" w:bidi="hi-IN"/>
        </w:rPr>
        <w:t xml:space="preserve">een wettelijke grondslag </w:t>
      </w:r>
      <w:r>
        <w:rPr>
          <w:rFonts w:eastAsia="Calibri"/>
          <w:lang w:eastAsia="zh-CN" w:bidi="hi-IN"/>
        </w:rPr>
        <w:t xml:space="preserve">wordt </w:t>
      </w:r>
      <w:r w:rsidRPr="052D9601">
        <w:rPr>
          <w:rFonts w:eastAsia="Calibri"/>
          <w:lang w:eastAsia="zh-CN" w:bidi="hi-IN"/>
        </w:rPr>
        <w:t>toe</w:t>
      </w:r>
      <w:r>
        <w:rPr>
          <w:rFonts w:eastAsia="Calibri"/>
          <w:lang w:eastAsia="zh-CN" w:bidi="hi-IN"/>
        </w:rPr>
        <w:t>ge</w:t>
      </w:r>
      <w:r w:rsidRPr="052D9601">
        <w:rPr>
          <w:rFonts w:eastAsia="Calibri"/>
          <w:lang w:eastAsia="zh-CN" w:bidi="hi-IN"/>
        </w:rPr>
        <w:t>voeg</w:t>
      </w:r>
      <w:r>
        <w:rPr>
          <w:rFonts w:eastAsia="Calibri"/>
          <w:lang w:eastAsia="zh-CN" w:bidi="hi-IN"/>
        </w:rPr>
        <w:t>d</w:t>
      </w:r>
      <w:r w:rsidRPr="052D9601">
        <w:rPr>
          <w:rFonts w:eastAsia="Calibri"/>
          <w:lang w:eastAsia="zh-CN" w:bidi="hi-IN"/>
        </w:rPr>
        <w:t xml:space="preserve"> </w:t>
      </w:r>
      <w:r w:rsidRPr="008B7303">
        <w:rPr>
          <w:rFonts w:eastAsia="Calibri" w:cs="Calibri"/>
          <w:szCs w:val="18"/>
        </w:rPr>
        <w:t xml:space="preserve">aan </w:t>
      </w:r>
      <w:r>
        <w:rPr>
          <w:rFonts w:eastAsia="Calibri" w:cs="Calibri"/>
          <w:szCs w:val="18"/>
        </w:rPr>
        <w:t>het wetsvoorstel</w:t>
      </w:r>
      <w:r w:rsidRPr="008B7303">
        <w:rPr>
          <w:rFonts w:eastAsia="Calibri" w:cs="Calibri"/>
          <w:szCs w:val="18"/>
        </w:rPr>
        <w:t xml:space="preserve"> Wet fiscale stimulering start-ups en scale-ups op basis waarvan bij ministeriële regeling erkende waarderingsmethoden voor het bepalen van de waarde in het economische verkeer van</w:t>
      </w:r>
      <w:r w:rsidRPr="052D9601">
        <w:rPr>
          <w:rFonts w:eastAsia="Calibri"/>
          <w:lang w:eastAsia="zh-CN" w:bidi="hi-IN"/>
        </w:rPr>
        <w:t xml:space="preserve"> </w:t>
      </w:r>
      <w:r>
        <w:rPr>
          <w:rFonts w:eastAsia="Calibri"/>
          <w:lang w:eastAsia="zh-CN" w:bidi="hi-IN"/>
        </w:rPr>
        <w:t xml:space="preserve">niet-beursgenoteerde aandelen en soortgelijke rechten, waartoe ook aandelen en soortgelijke rechten in </w:t>
      </w:r>
      <w:r w:rsidRPr="052D9601">
        <w:rPr>
          <w:rFonts w:eastAsia="Calibri"/>
          <w:lang w:eastAsia="zh-CN" w:bidi="hi-IN"/>
        </w:rPr>
        <w:t>start-up</w:t>
      </w:r>
      <w:r>
        <w:rPr>
          <w:rFonts w:eastAsia="Calibri"/>
          <w:lang w:eastAsia="zh-CN" w:bidi="hi-IN"/>
        </w:rPr>
        <w:t>s en scale-ups behoren, kunnen</w:t>
      </w:r>
      <w:r w:rsidRPr="052D9601">
        <w:rPr>
          <w:rFonts w:eastAsia="Calibri"/>
          <w:lang w:eastAsia="zh-CN" w:bidi="hi-IN"/>
        </w:rPr>
        <w:t xml:space="preserve"> worden aangewezen.</w:t>
      </w:r>
    </w:p>
    <w:p w:rsidR="00787C99" w:rsidP="00787C99" w:rsidRDefault="00787C99" w14:paraId="0ACC073A" w14:textId="77777777"/>
    <w:p w:rsidR="00787C99" w:rsidP="00787C99" w:rsidRDefault="00787C99" w14:paraId="503DF0E5" w14:textId="77777777">
      <w:r>
        <w:t>Inge van Dijk</w:t>
      </w:r>
    </w:p>
    <w:p w:rsidRPr="00EA69AC" w:rsidR="000C146B" w:rsidP="00787C99" w:rsidRDefault="000C146B" w14:paraId="71F7E452" w14:textId="0AB062EE">
      <w:r>
        <w:t>Van Eijk</w:t>
      </w:r>
    </w:p>
    <w:p w:rsidRPr="00EA69AC" w:rsidR="00B4708A" w:rsidP="00787C99" w:rsidRDefault="00B4708A" w14:paraId="12BFA8CC" w14:textId="550D27C8"/>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E0DB" w14:textId="77777777" w:rsidR="00C34436" w:rsidRDefault="00C34436">
      <w:pPr>
        <w:spacing w:line="20" w:lineRule="exact"/>
      </w:pPr>
    </w:p>
  </w:endnote>
  <w:endnote w:type="continuationSeparator" w:id="0">
    <w:p w14:paraId="40A6C5B3" w14:textId="77777777" w:rsidR="00C34436" w:rsidRDefault="00C34436">
      <w:pPr>
        <w:pStyle w:val="Amendement"/>
      </w:pPr>
      <w:r>
        <w:rPr>
          <w:b w:val="0"/>
        </w:rPr>
        <w:t xml:space="preserve"> </w:t>
      </w:r>
    </w:p>
  </w:endnote>
  <w:endnote w:type="continuationNotice" w:id="1">
    <w:p w14:paraId="36B29FA7" w14:textId="77777777" w:rsidR="00C34436" w:rsidRDefault="00C3443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E630C" w14:textId="77777777" w:rsidR="00C34436" w:rsidRDefault="00C34436">
      <w:pPr>
        <w:pStyle w:val="Amendement"/>
      </w:pPr>
      <w:r>
        <w:rPr>
          <w:b w:val="0"/>
        </w:rPr>
        <w:separator/>
      </w:r>
    </w:p>
  </w:footnote>
  <w:footnote w:type="continuationSeparator" w:id="0">
    <w:p w14:paraId="57045EF5" w14:textId="77777777" w:rsidR="00C34436" w:rsidRDefault="00C34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C99"/>
    <w:rsid w:val="000062BC"/>
    <w:rsid w:val="00052244"/>
    <w:rsid w:val="0007471A"/>
    <w:rsid w:val="000C146B"/>
    <w:rsid w:val="000D17BF"/>
    <w:rsid w:val="00157CAF"/>
    <w:rsid w:val="001656EE"/>
    <w:rsid w:val="0016653D"/>
    <w:rsid w:val="001D1A2B"/>
    <w:rsid w:val="001D56AF"/>
    <w:rsid w:val="001E0E21"/>
    <w:rsid w:val="00212E0A"/>
    <w:rsid w:val="002153B0"/>
    <w:rsid w:val="0021777F"/>
    <w:rsid w:val="00241DD0"/>
    <w:rsid w:val="002A0713"/>
    <w:rsid w:val="003C21AC"/>
    <w:rsid w:val="003C5218"/>
    <w:rsid w:val="003C7876"/>
    <w:rsid w:val="003D6314"/>
    <w:rsid w:val="003E2308"/>
    <w:rsid w:val="003E2F98"/>
    <w:rsid w:val="00402ADD"/>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717457"/>
    <w:rsid w:val="007709F6"/>
    <w:rsid w:val="00783215"/>
    <w:rsid w:val="00787C99"/>
    <w:rsid w:val="007965FC"/>
    <w:rsid w:val="007D2608"/>
    <w:rsid w:val="008164E5"/>
    <w:rsid w:val="00830081"/>
    <w:rsid w:val="008467D7"/>
    <w:rsid w:val="00852541"/>
    <w:rsid w:val="00862E2E"/>
    <w:rsid w:val="00865D47"/>
    <w:rsid w:val="0088452C"/>
    <w:rsid w:val="008D7DCB"/>
    <w:rsid w:val="009055DB"/>
    <w:rsid w:val="00905ECB"/>
    <w:rsid w:val="0096165D"/>
    <w:rsid w:val="00993E91"/>
    <w:rsid w:val="009A409F"/>
    <w:rsid w:val="009B5845"/>
    <w:rsid w:val="009C0C1F"/>
    <w:rsid w:val="00A10505"/>
    <w:rsid w:val="00A1288B"/>
    <w:rsid w:val="00A53203"/>
    <w:rsid w:val="00A772EB"/>
    <w:rsid w:val="00B01BA6"/>
    <w:rsid w:val="00B4708A"/>
    <w:rsid w:val="00BF623B"/>
    <w:rsid w:val="00C035D4"/>
    <w:rsid w:val="00C34436"/>
    <w:rsid w:val="00C679BF"/>
    <w:rsid w:val="00C81BBD"/>
    <w:rsid w:val="00CD3132"/>
    <w:rsid w:val="00CE27CD"/>
    <w:rsid w:val="00CE441A"/>
    <w:rsid w:val="00D134F3"/>
    <w:rsid w:val="00D47D01"/>
    <w:rsid w:val="00D774B3"/>
    <w:rsid w:val="00DD35A5"/>
    <w:rsid w:val="00DE2948"/>
    <w:rsid w:val="00DF68BE"/>
    <w:rsid w:val="00DF712A"/>
    <w:rsid w:val="00E2440C"/>
    <w:rsid w:val="00E25DF4"/>
    <w:rsid w:val="00E3485D"/>
    <w:rsid w:val="00E6619B"/>
    <w:rsid w:val="00E908D7"/>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40A8C"/>
  <w15:docId w15:val="{E56D0C2B-82AC-4139-AC81-0E2BA531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Normaalweb">
    <w:name w:val="Normal (Web)"/>
    <w:basedOn w:val="Standaard"/>
    <w:uiPriority w:val="99"/>
    <w:semiHidden/>
    <w:unhideWhenUsed/>
    <w:rsid w:val="00787C9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347</ap:Words>
  <ap:Characters>1912</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2026-11-04T11:01:00.0000000Z</dcterms:created>
  <dcterms:modified xsi:type="dcterms:W3CDTF">2026-11-04T11:22:00.0000000Z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