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Pr="00165D93" w:rsidR="00F82834" w:rsidP="00F82834" w14:paraId="2BCA6293" w14:textId="1DD4B97F">
      <w:pPr>
        <w:rPr>
          <w:rFonts w:cs="Segoe UI"/>
          <w:color w:val="0D0D0D"/>
          <w:shd w:val="clear" w:color="auto" w:fill="FFFFFF"/>
        </w:rPr>
      </w:pPr>
      <w:r w:rsidRPr="00B075EB">
        <w:rPr>
          <w:rFonts w:cs="Segoe UI"/>
          <w:color w:val="0D0D0D"/>
          <w:shd w:val="clear" w:color="auto" w:fill="FFFFFF"/>
        </w:rPr>
        <w:t>We kunnen er niet omheen</w:t>
      </w:r>
      <w:r w:rsidRPr="00B075EB" w:rsidR="000D481C">
        <w:rPr>
          <w:rFonts w:cs="Segoe UI"/>
          <w:color w:val="0D0D0D"/>
          <w:shd w:val="clear" w:color="auto" w:fill="FFFFFF"/>
        </w:rPr>
        <w:t>:</w:t>
      </w:r>
      <w:r w:rsidRPr="00B075EB">
        <w:rPr>
          <w:rFonts w:cs="Segoe UI"/>
          <w:color w:val="0D0D0D"/>
          <w:shd w:val="clear" w:color="auto" w:fill="FFFFFF"/>
        </w:rPr>
        <w:t xml:space="preserve"> </w:t>
      </w:r>
      <w:r w:rsidRPr="00B075EB" w:rsidR="000D481C">
        <w:rPr>
          <w:rFonts w:cs="Segoe UI"/>
          <w:color w:val="0D0D0D"/>
          <w:shd w:val="clear" w:color="auto" w:fill="FFFFFF"/>
        </w:rPr>
        <w:t>e</w:t>
      </w:r>
      <w:r w:rsidRPr="00B075EB">
        <w:rPr>
          <w:rFonts w:cs="Segoe UI"/>
          <w:color w:val="0D0D0D"/>
          <w:shd w:val="clear" w:color="auto" w:fill="FFFFFF"/>
        </w:rPr>
        <w:t xml:space="preserve">r is sprake van een woningtekort. Het woningtekort </w:t>
      </w:r>
      <w:r w:rsidRPr="00B075EB" w:rsidR="00505756">
        <w:rPr>
          <w:rFonts w:cs="Segoe UI"/>
          <w:color w:val="0D0D0D"/>
          <w:shd w:val="clear" w:color="auto" w:fill="FFFFFF"/>
        </w:rPr>
        <w:t>heeft gevolgen voor de</w:t>
      </w:r>
      <w:r w:rsidRPr="00B075EB">
        <w:rPr>
          <w:rFonts w:cs="Segoe UI"/>
          <w:color w:val="0D0D0D"/>
          <w:shd w:val="clear" w:color="auto" w:fill="FFFFFF"/>
        </w:rPr>
        <w:t xml:space="preserve"> betaalbaarheid</w:t>
      </w:r>
      <w:r w:rsidRPr="00B075EB" w:rsidR="00505756">
        <w:rPr>
          <w:rFonts w:cs="Segoe UI"/>
          <w:color w:val="0D0D0D"/>
          <w:shd w:val="clear" w:color="auto" w:fill="FFFFFF"/>
        </w:rPr>
        <w:t xml:space="preserve"> van wonen en leidt soms tot</w:t>
      </w:r>
      <w:r w:rsidRPr="00B075EB">
        <w:rPr>
          <w:rFonts w:cs="Segoe UI"/>
          <w:color w:val="0D0D0D"/>
          <w:shd w:val="clear" w:color="auto" w:fill="FFFFFF"/>
        </w:rPr>
        <w:t xml:space="preserve"> maatschappelijke onrust</w:t>
      </w:r>
      <w:r w:rsidRPr="00B075EB" w:rsidR="00505756">
        <w:rPr>
          <w:rFonts w:cs="Segoe UI"/>
          <w:color w:val="0D0D0D"/>
          <w:shd w:val="clear" w:color="auto" w:fill="FFFFFF"/>
        </w:rPr>
        <w:t xml:space="preserve"> en</w:t>
      </w:r>
      <w:r w:rsidRPr="00B075EB">
        <w:rPr>
          <w:rFonts w:cs="Segoe UI"/>
          <w:color w:val="0D0D0D"/>
          <w:shd w:val="clear" w:color="auto" w:fill="FFFFFF"/>
        </w:rPr>
        <w:t xml:space="preserve"> ongelijkheid. </w:t>
      </w:r>
      <w:r w:rsidRPr="00B075EB" w:rsidR="00505756">
        <w:rPr>
          <w:rFonts w:cs="Segoe UI"/>
          <w:color w:val="0D0D0D"/>
          <w:shd w:val="clear" w:color="auto" w:fill="FFFFFF"/>
        </w:rPr>
        <w:t>Het versnellen van de woningbouw is daarom prioriteit van dit kabinet</w:t>
      </w:r>
      <w:r w:rsidRPr="00B075EB">
        <w:rPr>
          <w:rFonts w:cs="Segoe UI"/>
          <w:color w:val="0D0D0D"/>
          <w:shd w:val="clear" w:color="auto" w:fill="FFFFFF"/>
        </w:rPr>
        <w:t>.</w:t>
      </w:r>
      <w:r w:rsidR="00E06C01">
        <w:rPr>
          <w:rFonts w:cs="Segoe UI"/>
          <w:color w:val="0D0D0D"/>
          <w:shd w:val="clear" w:color="auto" w:fill="FFFFFF"/>
        </w:rPr>
        <w:t xml:space="preserve"> </w:t>
      </w:r>
      <w:r w:rsidRPr="00B075EB">
        <w:rPr>
          <w:rFonts w:cs="Segoe UI"/>
          <w:color w:val="0D0D0D"/>
          <w:shd w:val="clear" w:color="auto" w:fill="FFFFFF"/>
        </w:rPr>
        <w:t xml:space="preserve">Tegelijkertijd </w:t>
      </w:r>
      <w:r w:rsidRPr="00B075EB" w:rsidR="00505756">
        <w:rPr>
          <w:rFonts w:cs="Segoe UI"/>
          <w:color w:val="0D0D0D"/>
          <w:shd w:val="clear" w:color="auto" w:fill="FFFFFF"/>
        </w:rPr>
        <w:t>gaat het niet alleen om het bouwen van voldoende woningen, maar ook om de vraag wie toegang heeft tot die woningen</w:t>
      </w:r>
      <w:r w:rsidRPr="00B075EB" w:rsidR="007B2875">
        <w:rPr>
          <w:rFonts w:cs="Segoe UI"/>
          <w:color w:val="0D0D0D"/>
          <w:shd w:val="clear" w:color="auto" w:fill="FFFFFF"/>
        </w:rPr>
        <w:t>. J</w:t>
      </w:r>
      <w:r w:rsidRPr="00B075EB" w:rsidR="00505756">
        <w:rPr>
          <w:rFonts w:cs="Segoe UI"/>
          <w:color w:val="0D0D0D"/>
          <w:shd w:val="clear" w:color="auto" w:fill="FFFFFF"/>
        </w:rPr>
        <w:t>uist in een krappe woningmarkt is het belangrijk dat iedereen een eerlijke kans krijgt om woonruimte te vinden.</w:t>
      </w:r>
      <w:r w:rsidRPr="00B075EB" w:rsidR="001A2996">
        <w:rPr>
          <w:rFonts w:cs="Segoe UI"/>
          <w:color w:val="0D0D0D"/>
          <w:shd w:val="clear" w:color="auto" w:fill="FFFFFF"/>
        </w:rPr>
        <w:t xml:space="preserve"> </w:t>
      </w:r>
      <w:bookmarkStart w:name="_Hlk239079834" w:id="0"/>
      <w:r w:rsidRPr="00B075EB" w:rsidR="001A2996">
        <w:rPr>
          <w:rFonts w:cs="Segoe UI"/>
          <w:color w:val="0D0D0D"/>
          <w:shd w:val="clear" w:color="auto" w:fill="FFFFFF"/>
        </w:rPr>
        <w:t xml:space="preserve">Om </w:t>
      </w:r>
      <w:r w:rsidRPr="00B075EB" w:rsidR="00505756">
        <w:rPr>
          <w:rFonts w:cs="Segoe UI"/>
          <w:color w:val="0D0D0D"/>
          <w:shd w:val="clear" w:color="auto" w:fill="FFFFFF"/>
        </w:rPr>
        <w:t>die gelijke behandeling</w:t>
      </w:r>
      <w:r w:rsidRPr="00B075EB" w:rsidR="001A2996">
        <w:rPr>
          <w:rFonts w:cs="Segoe UI"/>
          <w:color w:val="0D0D0D"/>
          <w:shd w:val="clear" w:color="auto" w:fill="FFFFFF"/>
        </w:rPr>
        <w:t xml:space="preserve"> op de huurmarkt </w:t>
      </w:r>
      <w:r w:rsidRPr="00B075EB" w:rsidR="00505756">
        <w:rPr>
          <w:rFonts w:cs="Segoe UI"/>
          <w:color w:val="0D0D0D"/>
          <w:shd w:val="clear" w:color="auto" w:fill="FFFFFF"/>
        </w:rPr>
        <w:t>te waarborgen</w:t>
      </w:r>
      <w:r w:rsidRPr="00B075EB" w:rsidR="000D481C">
        <w:rPr>
          <w:rFonts w:cs="Segoe UI"/>
          <w:color w:val="0D0D0D"/>
          <w:shd w:val="clear" w:color="auto" w:fill="FFFFFF"/>
        </w:rPr>
        <w:t xml:space="preserve">, </w:t>
      </w:r>
      <w:r w:rsidRPr="00B075EB" w:rsidR="00505756">
        <w:rPr>
          <w:rFonts w:cs="Segoe UI"/>
          <w:color w:val="0D0D0D"/>
          <w:shd w:val="clear" w:color="auto" w:fill="FFFFFF"/>
        </w:rPr>
        <w:t>zet ik in op een stevige aanpak van woondiscriminatie</w:t>
      </w:r>
      <w:r w:rsidRPr="00B075EB" w:rsidR="000D481C">
        <w:rPr>
          <w:rFonts w:cs="Segoe UI"/>
          <w:color w:val="0D0D0D"/>
          <w:shd w:val="clear" w:color="auto" w:fill="FFFFFF"/>
        </w:rPr>
        <w:t xml:space="preserve">. Deze aanpak </w:t>
      </w:r>
      <w:r w:rsidRPr="00B075EB" w:rsidR="00074803">
        <w:rPr>
          <w:rFonts w:cs="Segoe UI"/>
          <w:color w:val="0D0D0D"/>
          <w:shd w:val="clear" w:color="auto" w:fill="FFFFFF"/>
        </w:rPr>
        <w:t>bestaat uit</w:t>
      </w:r>
      <w:r w:rsidRPr="00B075EB" w:rsidR="00074803">
        <w:rPr>
          <w:rFonts w:ascii="Segoe UI" w:hAnsi="Segoe UI" w:cs="Segoe UI"/>
          <w:color w:val="0D0D0D"/>
          <w:shd w:val="clear" w:color="auto" w:fill="FFFFFF"/>
        </w:rPr>
        <w:t xml:space="preserve"> </w:t>
      </w:r>
      <w:r w:rsidRPr="00B075EB" w:rsidR="00E63057">
        <w:t>vier</w:t>
      </w:r>
      <w:r w:rsidRPr="00B075EB" w:rsidR="005B2C50">
        <w:t xml:space="preserve"> </w:t>
      </w:r>
      <w:r w:rsidRPr="00B075EB" w:rsidR="00E63057">
        <w:t xml:space="preserve">actielijnen: (1) monitoring en onderzoek, (2) voorlichting en bewustwording, (3) afdwingbare regels via de Wet goed </w:t>
      </w:r>
      <w:r w:rsidRPr="00B075EB" w:rsidR="00E63057">
        <w:t>verhuurderschap</w:t>
      </w:r>
      <w:r w:rsidRPr="00B075EB" w:rsidR="00E63057">
        <w:t>, en (4) versterking van lokale en branchegerichte initiatieven.</w:t>
      </w:r>
      <w:bookmarkEnd w:id="0"/>
    </w:p>
    <w:p w:rsidRPr="00B075EB" w:rsidR="00787C8A" w:rsidP="00F82834" w14:paraId="4CAC99F7" w14:textId="77777777"/>
    <w:p w:rsidRPr="00B075EB" w:rsidR="00930309" w:rsidP="00F82834" w14:paraId="5ACA2FD7" w14:textId="2AED9269">
      <w:r w:rsidRPr="00B075EB">
        <w:t>De</w:t>
      </w:r>
      <w:r w:rsidRPr="00B075EB" w:rsidR="004C453E">
        <w:t xml:space="preserve"> jaarlijkse landelijke monitor (actielijn 1) </w:t>
      </w:r>
      <w:r w:rsidRPr="00B075EB" w:rsidR="0048420E">
        <w:t xml:space="preserve">geeft </w:t>
      </w:r>
      <w:r w:rsidRPr="00B075EB" w:rsidR="004C453E">
        <w:t xml:space="preserve">inzicht in de </w:t>
      </w:r>
      <w:r w:rsidRPr="00B075EB" w:rsidR="0048420E">
        <w:t xml:space="preserve">omvang </w:t>
      </w:r>
      <w:r w:rsidRPr="00B075EB" w:rsidR="004C453E">
        <w:t>van woondiscriminatie.</w:t>
      </w:r>
      <w:r w:rsidRPr="00B075EB" w:rsidR="00AB2899">
        <w:t xml:space="preserve"> Inmiddels is de vijfde landelijke monitor opgeleverd.</w:t>
      </w:r>
      <w:r w:rsidRPr="00B075EB">
        <w:t xml:space="preserve"> </w:t>
      </w:r>
    </w:p>
    <w:p w:rsidRPr="00B075EB" w:rsidR="00F82834" w:rsidP="00F82834" w14:paraId="3CD37644" w14:textId="08C3DBA8">
      <w:r w:rsidRPr="00B075EB">
        <w:rPr>
          <w:rFonts w:eastAsia="Calibri" w:cs="Times New Roman"/>
          <w:color w:val="auto"/>
          <w:lang w:eastAsia="en-US"/>
        </w:rPr>
        <w:t xml:space="preserve">In deze brief licht ik de resultaten toe en </w:t>
      </w:r>
      <w:r w:rsidRPr="00B075EB" w:rsidR="00393BDE">
        <w:rPr>
          <w:rFonts w:eastAsia="Calibri" w:cs="Times New Roman"/>
          <w:color w:val="auto"/>
          <w:lang w:eastAsia="en-US"/>
        </w:rPr>
        <w:t>informeer ik uw Kamer over</w:t>
      </w:r>
      <w:r w:rsidRPr="00B075EB">
        <w:rPr>
          <w:rFonts w:eastAsia="Calibri" w:cs="Times New Roman"/>
          <w:color w:val="auto"/>
          <w:lang w:eastAsia="en-US"/>
        </w:rPr>
        <w:t xml:space="preserve"> hoe </w:t>
      </w:r>
      <w:r w:rsidRPr="00B075EB" w:rsidR="00AF5F3D">
        <w:rPr>
          <w:rFonts w:eastAsia="Calibri" w:cs="Times New Roman"/>
          <w:color w:val="auto"/>
          <w:lang w:eastAsia="en-US"/>
        </w:rPr>
        <w:t xml:space="preserve">het kabinet </w:t>
      </w:r>
      <w:r w:rsidRPr="00B075EB">
        <w:rPr>
          <w:rFonts w:eastAsia="Calibri" w:cs="Times New Roman"/>
          <w:color w:val="auto"/>
          <w:lang w:eastAsia="en-US"/>
        </w:rPr>
        <w:t>de aanpak tegen woondiscriminatie onverminderd doorzet</w:t>
      </w:r>
      <w:r w:rsidRPr="00B075EB" w:rsidR="009044CF">
        <w:rPr>
          <w:rFonts w:eastAsia="Calibri" w:cs="Times New Roman"/>
          <w:color w:val="auto"/>
          <w:lang w:eastAsia="en-US"/>
        </w:rPr>
        <w:t>.</w:t>
      </w:r>
      <w:r w:rsidRPr="00B075EB" w:rsidR="009F6247">
        <w:t xml:space="preserve"> Met deze brief doe ik tevens de motie van het lid Van Baarle</w:t>
      </w:r>
      <w:r>
        <w:rPr>
          <w:rStyle w:val="FootnoteReference"/>
        </w:rPr>
        <w:footnoteReference w:id="2"/>
      </w:r>
      <w:r w:rsidRPr="00B075EB" w:rsidR="009F6247">
        <w:t xml:space="preserve"> af.</w:t>
      </w:r>
    </w:p>
    <w:p w:rsidRPr="00B075EB" w:rsidR="009044CF" w:rsidP="00F82834" w14:paraId="72384B0A" w14:textId="77777777"/>
    <w:p w:rsidRPr="00B075EB" w:rsidR="00FF7DC8" w:rsidP="00F82834" w14:paraId="126A17E6" w14:textId="596A32B6">
      <w:pPr>
        <w:rPr>
          <w:b/>
          <w:bCs/>
        </w:rPr>
      </w:pPr>
      <w:r w:rsidRPr="00B075EB">
        <w:rPr>
          <w:b/>
          <w:bCs/>
        </w:rPr>
        <w:t>1. Monitoring en onderzoek</w:t>
      </w:r>
    </w:p>
    <w:p w:rsidRPr="00B075EB" w:rsidR="00F82834" w:rsidP="00F82834" w14:paraId="176CDE81" w14:textId="0AAD237C">
      <w:pPr>
        <w:rPr>
          <w:b/>
          <w:bCs/>
        </w:rPr>
      </w:pPr>
      <w:r w:rsidRPr="00B075EB">
        <w:rPr>
          <w:b/>
          <w:bCs/>
        </w:rPr>
        <w:t xml:space="preserve">Resultaten monitor </w:t>
      </w:r>
      <w:r w:rsidRPr="00B075EB" w:rsidR="00636889">
        <w:rPr>
          <w:b/>
          <w:bCs/>
        </w:rPr>
        <w:t>D</w:t>
      </w:r>
      <w:r w:rsidRPr="00B075EB">
        <w:rPr>
          <w:b/>
          <w:bCs/>
        </w:rPr>
        <w:t>iscriminatie bij woningverhuur 2025/2026</w:t>
      </w:r>
    </w:p>
    <w:p w:rsidRPr="00B075EB" w:rsidR="005D281A" w:rsidP="00F82834" w14:paraId="0D8EE278" w14:textId="10E2C126">
      <w:pPr>
        <w:rPr>
          <w:rFonts w:eastAsia="Calibri" w:cs="Times New Roman"/>
          <w:color w:val="auto"/>
          <w:lang w:eastAsia="en-US"/>
        </w:rPr>
      </w:pPr>
      <w:r w:rsidRPr="00B075EB">
        <w:rPr>
          <w:rFonts w:eastAsia="Calibri" w:cs="Times New Roman"/>
          <w:color w:val="auto"/>
          <w:lang w:eastAsia="en-US"/>
        </w:rPr>
        <w:t>Het ministerie van Binnenlandse zaken en Koninkrijksrelaties</w:t>
      </w:r>
      <w:r w:rsidRPr="00B075EB" w:rsidR="00EA65E7">
        <w:rPr>
          <w:rFonts w:eastAsia="Calibri" w:cs="Times New Roman"/>
          <w:color w:val="auto"/>
          <w:lang w:eastAsia="en-US"/>
        </w:rPr>
        <w:t xml:space="preserve"> (BZK)</w:t>
      </w:r>
      <w:r w:rsidR="00493F1F">
        <w:rPr>
          <w:rFonts w:eastAsia="Calibri" w:cs="Times New Roman"/>
          <w:color w:val="auto"/>
          <w:lang w:eastAsia="en-US"/>
        </w:rPr>
        <w:t>/Volkshuisvesting en Ruimtelijke Ordening (VRO)</w:t>
      </w:r>
      <w:r w:rsidRPr="00B075EB">
        <w:rPr>
          <w:rFonts w:eastAsia="Calibri" w:cs="Times New Roman"/>
          <w:color w:val="auto"/>
          <w:lang w:eastAsia="en-US"/>
        </w:rPr>
        <w:t xml:space="preserve"> is in 2020 gestart met de jaarlijkse monitoring van discriminatie bij woningverhuur</w:t>
      </w:r>
      <w:r w:rsidRPr="00B075EB" w:rsidR="00505756">
        <w:rPr>
          <w:rFonts w:eastAsia="Calibri" w:cs="Times New Roman"/>
          <w:color w:val="auto"/>
          <w:lang w:eastAsia="en-US"/>
        </w:rPr>
        <w:t xml:space="preserve"> in de particuliere huursector</w:t>
      </w:r>
      <w:r w:rsidRPr="00B075EB">
        <w:rPr>
          <w:rFonts w:eastAsia="Calibri" w:cs="Times New Roman"/>
          <w:color w:val="auto"/>
          <w:lang w:eastAsia="en-US"/>
        </w:rPr>
        <w:t xml:space="preserve">. </w:t>
      </w:r>
      <w:r w:rsidRPr="00B075EB">
        <w:t xml:space="preserve">De landelijke monitor vormt een belangrijk instrument om de </w:t>
      </w:r>
      <w:r w:rsidRPr="00B075EB" w:rsidR="00505756">
        <w:t xml:space="preserve">omvang </w:t>
      </w:r>
      <w:r w:rsidRPr="00B075EB">
        <w:t>van discriminatie bij woningverhuur in beeld te brengen. De landelijke monitor geeft inzicht in de mate waarin kandidaat-huurders in Nederland te maken krijgen met discriminatie bij woningverhuur en laat zien hoe dit zich in de afgelopen jaren heeft ontwikkeld.</w:t>
      </w:r>
      <w:r w:rsidRPr="00B075EB">
        <w:rPr>
          <w:rFonts w:eastAsia="Calibri" w:cs="Times New Roman"/>
          <w:color w:val="auto"/>
          <w:lang w:eastAsia="en-US"/>
        </w:rPr>
        <w:t xml:space="preserve"> In eerdere brieven bent u hierover geïnformeerd</w:t>
      </w:r>
      <w:r>
        <w:rPr>
          <w:rStyle w:val="FootnoteReference"/>
          <w:rFonts w:eastAsia="Calibri" w:cs="Times New Roman"/>
          <w:color w:val="auto"/>
          <w:lang w:eastAsia="en-US"/>
        </w:rPr>
        <w:footnoteReference w:id="3"/>
      </w:r>
      <w:r w:rsidRPr="00B075EB">
        <w:rPr>
          <w:rFonts w:eastAsia="Calibri" w:cs="Times New Roman"/>
          <w:color w:val="auto"/>
          <w:lang w:eastAsia="en-US"/>
        </w:rPr>
        <w:t>. Hierbij bied ik u de resultaten aan van de vijfde landelijke monitor (bijlage). Deze</w:t>
      </w:r>
      <w:r w:rsidRPr="00B075EB" w:rsidR="00967C62">
        <w:rPr>
          <w:rFonts w:eastAsia="Calibri" w:cs="Times New Roman"/>
          <w:color w:val="auto"/>
          <w:lang w:eastAsia="en-US"/>
        </w:rPr>
        <w:t xml:space="preserve"> is ook dit jaar weer uitgevoerd door het Verwey Jonker Instituut en</w:t>
      </w:r>
      <w:r w:rsidRPr="00B075EB">
        <w:rPr>
          <w:rFonts w:eastAsia="Calibri" w:cs="Times New Roman"/>
          <w:color w:val="auto"/>
          <w:lang w:eastAsia="en-US"/>
        </w:rPr>
        <w:t xml:space="preserve"> gaat over de periode 2025-2026. </w:t>
      </w:r>
    </w:p>
    <w:p w:rsidRPr="00B075EB" w:rsidR="00F6471D" w:rsidP="003F01B6" w14:paraId="6FA7C763" w14:textId="77777777"/>
    <w:p w:rsidRPr="00B075EB" w:rsidR="0010111D" w:rsidP="003F01B6" w14:paraId="1DE89BF7" w14:textId="77777777"/>
    <w:p w:rsidRPr="00B075EB" w:rsidR="00F6471D" w:rsidP="00D82906" w14:paraId="1E0E95A8" w14:textId="7D125A13">
      <w:pPr>
        <w:pStyle w:val="ListParagraph"/>
        <w:numPr>
          <w:ilvl w:val="1"/>
          <w:numId w:val="7"/>
        </w:numPr>
        <w:rPr>
          <w:b/>
          <w:bCs/>
        </w:rPr>
      </w:pPr>
      <w:r w:rsidRPr="00B075EB">
        <w:rPr>
          <w:b/>
          <w:bCs/>
        </w:rPr>
        <w:t xml:space="preserve">Methode </w:t>
      </w:r>
    </w:p>
    <w:p w:rsidRPr="00B075EB" w:rsidR="00C75016" w:rsidP="005D281A" w14:paraId="730105C8" w14:textId="5C570BBF">
      <w:pPr>
        <w:rPr>
          <w:rFonts w:cs="Segoe UI"/>
          <w:color w:val="auto"/>
        </w:rPr>
      </w:pPr>
      <w:r w:rsidRPr="00B075EB">
        <w:t xml:space="preserve">Net als in de voorgaande monitoren is </w:t>
      </w:r>
      <w:r w:rsidRPr="00B075EB" w:rsidR="00967C62">
        <w:t xml:space="preserve">in </w:t>
      </w:r>
      <w:r w:rsidRPr="00B075EB">
        <w:t xml:space="preserve">de vijfde monitor </w:t>
      </w:r>
      <w:r w:rsidRPr="00B075EB" w:rsidR="00967C62">
        <w:t>onderzoek gedaan naar objectieve discriminatie.</w:t>
      </w:r>
      <w:r>
        <w:rPr>
          <w:rStyle w:val="FootnoteReference"/>
        </w:rPr>
        <w:footnoteReference w:id="4"/>
      </w:r>
      <w:r w:rsidRPr="00B075EB" w:rsidR="00967C62">
        <w:t xml:space="preserve"> In het eerste deel van het onderzoek is daarbij</w:t>
      </w:r>
      <w:r w:rsidRPr="00B075EB" w:rsidR="00805B84">
        <w:t>, net als voorgaande keren,</w:t>
      </w:r>
      <w:r w:rsidRPr="00B075EB" w:rsidR="00967C62">
        <w:t xml:space="preserve"> </w:t>
      </w:r>
      <w:r w:rsidRPr="00B075EB" w:rsidR="00337E0B">
        <w:t xml:space="preserve">door </w:t>
      </w:r>
      <w:r w:rsidRPr="00B075EB" w:rsidR="00967C62">
        <w:t>correspondentietesten</w:t>
      </w:r>
      <w:r>
        <w:rPr>
          <w:rStyle w:val="FootnoteReference"/>
        </w:rPr>
        <w:footnoteReference w:id="5"/>
      </w:r>
      <w:r w:rsidRPr="00B075EB" w:rsidR="00967C62">
        <w:t xml:space="preserve"> onderzocht in hoeverre etniciteit, seksuele gerichtheid</w:t>
      </w:r>
      <w:r w:rsidRPr="00B075EB" w:rsidR="00337E0B">
        <w:t xml:space="preserve"> (partnerkeuze)</w:t>
      </w:r>
      <w:r w:rsidRPr="00B075EB" w:rsidR="00967C62">
        <w:t xml:space="preserve"> of gender van invloed is op de uitnodigingskans om een huurwoning te bezichtigen. Daarnaast is in het tweede deel van het onderzoek </w:t>
      </w:r>
      <w:r w:rsidRPr="00B075EB" w:rsidR="00805B84">
        <w:t>opnieuw</w:t>
      </w:r>
      <w:r w:rsidRPr="00B075EB" w:rsidR="00967C62">
        <w:t xml:space="preserve"> </w:t>
      </w:r>
      <w:r w:rsidRPr="00B075EB" w:rsidR="0022375A">
        <w:t xml:space="preserve">door middel van </w:t>
      </w:r>
      <w:r w:rsidRPr="00B075EB" w:rsidR="00967C62">
        <w:t>mystery</w:t>
      </w:r>
      <w:r w:rsidRPr="00B075EB" w:rsidR="00967C62">
        <w:t xml:space="preserve"> calls</w:t>
      </w:r>
      <w:r>
        <w:rPr>
          <w:rStyle w:val="FootnoteReference"/>
        </w:rPr>
        <w:footnoteReference w:id="6"/>
      </w:r>
      <w:r w:rsidRPr="00B075EB" w:rsidR="00967C62">
        <w:t xml:space="preserve"> onderzocht in hoeverre verhuurbemiddelaars bereid zijn om mee te werken aan een discriminerend verzoek. </w:t>
      </w:r>
      <w:r w:rsidRPr="00B075EB">
        <w:t xml:space="preserve">Door deze onderzoeksmethoden ieder jaar op dezelfde wijze toe te passen ontstaat een betrouwbaar beeld van de ontwikkeling van discriminatie bij woningverhuur in de tijd. </w:t>
      </w:r>
      <w:bookmarkStart w:name="_Hlk239062876" w:id="1"/>
      <w:r w:rsidRPr="00B075EB" w:rsidR="004D5E0A">
        <w:t xml:space="preserve">Voor deze vijfde monitor zijn in totaal </w:t>
      </w:r>
      <w:r w:rsidRPr="00B075EB" w:rsidR="0008024A">
        <w:t>4.096</w:t>
      </w:r>
      <w:r w:rsidRPr="00B075EB" w:rsidR="004D5E0A">
        <w:t xml:space="preserve"> correspondentietesten</w:t>
      </w:r>
      <w:r w:rsidRPr="00B075EB" w:rsidR="0008024A">
        <w:t xml:space="preserve"> uitgevoerd voor vijf verschillende profielparen</w:t>
      </w:r>
      <w:r>
        <w:rPr>
          <w:rStyle w:val="FootnoteReference"/>
        </w:rPr>
        <w:footnoteReference w:id="7"/>
      </w:r>
      <w:r w:rsidRPr="00B075EB" w:rsidR="004D5E0A">
        <w:t xml:space="preserve"> en </w:t>
      </w:r>
      <w:r w:rsidRPr="00B075EB" w:rsidR="009C393E">
        <w:t>200</w:t>
      </w:r>
      <w:r w:rsidRPr="00B075EB" w:rsidR="004D5E0A">
        <w:t xml:space="preserve"> </w:t>
      </w:r>
      <w:r w:rsidRPr="00B075EB" w:rsidR="004D5E0A">
        <w:t>mystery</w:t>
      </w:r>
      <w:r w:rsidRPr="00B075EB" w:rsidR="004D5E0A">
        <w:t xml:space="preserve"> calls uitgevoerd</w:t>
      </w:r>
      <w:r w:rsidRPr="00B075EB" w:rsidR="002A18C0">
        <w:t xml:space="preserve"> waarbij </w:t>
      </w:r>
      <w:r w:rsidRPr="00B075EB" w:rsidR="002A18C0">
        <w:rPr>
          <w:rFonts w:cs="Segoe UI"/>
          <w:color w:val="auto"/>
        </w:rPr>
        <w:t xml:space="preserve">een acteur zich voordeed als een verhuurder die </w:t>
      </w:r>
      <w:r w:rsidRPr="00B075EB" w:rsidR="001A7554">
        <w:rPr>
          <w:rFonts w:cs="Segoe UI"/>
          <w:color w:val="auto"/>
        </w:rPr>
        <w:t>een discriminerend verzoek deed</w:t>
      </w:r>
      <w:r w:rsidRPr="00B075EB" w:rsidR="00021FFA">
        <w:rPr>
          <w:rFonts w:cs="Segoe UI"/>
          <w:color w:val="auto"/>
        </w:rPr>
        <w:t xml:space="preserve"> aan een verhuurbemiddelaar</w:t>
      </w:r>
      <w:r w:rsidRPr="00B075EB" w:rsidR="001A7554">
        <w:rPr>
          <w:rFonts w:cs="Segoe UI"/>
          <w:color w:val="auto"/>
        </w:rPr>
        <w:t>.</w:t>
      </w:r>
    </w:p>
    <w:p w:rsidRPr="00B075EB" w:rsidR="005D281A" w:rsidP="00F82834" w14:paraId="1FCA8364" w14:textId="15F432EB">
      <w:pPr>
        <w:rPr>
          <w:b/>
          <w:bCs/>
        </w:rPr>
      </w:pPr>
      <w:r w:rsidRPr="00B075EB">
        <w:br/>
      </w:r>
      <w:bookmarkEnd w:id="1"/>
      <w:r w:rsidRPr="00B075EB" w:rsidR="00156E2F">
        <w:rPr>
          <w:b/>
          <w:bCs/>
        </w:rPr>
        <w:t xml:space="preserve">1.2 </w:t>
      </w:r>
      <w:r w:rsidRPr="00B075EB">
        <w:rPr>
          <w:b/>
          <w:bCs/>
        </w:rPr>
        <w:t xml:space="preserve">Resultaten </w:t>
      </w:r>
    </w:p>
    <w:p w:rsidRPr="00B075EB" w:rsidR="00156E2F" w:rsidP="00CF5717" w14:paraId="638C4E16" w14:textId="085A1487">
      <w:bookmarkStart w:name="_Hlk239079486" w:id="2"/>
      <w:bookmarkStart w:name="_Hlk239079453" w:id="3"/>
      <w:r w:rsidRPr="00B075EB">
        <w:t xml:space="preserve">Uit de resultaten van </w:t>
      </w:r>
      <w:r w:rsidRPr="00B075EB" w:rsidR="0093135B">
        <w:t xml:space="preserve">correspondentietesten van </w:t>
      </w:r>
      <w:r w:rsidRPr="00B075EB">
        <w:t>de vijfde landelijke monitor blij</w:t>
      </w:r>
      <w:r w:rsidRPr="00B075EB" w:rsidR="0093135B">
        <w:t>kt</w:t>
      </w:r>
      <w:r w:rsidRPr="00B075EB">
        <w:t xml:space="preserve"> dat </w:t>
      </w:r>
      <w:r w:rsidRPr="00B075EB">
        <w:t xml:space="preserve">de </w:t>
      </w:r>
      <w:r w:rsidRPr="00B075EB">
        <w:t>sinds 2021</w:t>
      </w:r>
      <w:r w:rsidRPr="00B075EB">
        <w:t>-2022</w:t>
      </w:r>
      <w:r w:rsidRPr="00B075EB">
        <w:t xml:space="preserve"> ingezette daling van de discriminatiecijfers niet voor alle onderzochte profielen doorzet. Waar in de vierde landelijke monitor voor geen enkel profiel sprake was van een significa</w:t>
      </w:r>
      <w:r w:rsidRPr="00B075EB" w:rsidR="0093135B">
        <w:t xml:space="preserve">nte discriminatiegraad, is </w:t>
      </w:r>
      <w:r w:rsidRPr="00B075EB">
        <w:t>in de vijfde landelijke monitor weer sprake van een statistisch significante discriminatiegraad van 14% voor profielen met een Marokkaanse klinkende mannennaam en 16% voor profielen met een Marokkaans klinkende vrouwennaam. Gezien de trend is de conclusie dat er sprake</w:t>
      </w:r>
      <w:r w:rsidRPr="00B075EB" w:rsidR="002B403E">
        <w:t xml:space="preserve"> is</w:t>
      </w:r>
      <w:r w:rsidRPr="00B075EB">
        <w:t xml:space="preserve"> van blijvende discriminatie van profielen met Marokkaans klinkende namen. Voor alle andere onderzochte profielen, waaronder Pools klinkende mannennamen en verschillen in seksuele gerichtheid of gender, zijn er geen aanwijzingen gevonden voor systematische discriminatie bij de </w:t>
      </w:r>
      <w:r w:rsidRPr="00B075EB">
        <w:rPr>
          <w:color w:val="auto"/>
        </w:rPr>
        <w:t>uitnodigingskans om een huurwoning te bezichtigen.</w:t>
      </w:r>
    </w:p>
    <w:p w:rsidRPr="00B075EB" w:rsidR="00156E2F" w:rsidP="00CF5717" w14:paraId="08161363" w14:textId="77777777"/>
    <w:p w:rsidRPr="00B075EB" w:rsidR="00CF5717" w:rsidP="00CF5717" w14:paraId="114D4BB8" w14:textId="1E9F8C79">
      <w:pPr>
        <w:rPr>
          <w:rFonts w:cs="Segoe UI"/>
          <w:color w:val="auto"/>
        </w:rPr>
      </w:pPr>
      <w:r w:rsidRPr="00B075EB">
        <w:t xml:space="preserve">Uit de </w:t>
      </w:r>
      <w:r w:rsidRPr="00B075EB">
        <w:t>mystery</w:t>
      </w:r>
      <w:r w:rsidRPr="00B075EB">
        <w:t xml:space="preserve"> calls blijkt dat het bewustzijn onder verhuurbemiddelaars over de discriminerende aard van bepaalde verzoeken verder is toegenomen. In vergelijking met de eerdere landelijke monitoren benoemen verhuurbemiddelaars vaker expliciet of indirect dat een verzoek discriminerend is.</w:t>
      </w:r>
      <w:r w:rsidRPr="00B075EB" w:rsidR="009A7282">
        <w:t xml:space="preserve"> </w:t>
      </w:r>
      <w:r w:rsidRPr="00B075EB" w:rsidR="00A83FE1">
        <w:t>Dit aandeel is in de afgelopen jaren sterk gestegen (van 26% in 2021/2022 naar 37% in 2023 en 55,5% in 2024/2025).</w:t>
      </w:r>
      <w:r w:rsidRPr="00B075EB">
        <w:t xml:space="preserve"> Dit</w:t>
      </w:r>
      <w:r w:rsidRPr="00B075EB" w:rsidR="00B40AF0">
        <w:t xml:space="preserve"> is een positieve ontwikkeling.</w:t>
      </w:r>
      <w:r w:rsidRPr="00B075EB" w:rsidR="000B0CA5">
        <w:t xml:space="preserve"> </w:t>
      </w:r>
      <w:r w:rsidRPr="00B075EB">
        <w:t xml:space="preserve">Tegelijkertijd blijkt dat een groter bewustzijn dat </w:t>
      </w:r>
      <w:r w:rsidRPr="00B075EB" w:rsidR="00E00E16">
        <w:rPr>
          <w:rFonts w:cs="Segoe UI"/>
          <w:color w:val="auto"/>
        </w:rPr>
        <w:t>discriminatie niet is toegestaan</w:t>
      </w:r>
      <w:r w:rsidRPr="00B075EB">
        <w:rPr>
          <w:rFonts w:cs="Segoe UI"/>
          <w:color w:val="auto"/>
        </w:rPr>
        <w:t xml:space="preserve"> niet altijd</w:t>
      </w:r>
      <w:r w:rsidRPr="00B075EB" w:rsidR="00E00E16">
        <w:rPr>
          <w:rFonts w:cs="Segoe UI"/>
          <w:color w:val="auto"/>
        </w:rPr>
        <w:t xml:space="preserve"> leidt tot </w:t>
      </w:r>
      <w:r w:rsidRPr="00B075EB">
        <w:rPr>
          <w:rFonts w:cs="Segoe UI"/>
          <w:color w:val="auto"/>
        </w:rPr>
        <w:t>het afwijzen van een discriminerend verzoek.</w:t>
      </w:r>
      <w:r w:rsidRPr="00B075EB" w:rsidR="00E00E16">
        <w:rPr>
          <w:rFonts w:cs="Segoe UI"/>
          <w:color w:val="auto"/>
        </w:rPr>
        <w:t xml:space="preserve"> </w:t>
      </w:r>
      <w:r w:rsidRPr="00B075EB">
        <w:rPr>
          <w:rFonts w:cs="Segoe UI"/>
          <w:color w:val="auto"/>
        </w:rPr>
        <w:t>Het aandeel verhuurbemiddelaars dat</w:t>
      </w:r>
      <w:r w:rsidRPr="00B075EB" w:rsidR="00AA6201">
        <w:rPr>
          <w:rFonts w:cs="Segoe UI"/>
          <w:color w:val="auto"/>
        </w:rPr>
        <w:t xml:space="preserve"> </w:t>
      </w:r>
      <w:r w:rsidRPr="00B075EB">
        <w:rPr>
          <w:rFonts w:cs="Segoe UI"/>
          <w:color w:val="auto"/>
        </w:rPr>
        <w:t xml:space="preserve">ruimte biedt aan dergelijke verzoeken blijft hoog. 78,5% van de verhuurbemiddelaars wijst het verzoek niet expliciet af en biedt er direct of indirect ruimte voor. </w:t>
      </w:r>
      <w:r w:rsidRPr="00B075EB" w:rsidR="007E7ACD">
        <w:rPr>
          <w:rFonts w:cs="Segoe UI"/>
          <w:color w:val="auto"/>
        </w:rPr>
        <w:t xml:space="preserve">In vergelijking met eerdere jaren is dit aandeel relatief </w:t>
      </w:r>
      <w:r w:rsidRPr="00B075EB" w:rsidR="007E7ACD">
        <w:rPr>
          <w:rFonts w:cs="Segoe UI"/>
          <w:color w:val="auto"/>
        </w:rPr>
        <w:t xml:space="preserve">stabiel: in 2024/2025 was dit namelijk 77,5%. In 2023 </w:t>
      </w:r>
      <w:r w:rsidRPr="00B075EB" w:rsidR="008E75E7">
        <w:rPr>
          <w:rFonts w:cs="Segoe UI"/>
          <w:color w:val="auto"/>
        </w:rPr>
        <w:t>was</w:t>
      </w:r>
      <w:r w:rsidRPr="00B075EB" w:rsidR="007E7ACD">
        <w:rPr>
          <w:rFonts w:cs="Segoe UI"/>
          <w:color w:val="auto"/>
        </w:rPr>
        <w:t xml:space="preserve"> dit een kleiner aandeel (namelijk 73%). Het betreft echter nog steeds een daling ten aanzien van de eerste landelijke monitor van 2020 (84%) en de tweede landelijke monitor (2021/2022), waarin dit aandeel nog op 80% lag. </w:t>
      </w:r>
      <w:bookmarkEnd w:id="2"/>
    </w:p>
    <w:p w:rsidRPr="00B075EB" w:rsidR="00B25616" w:rsidP="00CF5717" w14:paraId="08977625" w14:textId="77777777"/>
    <w:p w:rsidRPr="00B075EB" w:rsidR="00156E2F" w:rsidP="00156E2F" w14:paraId="42758551" w14:textId="0407E96A">
      <w:r w:rsidRPr="00B075EB">
        <w:t xml:space="preserve">De volledige resultaten van de correspondentietesten en de </w:t>
      </w:r>
      <w:r w:rsidRPr="00B075EB">
        <w:t>mystery</w:t>
      </w:r>
      <w:r w:rsidRPr="00B075EB">
        <w:t xml:space="preserve"> calls kunt u nalezen in het rapport van de landelijke monitor.</w:t>
      </w:r>
    </w:p>
    <w:p w:rsidRPr="00B075EB" w:rsidR="00156E2F" w:rsidP="00CF5717" w14:paraId="4E8C8AAD" w14:textId="77777777"/>
    <w:bookmarkEnd w:id="3"/>
    <w:p w:rsidRPr="00B075EB" w:rsidR="00CD5ED9" w:rsidP="00CF5717" w14:paraId="61B78CDF" w14:textId="0C0490E9">
      <w:pPr>
        <w:rPr>
          <w:b/>
          <w:bCs/>
        </w:rPr>
      </w:pPr>
      <w:r w:rsidRPr="00B075EB">
        <w:rPr>
          <w:b/>
          <w:bCs/>
        </w:rPr>
        <w:t xml:space="preserve">1.3 </w:t>
      </w:r>
      <w:r w:rsidRPr="00B075EB" w:rsidR="00CF5717">
        <w:rPr>
          <w:b/>
          <w:bCs/>
        </w:rPr>
        <w:t>Reflectie en vooruitblik</w:t>
      </w:r>
    </w:p>
    <w:p w:rsidRPr="00B075EB" w:rsidR="008F438E" w:rsidP="008F438E" w14:paraId="132307E5" w14:textId="46A96A19">
      <w:r w:rsidRPr="00B075EB">
        <w:t xml:space="preserve">Samen met partners uit het veld zijn de afgelopen jaren </w:t>
      </w:r>
      <w:r w:rsidRPr="00B075EB" w:rsidR="00CF5717">
        <w:t xml:space="preserve">stappen gezet om woondiscriminatie terug te dringen. </w:t>
      </w:r>
      <w:r w:rsidRPr="00B075EB">
        <w:t xml:space="preserve">De resultaten van de vijfde landelijke monitor laten zien dat deze inzet op onderdelen effect lijkt te hebben. Zo is het bewustzijn onder verhuurbemiddelaars over discriminatie opnieuw </w:t>
      </w:r>
      <w:r w:rsidRPr="00B075EB" w:rsidR="00657969">
        <w:t>flink</w:t>
      </w:r>
      <w:r w:rsidRPr="00B075EB">
        <w:t xml:space="preserve"> toegenomen</w:t>
      </w:r>
      <w:r w:rsidRPr="00B075EB" w:rsidR="001A7FAC">
        <w:t>. D</w:t>
      </w:r>
      <w:r w:rsidRPr="00B075EB" w:rsidR="00337E0B">
        <w:t>it</w:t>
      </w:r>
      <w:r w:rsidRPr="00B075EB">
        <w:t xml:space="preserve"> blijkt uit de resultaten van de </w:t>
      </w:r>
      <w:r w:rsidRPr="00B075EB">
        <w:t>mystery</w:t>
      </w:r>
      <w:r w:rsidRPr="00B075EB">
        <w:t xml:space="preserve"> calls. </w:t>
      </w:r>
      <w:r w:rsidRPr="00B075EB" w:rsidR="00337E0B">
        <w:t xml:space="preserve">Ook </w:t>
      </w:r>
      <w:r w:rsidRPr="00B075EB">
        <w:t xml:space="preserve">is bij de meeste onderzochte profielen </w:t>
      </w:r>
      <w:r w:rsidRPr="00B075EB" w:rsidR="00711F1B">
        <w:t xml:space="preserve">geen </w:t>
      </w:r>
      <w:r w:rsidRPr="00B075EB">
        <w:t xml:space="preserve">sprake van een </w:t>
      </w:r>
      <w:r w:rsidRPr="00B075EB" w:rsidR="00711F1B">
        <w:t>significant</w:t>
      </w:r>
      <w:r w:rsidRPr="00B075EB">
        <w:t xml:space="preserve"> discriminatiecijfer</w:t>
      </w:r>
      <w:r w:rsidRPr="00B075EB" w:rsidR="00711F1B">
        <w:t xml:space="preserve"> </w:t>
      </w:r>
      <w:r w:rsidRPr="00B075EB">
        <w:t>in de correspondentietesten. Tegelijkertijd laat de vijfde landelijke monitor zien dat</w:t>
      </w:r>
      <w:r w:rsidRPr="00B075EB" w:rsidR="001B0F02">
        <w:t xml:space="preserve"> de uitnodigingskansen van profielen met een Marokkaans klinkende naam (zowel mannen als vrouwen) zijn gedaald ten opzichte van de vorige monitor </w:t>
      </w:r>
      <w:r w:rsidRPr="00B075EB">
        <w:t xml:space="preserve">en blijkt uit de </w:t>
      </w:r>
      <w:r w:rsidRPr="00B075EB">
        <w:t>mystery</w:t>
      </w:r>
      <w:r w:rsidRPr="00B075EB">
        <w:t xml:space="preserve"> calls dat een aanzienlijk deel van de verhuurbemiddelaars nog altijd bereid is mee te gaan met een discriminerend verzoek van een (fictieve) verhuurder. Dit onderstreept dat discriminatie bij woningverhuur blijvende aandacht verdien</w:t>
      </w:r>
      <w:r w:rsidR="00BF67A7">
        <w:t>t</w:t>
      </w:r>
      <w:r w:rsidRPr="00B075EB">
        <w:t xml:space="preserve">. </w:t>
      </w:r>
      <w:r w:rsidRPr="00B075EB">
        <w:t xml:space="preserve">Om de ontwikkelingen op de verhuurmarkt te blijven volgen en de aanpak daarop af te stemmen, zal ik de monitoring jaarlijks blijven uitvoeren. </w:t>
      </w:r>
      <w:r w:rsidRPr="00B075EB" w:rsidR="00337E0B">
        <w:t xml:space="preserve">Door </w:t>
      </w:r>
      <w:r w:rsidRPr="00B075EB">
        <w:t xml:space="preserve">de Europese aanbesteding, die in 2024 succesvol is afgerond, zal dit onderzoek ook de komende twee jaar door het Verwey-Jonker Instituut worden voortgezet. </w:t>
      </w:r>
    </w:p>
    <w:p w:rsidRPr="00B075EB" w:rsidR="00F82834" w:rsidP="00F82834" w14:paraId="4713DDAD" w14:textId="26F04131">
      <w:r w:rsidRPr="00B075EB">
        <w:t xml:space="preserve"> </w:t>
      </w:r>
    </w:p>
    <w:p w:rsidRPr="00B075EB" w:rsidR="00F82834" w:rsidP="00F82834" w14:paraId="6E94DC9E" w14:textId="647222B2">
      <w:pPr>
        <w:rPr>
          <w:b/>
          <w:bCs/>
        </w:rPr>
      </w:pPr>
      <w:bookmarkStart w:name="_Hlk242107129" w:id="4"/>
      <w:r w:rsidRPr="00B075EB">
        <w:rPr>
          <w:b/>
          <w:bCs/>
        </w:rPr>
        <w:t xml:space="preserve">2. </w:t>
      </w:r>
      <w:r w:rsidRPr="00B075EB">
        <w:rPr>
          <w:b/>
          <w:bCs/>
        </w:rPr>
        <w:t>Voorlichting en bewustwording</w:t>
      </w:r>
    </w:p>
    <w:p w:rsidRPr="00B075EB" w:rsidR="00F23154" w:rsidP="00F82834" w14:paraId="20C3B2A8" w14:textId="77777777">
      <w:r w:rsidRPr="00B075EB">
        <w:t xml:space="preserve">Voorlichting, bewustwording en informatievoorziening zijn cruciaal bij de aanpak woondiscriminatie. Het is belangrijk dat verhuurders, verhuurbemiddelaars, huurders en woningzoekenden weten wanneer er sprake is van discriminatie, hoe dit kan worden herkend en wat men kan doen om dit tegen te gaan. </w:t>
      </w:r>
      <w:r w:rsidRPr="00B075EB" w:rsidR="00F82834">
        <w:t xml:space="preserve">In de afgelopen </w:t>
      </w:r>
      <w:r w:rsidRPr="00B075EB" w:rsidR="00711F1B">
        <w:t>jaren</w:t>
      </w:r>
      <w:r w:rsidRPr="00B075EB" w:rsidR="00F82834">
        <w:t xml:space="preserve"> is de beschikbare informatie over </w:t>
      </w:r>
      <w:r w:rsidRPr="00B075EB" w:rsidR="00711F1B">
        <w:t>discriminatie bij woningverhuur</w:t>
      </w:r>
      <w:r w:rsidRPr="00B075EB" w:rsidR="00F82834">
        <w:t xml:space="preserve"> </w:t>
      </w:r>
      <w:r w:rsidRPr="00B075EB" w:rsidR="003B5CBF">
        <w:t xml:space="preserve">dan ook </w:t>
      </w:r>
      <w:r w:rsidRPr="00B075EB" w:rsidR="00F82834">
        <w:t xml:space="preserve">verder onder de aandacht gebracht. </w:t>
      </w:r>
    </w:p>
    <w:p w:rsidRPr="00B075EB" w:rsidR="00F23154" w:rsidP="00F82834" w14:paraId="1C8C085D" w14:textId="77777777"/>
    <w:p w:rsidRPr="00B075EB" w:rsidR="00337E0B" w:rsidP="00777626" w14:paraId="568E0B74" w14:textId="12B3B0B7">
      <w:r w:rsidRPr="00B075EB">
        <w:t xml:space="preserve">De afgelopen jaren is op verschillende momenten ingezet op het vergroten van de kennis over woondiscriminatie en het voorkomen ervan. De campagne ‘Wijs Discriminatie de deur’ is een doorlopende inzet op bewustwording over woondiscriminatie en geeft informatie over wat wel en niet is toegestaan bij de selectie van een nieuwe huurder. </w:t>
      </w:r>
    </w:p>
    <w:p w:rsidRPr="00B075EB" w:rsidR="00337E0B" w:rsidP="00777626" w14:paraId="6EB08F97" w14:textId="77777777"/>
    <w:p w:rsidRPr="00B075EB" w:rsidR="00711F1B" w:rsidP="00F82834" w14:paraId="7326FA63" w14:textId="2EE23238">
      <w:r w:rsidRPr="00B075EB">
        <w:t>In 2024 is een extra communicatie-inzet gestart</w:t>
      </w:r>
      <w:r w:rsidRPr="00B075EB" w:rsidR="00337E0B">
        <w:t xml:space="preserve"> op onder andere</w:t>
      </w:r>
      <w:r w:rsidRPr="00B075EB" w:rsidR="00F93E55">
        <w:t xml:space="preserve"> de website van</w:t>
      </w:r>
      <w:r w:rsidRPr="00B075EB" w:rsidR="00337E0B">
        <w:t xml:space="preserve"> </w:t>
      </w:r>
      <w:hyperlink w:history="1" r:id="rId10">
        <w:r w:rsidRPr="00B075EB" w:rsidR="00337E0B">
          <w:rPr>
            <w:rStyle w:val="Hyperlink"/>
          </w:rPr>
          <w:t>VolkshuisvestingNederland</w:t>
        </w:r>
      </w:hyperlink>
      <w:r w:rsidRPr="00B075EB" w:rsidR="00337E0B">
        <w:t xml:space="preserve"> en </w:t>
      </w:r>
      <w:hyperlink w:history="1" r:id="rId11">
        <w:r w:rsidRPr="00B075EB" w:rsidR="00337E0B">
          <w:rPr>
            <w:rStyle w:val="Hyperlink"/>
          </w:rPr>
          <w:t>RijksoverheidNL</w:t>
        </w:r>
      </w:hyperlink>
      <w:r w:rsidRPr="00B075EB">
        <w:t xml:space="preserve"> rondom de Wet goed </w:t>
      </w:r>
      <w:r w:rsidRPr="00B075EB">
        <w:t>verhuurderschap</w:t>
      </w:r>
      <w:r w:rsidRPr="00B075EB">
        <w:t xml:space="preserve"> om te informeren over de regels om woondiscriminatie te voorkomen. </w:t>
      </w:r>
      <w:r w:rsidRPr="00B075EB" w:rsidR="00337E0B">
        <w:t>Bij</w:t>
      </w:r>
      <w:r w:rsidRPr="00B075EB">
        <w:t xml:space="preserve"> de publicatie van de Kamerbrief over de vierde landelijke monitor, </w:t>
      </w:r>
      <w:r w:rsidRPr="00B075EB" w:rsidR="00163842">
        <w:t xml:space="preserve">zijn </w:t>
      </w:r>
      <w:r w:rsidRPr="00B075EB">
        <w:t xml:space="preserve">praktijkverhalen gedeeld over de aanpak woondiscriminatie en de Wet goed </w:t>
      </w:r>
      <w:r w:rsidRPr="00B075EB">
        <w:t>verhuurderschap</w:t>
      </w:r>
      <w:r w:rsidRPr="00B075EB" w:rsidR="0029699B">
        <w:t xml:space="preserve"> (</w:t>
      </w:r>
      <w:r w:rsidRPr="00B075EB" w:rsidR="0029699B">
        <w:t>Wgv</w:t>
      </w:r>
      <w:r w:rsidRPr="00B075EB" w:rsidR="0029699B">
        <w:t>)</w:t>
      </w:r>
      <w:r w:rsidRPr="00B075EB">
        <w:t>.</w:t>
      </w:r>
      <w:r w:rsidRPr="00B075EB" w:rsidR="00337E0B">
        <w:t xml:space="preserve"> In 2026 richten we ons op het verder vergroten van de bewustwording bij zowel verhuurders als woningzoekenden. Rond de Internationale Dag tegen Racisme en Discriminatie zijn via </w:t>
      </w:r>
      <w:r w:rsidRPr="00B075EB" w:rsidR="00337E0B">
        <w:t>social</w:t>
      </w:r>
      <w:r w:rsidRPr="00B075EB" w:rsidR="00337E0B">
        <w:t xml:space="preserve"> media drie tips vanuit de gemeente Groningen gedeeld over hoe je het meldpunt </w:t>
      </w:r>
      <w:r w:rsidRPr="00B075EB" w:rsidR="00163842">
        <w:t>‘</w:t>
      </w:r>
      <w:r w:rsidRPr="00B075EB" w:rsidR="00337E0B">
        <w:t xml:space="preserve">goed </w:t>
      </w:r>
      <w:r w:rsidRPr="00B075EB" w:rsidR="00337E0B">
        <w:t>verhuurderschap</w:t>
      </w:r>
      <w:r w:rsidRPr="00B075EB" w:rsidR="00163842">
        <w:t>’</w:t>
      </w:r>
      <w:r w:rsidRPr="00B075EB" w:rsidR="00337E0B">
        <w:t xml:space="preserve"> goed kunt laten werken. Bij dit meldpunt kunnen huurders onder andere terecht met vragen wat te doen als ze het gevoel hebben gediscrimineerd te worden bij woningselectie. Daarnaast zijn in mei en juni de meldpunten via betaalde </w:t>
      </w:r>
      <w:r w:rsidRPr="00B075EB" w:rsidR="00337E0B">
        <w:t>social</w:t>
      </w:r>
      <w:r w:rsidRPr="00B075EB" w:rsidR="00337E0B">
        <w:t xml:space="preserve"> media breed onder de aandacht gebracht. In november en december volgt een gerichte </w:t>
      </w:r>
      <w:r w:rsidRPr="00B075EB" w:rsidR="00337E0B">
        <w:t>social</w:t>
      </w:r>
      <w:r w:rsidRPr="00B075EB" w:rsidR="000013CD">
        <w:t xml:space="preserve"> </w:t>
      </w:r>
      <w:r w:rsidRPr="00B075EB" w:rsidR="00337E0B">
        <w:t>media-inzet over het herkennen en voorkomen van woondiscriminatie. Daarmee vergroten we de bewustwording binnen de verhuurbranche en geven we woningzoekenden die met discriminatie te maken krijgen handelingsperspectief. Bij de publicatie van deze monitor wordt een praktijkverhaal gedeeld van een branchevereniging en een aangesloten verhuurmakelaarskantoor over hun inzet in het tegengaan van woondiscriminatie</w:t>
      </w:r>
      <w:r w:rsidRPr="00B075EB" w:rsidR="00F93E55">
        <w:t>.</w:t>
      </w:r>
    </w:p>
    <w:p w:rsidRPr="00B075EB" w:rsidR="00711F1B" w:rsidP="00F82834" w14:paraId="47BF3DCE" w14:textId="77777777"/>
    <w:p w:rsidRPr="00B075EB" w:rsidR="00F82834" w:rsidP="00930309" w14:paraId="53BA96CD" w14:textId="3FE123A9">
      <w:pPr>
        <w:autoSpaceDN/>
        <w:spacing w:after="160" w:line="259" w:lineRule="auto"/>
        <w:textAlignment w:val="auto"/>
        <w:rPr>
          <w:rFonts w:eastAsia="Calibri" w:cs="Times New Roman"/>
          <w:color w:val="auto"/>
          <w:lang w:eastAsia="en-US"/>
        </w:rPr>
      </w:pPr>
      <w:r w:rsidRPr="00B075EB">
        <w:rPr>
          <w:rFonts w:eastAsia="Calibri" w:cs="Times New Roman"/>
          <w:color w:val="auto"/>
          <w:lang w:eastAsia="en-US"/>
        </w:rPr>
        <w:t xml:space="preserve">Vanuit </w:t>
      </w:r>
      <w:r w:rsidRPr="00B075EB" w:rsidR="00A776F6">
        <w:rPr>
          <w:rFonts w:eastAsia="Calibri" w:cs="Times New Roman"/>
          <w:color w:val="auto"/>
          <w:lang w:eastAsia="en-US"/>
        </w:rPr>
        <w:t>de</w:t>
      </w:r>
      <w:r w:rsidRPr="00B075EB" w:rsidR="009513C0">
        <w:rPr>
          <w:rFonts w:eastAsia="Calibri" w:cs="Times New Roman"/>
          <w:color w:val="auto"/>
          <w:lang w:eastAsia="en-US"/>
        </w:rPr>
        <w:t xml:space="preserve"> minister van</w:t>
      </w:r>
      <w:r w:rsidRPr="00B075EB">
        <w:rPr>
          <w:rFonts w:eastAsia="Calibri" w:cs="Times New Roman"/>
          <w:color w:val="auto"/>
          <w:lang w:eastAsia="en-US"/>
        </w:rPr>
        <w:t xml:space="preserve"> BZK wordt daarnaast gewerkt aan een brede aanpak op het gebied van aanpak van discriminatie. Discriminatie komt immers ook voor op andere gebieden dan enkel wonen. Zo werkt de minister van BZK aan de versterking van het stelsel van de gemeentelijke </w:t>
      </w:r>
      <w:r w:rsidRPr="00B075EB">
        <w:rPr>
          <w:rFonts w:eastAsia="Calibri" w:cs="Times New Roman"/>
          <w:color w:val="auto"/>
          <w:lang w:eastAsia="en-US"/>
        </w:rPr>
        <w:t>antidiscriminatievoorzieningen</w:t>
      </w:r>
      <w:r w:rsidRPr="00B075EB">
        <w:rPr>
          <w:rFonts w:eastAsia="Calibri" w:cs="Times New Roman"/>
          <w:color w:val="auto"/>
          <w:lang w:eastAsia="en-US"/>
        </w:rPr>
        <w:t xml:space="preserve"> (</w:t>
      </w:r>
      <w:r w:rsidRPr="00B075EB">
        <w:rPr>
          <w:rFonts w:eastAsia="Calibri" w:cs="Times New Roman"/>
          <w:color w:val="auto"/>
          <w:lang w:eastAsia="en-US"/>
        </w:rPr>
        <w:t>ADV’s</w:t>
      </w:r>
      <w:r w:rsidRPr="00B075EB">
        <w:rPr>
          <w:rFonts w:eastAsia="Calibri" w:cs="Times New Roman"/>
          <w:color w:val="auto"/>
          <w:lang w:eastAsia="en-US"/>
        </w:rPr>
        <w:t xml:space="preserve">). Die versterking van het stelsel beoogt in de eerste plaats een betere vindbaarheid en toegankelijkheid van de </w:t>
      </w:r>
      <w:r w:rsidRPr="00B075EB" w:rsidR="008E4C93">
        <w:rPr>
          <w:rFonts w:eastAsia="Calibri" w:cs="Times New Roman"/>
          <w:color w:val="auto"/>
          <w:lang w:eastAsia="en-US"/>
        </w:rPr>
        <w:t>ADV</w:t>
      </w:r>
      <w:r w:rsidRPr="00B075EB" w:rsidR="00337E0B">
        <w:rPr>
          <w:rFonts w:eastAsia="Calibri" w:cs="Times New Roman"/>
          <w:color w:val="auto"/>
          <w:lang w:eastAsia="en-US"/>
        </w:rPr>
        <w:t>’s</w:t>
      </w:r>
      <w:r w:rsidRPr="00B075EB">
        <w:rPr>
          <w:rFonts w:eastAsia="Calibri" w:cs="Times New Roman"/>
          <w:color w:val="auto"/>
          <w:lang w:eastAsia="en-US"/>
        </w:rPr>
        <w:t xml:space="preserve"> voor burgers</w:t>
      </w:r>
      <w:bookmarkStart w:name="_Hlk240616950" w:id="5"/>
      <w:r w:rsidRPr="00B075EB" w:rsidR="00BC19B4">
        <w:rPr>
          <w:rFonts w:eastAsia="Calibri" w:cs="Times New Roman"/>
          <w:color w:val="auto"/>
          <w:lang w:eastAsia="en-US"/>
        </w:rPr>
        <w:t xml:space="preserve">. </w:t>
      </w:r>
      <w:r w:rsidRPr="00B075EB">
        <w:rPr>
          <w:rFonts w:eastAsia="Calibri" w:cs="Times New Roman"/>
          <w:color w:val="auto"/>
          <w:lang w:eastAsia="en-US"/>
        </w:rPr>
        <w:t xml:space="preserve">Er komt één landelijke organisatie met fysieke lokale loketten door het land. </w:t>
      </w:r>
      <w:bookmarkEnd w:id="5"/>
      <w:r w:rsidRPr="00B075EB" w:rsidR="00FD03BE">
        <w:rPr>
          <w:rFonts w:eastAsia="Calibri" w:cs="Times New Roman"/>
          <w:color w:val="auto"/>
          <w:lang w:eastAsia="en-US"/>
        </w:rPr>
        <w:t xml:space="preserve">In de aanloop daarnaartoe </w:t>
      </w:r>
      <w:r w:rsidRPr="00B075EB">
        <w:rPr>
          <w:rFonts w:eastAsia="Calibri" w:cs="Times New Roman"/>
          <w:color w:val="auto"/>
          <w:lang w:eastAsia="en-US"/>
        </w:rPr>
        <w:t xml:space="preserve">zijn al een aantal belangrijke stappen gezet, zoals de naamswijziging van alle losse </w:t>
      </w:r>
      <w:r w:rsidRPr="00B075EB">
        <w:rPr>
          <w:rFonts w:eastAsia="Calibri" w:cs="Times New Roman"/>
          <w:color w:val="auto"/>
          <w:lang w:eastAsia="en-US"/>
        </w:rPr>
        <w:t>ADV’s</w:t>
      </w:r>
      <w:r w:rsidRPr="00B075EB">
        <w:rPr>
          <w:rFonts w:eastAsia="Calibri" w:cs="Times New Roman"/>
          <w:color w:val="auto"/>
          <w:lang w:eastAsia="en-US"/>
        </w:rPr>
        <w:t xml:space="preserve"> naar één naam (Discriminatie.nl</w:t>
      </w:r>
      <w:r w:rsidRPr="00B075EB" w:rsidR="00FD03BE">
        <w:rPr>
          <w:rFonts w:eastAsia="Calibri" w:cs="Times New Roman"/>
          <w:color w:val="auto"/>
          <w:lang w:eastAsia="en-US"/>
        </w:rPr>
        <w:t xml:space="preserve"> plus regioaanduiding</w:t>
      </w:r>
      <w:r w:rsidRPr="00B075EB">
        <w:rPr>
          <w:rFonts w:eastAsia="Calibri" w:cs="Times New Roman"/>
          <w:color w:val="auto"/>
          <w:lang w:eastAsia="en-US"/>
        </w:rPr>
        <w:t>)</w:t>
      </w:r>
      <w:r w:rsidRPr="00B075EB" w:rsidR="00BC19B4">
        <w:rPr>
          <w:rFonts w:eastAsia="Calibri" w:cs="Times New Roman"/>
          <w:color w:val="auto"/>
          <w:lang w:eastAsia="en-US"/>
        </w:rPr>
        <w:t xml:space="preserve"> </w:t>
      </w:r>
      <w:r w:rsidRPr="00B075EB">
        <w:rPr>
          <w:rFonts w:eastAsia="Calibri" w:cs="Times New Roman"/>
          <w:color w:val="auto"/>
          <w:lang w:eastAsia="en-US"/>
        </w:rPr>
        <w:t xml:space="preserve">en een gratis 0800-nummer. Ook </w:t>
      </w:r>
      <w:r w:rsidRPr="00B075EB" w:rsidR="00FD03BE">
        <w:rPr>
          <w:rFonts w:eastAsia="Calibri" w:cs="Times New Roman"/>
          <w:color w:val="auto"/>
          <w:lang w:eastAsia="en-US"/>
        </w:rPr>
        <w:t xml:space="preserve">start </w:t>
      </w:r>
      <w:r w:rsidRPr="00B075EB">
        <w:rPr>
          <w:rFonts w:eastAsia="Calibri" w:cs="Times New Roman"/>
          <w:color w:val="auto"/>
          <w:lang w:eastAsia="en-US"/>
        </w:rPr>
        <w:t xml:space="preserve">de minister van BZK </w:t>
      </w:r>
      <w:r w:rsidRPr="00B075EB" w:rsidR="00FD03BE">
        <w:rPr>
          <w:rFonts w:eastAsia="Calibri" w:cs="Times New Roman"/>
          <w:color w:val="auto"/>
          <w:lang w:eastAsia="en-US"/>
        </w:rPr>
        <w:t xml:space="preserve">in het eerste kwartaal van 2027 met een </w:t>
      </w:r>
      <w:r w:rsidRPr="00B075EB">
        <w:rPr>
          <w:rFonts w:eastAsia="Calibri" w:cs="Times New Roman"/>
          <w:color w:val="auto"/>
          <w:lang w:eastAsia="en-US"/>
        </w:rPr>
        <w:t>brede publiekscommunicatie ter verhoging van de meldingstoegankelijkheid</w:t>
      </w:r>
      <w:r w:rsidRPr="00B075EB" w:rsidR="00BA7852">
        <w:rPr>
          <w:rFonts w:eastAsia="Calibri" w:cs="Times New Roman"/>
          <w:color w:val="auto"/>
          <w:lang w:eastAsia="en-US"/>
        </w:rPr>
        <w:t xml:space="preserve"> bij de </w:t>
      </w:r>
      <w:r w:rsidRPr="00B075EB" w:rsidR="00BA7852">
        <w:rPr>
          <w:rFonts w:eastAsia="Calibri" w:cs="Times New Roman"/>
          <w:color w:val="auto"/>
          <w:lang w:eastAsia="en-US"/>
        </w:rPr>
        <w:t>ADV</w:t>
      </w:r>
      <w:r w:rsidRPr="00B075EB" w:rsidR="00FD03BE">
        <w:rPr>
          <w:rFonts w:eastAsia="Calibri" w:cs="Times New Roman"/>
          <w:color w:val="auto"/>
          <w:lang w:eastAsia="en-US"/>
        </w:rPr>
        <w:t>’s</w:t>
      </w:r>
      <w:r w:rsidRPr="00B075EB">
        <w:rPr>
          <w:rFonts w:eastAsia="Calibri" w:cs="Times New Roman"/>
          <w:color w:val="auto"/>
          <w:lang w:eastAsia="en-US"/>
        </w:rPr>
        <w:t>. Een landelijke campagne (in samenwerking met uiteenlopende stakeholders uit het maatschappelijk middenveld) maakt daar onderdeel van uit. Het nieuwe stelsel zal naar verwachting per 1 januari 2028 in gaan.</w:t>
      </w:r>
      <w:r w:rsidRPr="00B075EB" w:rsidR="008905CC">
        <w:rPr>
          <w:rFonts w:eastAsia="Calibri" w:cs="Times New Roman"/>
          <w:color w:val="auto"/>
          <w:lang w:eastAsia="en-US"/>
        </w:rPr>
        <w:t xml:space="preserve"> </w:t>
      </w:r>
      <w:bookmarkEnd w:id="4"/>
    </w:p>
    <w:p w:rsidRPr="00B075EB" w:rsidR="00F82834" w:rsidP="00F82834" w14:paraId="586F4EE6" w14:textId="56220BA5">
      <w:pPr>
        <w:rPr>
          <w:b/>
          <w:bCs/>
        </w:rPr>
      </w:pPr>
      <w:r w:rsidRPr="00B075EB">
        <w:rPr>
          <w:b/>
          <w:bCs/>
        </w:rPr>
        <w:t>3.</w:t>
      </w:r>
      <w:r w:rsidRPr="00B075EB">
        <w:rPr>
          <w:b/>
          <w:bCs/>
        </w:rPr>
        <w:t xml:space="preserve"> </w:t>
      </w:r>
      <w:r w:rsidRPr="00B075EB" w:rsidR="003E0BCD">
        <w:rPr>
          <w:b/>
          <w:bCs/>
        </w:rPr>
        <w:t>Afdwingbare regelgeving via</w:t>
      </w:r>
      <w:r w:rsidRPr="00B075EB">
        <w:rPr>
          <w:b/>
          <w:bCs/>
        </w:rPr>
        <w:t xml:space="preserve"> de Wet goed </w:t>
      </w:r>
      <w:r w:rsidRPr="00B075EB">
        <w:rPr>
          <w:b/>
          <w:bCs/>
        </w:rPr>
        <w:t>verhuurderschap</w:t>
      </w:r>
    </w:p>
    <w:p w:rsidRPr="00B075EB" w:rsidR="009A044B" w:rsidP="00F82834" w14:paraId="4BBAB6D6" w14:textId="538D98B9">
      <w:r w:rsidRPr="00B075EB">
        <w:t xml:space="preserve">Met de inwerkingtreding </w:t>
      </w:r>
      <w:r w:rsidRPr="00B075EB" w:rsidR="00EF7085">
        <w:t xml:space="preserve">op 1 juli 2023 </w:t>
      </w:r>
      <w:r w:rsidRPr="00B075EB">
        <w:t xml:space="preserve">van de </w:t>
      </w:r>
      <w:r w:rsidRPr="00B075EB" w:rsidR="00A47388">
        <w:t>Wgv</w:t>
      </w:r>
      <w:r w:rsidRPr="00B075EB">
        <w:t xml:space="preserve"> </w:t>
      </w:r>
      <w:r w:rsidRPr="00B075EB" w:rsidR="00EF7085">
        <w:t>is wettelijk vastgesteld hoe verhuurders en verhuurbemiddelaars woondiscriminatie dienen te voorkomen</w:t>
      </w:r>
      <w:r w:rsidRPr="00B075EB">
        <w:t>. De wet verplicht verhuurders en verhuurbemiddelaars onder meer om een transparante en objectieve selectieprocedure te hanteren</w:t>
      </w:r>
      <w:r w:rsidRPr="00B075EB" w:rsidR="00EF7085">
        <w:t xml:space="preserve"> en </w:t>
      </w:r>
      <w:r w:rsidRPr="00B075EB" w:rsidR="005030D1">
        <w:t xml:space="preserve">om </w:t>
      </w:r>
      <w:r w:rsidRPr="00B075EB" w:rsidR="00EF7085">
        <w:t>een werkwijze tegen woondiscriminatie op te stellen en openbaar te maken.</w:t>
      </w:r>
      <w:r w:rsidRPr="00B075EB">
        <w:t xml:space="preserve"> </w:t>
      </w:r>
      <w:r w:rsidRPr="00B075EB" w:rsidR="005876A1">
        <w:t>Indien de regels worden overtreden, dienen gemeenten daarop te handhaven.</w:t>
      </w:r>
      <w:r w:rsidRPr="00B075EB" w:rsidR="00B25616">
        <w:t xml:space="preserve"> </w:t>
      </w:r>
      <w:r w:rsidRPr="00B075EB" w:rsidR="00F00833">
        <w:t xml:space="preserve">Onderdeel van de </w:t>
      </w:r>
      <w:r w:rsidRPr="00B075EB" w:rsidR="00F00833">
        <w:t>Wgv</w:t>
      </w:r>
      <w:r w:rsidRPr="00B075EB" w:rsidR="00F00833">
        <w:t xml:space="preserve"> is een verplicht meldpunt </w:t>
      </w:r>
      <w:r w:rsidRPr="00B075EB" w:rsidR="00A06945">
        <w:t xml:space="preserve">dat </w:t>
      </w:r>
      <w:r w:rsidRPr="00B075EB" w:rsidR="00F00833">
        <w:t xml:space="preserve">alle gemeenten dienen te hebben en </w:t>
      </w:r>
      <w:r w:rsidRPr="00B075EB" w:rsidR="005030D1">
        <w:t>waar ongewenst verhuurgedrag</w:t>
      </w:r>
      <w:r w:rsidRPr="00B075EB" w:rsidR="00F00833">
        <w:t>, zoals woondiscriminatie,</w:t>
      </w:r>
      <w:r w:rsidRPr="00B075EB" w:rsidR="005030D1">
        <w:t xml:space="preserve"> gemeld kan worden. </w:t>
      </w:r>
      <w:r w:rsidRPr="00B075EB" w:rsidR="008C1510">
        <w:t xml:space="preserve">Deze meldpunten bestaan afzonderlijk van de hiervoor genoemde </w:t>
      </w:r>
      <w:r w:rsidRPr="00B075EB" w:rsidR="008C1510">
        <w:t>ADV</w:t>
      </w:r>
      <w:r w:rsidRPr="00B075EB" w:rsidR="00A06945">
        <w:t>’s</w:t>
      </w:r>
      <w:r w:rsidRPr="00B075EB" w:rsidR="008C1510">
        <w:t>.</w:t>
      </w:r>
      <w:r w:rsidRPr="00B075EB" w:rsidR="005030D1">
        <w:t xml:space="preserve"> </w:t>
      </w:r>
      <w:r w:rsidRPr="00B075EB" w:rsidR="00E71462">
        <w:t xml:space="preserve">De </w:t>
      </w:r>
      <w:r w:rsidRPr="00B075EB" w:rsidR="00E71462">
        <w:t>Wgv</w:t>
      </w:r>
      <w:r w:rsidRPr="00B075EB" w:rsidR="00E71462">
        <w:t xml:space="preserve"> bevat een evaluatiebepaling die voorschrijft dat drie jaar na inwerkingtreding een evaluatie dient plaats te vinden van de doeltreffendheid en praktijkwerking van de wet. Onderzoeksbureau </w:t>
      </w:r>
      <w:r w:rsidRPr="00B075EB" w:rsidR="00E71462">
        <w:t>Companen</w:t>
      </w:r>
      <w:r w:rsidRPr="00B075EB" w:rsidR="00E71462">
        <w:t xml:space="preserve"> heeft hier de afgelopen maanden, in opdracht van mijn ministerie, onderzoek naar gedaan. De </w:t>
      </w:r>
      <w:r w:rsidRPr="00B075EB" w:rsidR="0087657A">
        <w:t xml:space="preserve">Evaluatie </w:t>
      </w:r>
      <w:r w:rsidRPr="00B075EB" w:rsidR="00E71462">
        <w:t xml:space="preserve">heb ik middels een Kamerbrief </w:t>
      </w:r>
      <w:r w:rsidRPr="00B075EB" w:rsidR="004B0C21">
        <w:t xml:space="preserve">in september jl. </w:t>
      </w:r>
      <w:r w:rsidRPr="00B075EB" w:rsidR="00E71462">
        <w:t>met u gedeeld.</w:t>
      </w:r>
      <w:r>
        <w:rPr>
          <w:rStyle w:val="FootnoteReference"/>
        </w:rPr>
        <w:footnoteReference w:id="8"/>
      </w:r>
      <w:r w:rsidRPr="00B075EB" w:rsidR="00E71462">
        <w:t xml:space="preserve"> </w:t>
      </w:r>
      <w:r w:rsidRPr="00B075EB" w:rsidR="00984199">
        <w:t xml:space="preserve">Bij de evaluatie zijn, conform de motie van het lid Van Baarle, </w:t>
      </w:r>
      <w:r w:rsidRPr="00B075EB">
        <w:t xml:space="preserve">ook </w:t>
      </w:r>
      <w:r w:rsidRPr="00B075EB" w:rsidR="00984199">
        <w:t xml:space="preserve">de resultaten en ervaringen van de meldplicht van discriminerende verzoeken voor uitzendbureaus betrokken. Gebleken is dat er momenteel geen meldplicht voor uitzendbureaus voor discriminerende verzoeken geldt. Het wetsvoorstel Toezicht gelijke kansen bij werving en selectie, waar de meldplicht onder viel, is op 26 maart 2024 namelijk verworpen door de Eerste Kamer. </w:t>
      </w:r>
      <w:r w:rsidRPr="00B075EB" w:rsidR="002F0056">
        <w:t xml:space="preserve">Ik attendeer uw Kamer ook op het onderzoek dat mijn ministerie zelf in 2022 heeft laten uitvoeren naar een eventuele meldplicht voor </w:t>
      </w:r>
      <w:r w:rsidRPr="00B075EB" w:rsidR="002F0056">
        <w:t>verhuurbemiddelaars. De uitkomsten uit dat onderzoek zijn op 23 december 2022 aangeboden aan uw Kamer.</w:t>
      </w:r>
      <w:r>
        <w:rPr>
          <w:rStyle w:val="FootnoteReference"/>
        </w:rPr>
        <w:footnoteReference w:id="9"/>
      </w:r>
      <w:r w:rsidRPr="00B075EB" w:rsidR="002F0056">
        <w:t xml:space="preserve"> Uit dat onderzoek is gebleken dat de meldplicht voor verhuurbemiddelaars geen kansrijk noch effectief sanctionerend instrument is. De redenen hiervoor zijn dat toezicht op de meldplicht niet goed mogelijk is en dat een meldplicht met als doel het voorkomen en sanctioneren van discriminerende verzoeken van verhuurders in zeer beperkte mate effectief zal zijn. De meldplicht voegt zodoende niets toe aan de betere instrumenten die al worden ingezet, te weten preventie middels monitoring, de bewustwordingscampagne en de lokale en branchegerichte aanpak enerzijds en de mogelijkheid tot handhaving en sanctionering middels de Wet goed </w:t>
      </w:r>
      <w:r w:rsidRPr="00B075EB" w:rsidR="002F0056">
        <w:t>verhuurderschap</w:t>
      </w:r>
      <w:r w:rsidRPr="00B075EB" w:rsidR="002F0056">
        <w:t xml:space="preserve"> anderzijds. Daarom zie ik geen aanleiding om een meldplicht te introduceren.</w:t>
      </w:r>
    </w:p>
    <w:p w:rsidRPr="00B075EB" w:rsidR="009A044B" w:rsidP="00F82834" w14:paraId="53349E96" w14:textId="77777777"/>
    <w:p w:rsidRPr="00B075EB" w:rsidR="00F82834" w:rsidP="00F82834" w14:paraId="0FFCDE22" w14:textId="2F83E33F">
      <w:r w:rsidRPr="00B075EB">
        <w:t xml:space="preserve">Zoals aangegeven in de Kamerbrief, zal </w:t>
      </w:r>
      <w:r w:rsidRPr="00B075EB" w:rsidR="00E71462">
        <w:t>ik</w:t>
      </w:r>
      <w:r w:rsidRPr="00B075EB">
        <w:t xml:space="preserve"> de komende maanden</w:t>
      </w:r>
      <w:r w:rsidRPr="00B075EB" w:rsidR="00E71462">
        <w:t xml:space="preserve"> het </w:t>
      </w:r>
      <w:r w:rsidRPr="00B075EB" w:rsidR="00984199">
        <w:t>evaluatie</w:t>
      </w:r>
      <w:r w:rsidRPr="00B075EB" w:rsidR="00E71462">
        <w:t xml:space="preserve">rapport nader bestuderen en </w:t>
      </w:r>
      <w:r w:rsidRPr="00B075EB" w:rsidR="0087657A">
        <w:t>mijn</w:t>
      </w:r>
      <w:r w:rsidRPr="00B075EB" w:rsidR="00E71462">
        <w:t xml:space="preserve"> inhoudelijke appreciatie </w:t>
      </w:r>
      <w:r w:rsidRPr="00B075EB" w:rsidR="0087657A">
        <w:t>daarvan opstellen</w:t>
      </w:r>
      <w:r w:rsidRPr="00B075EB" w:rsidR="00E71462">
        <w:t xml:space="preserve">. </w:t>
      </w:r>
      <w:r w:rsidRPr="00B075EB" w:rsidR="0087657A">
        <w:t xml:space="preserve">Daarbij </w:t>
      </w:r>
      <w:r w:rsidRPr="00B075EB" w:rsidR="00E71462">
        <w:t xml:space="preserve">zal ik </w:t>
      </w:r>
      <w:r w:rsidRPr="00B075EB" w:rsidR="0087657A">
        <w:t xml:space="preserve">ook bepalen </w:t>
      </w:r>
      <w:r w:rsidRPr="00B075EB" w:rsidR="00E71462">
        <w:t xml:space="preserve">welke opvolging </w:t>
      </w:r>
      <w:r w:rsidRPr="00B075EB" w:rsidR="0087657A">
        <w:t>ik geef</w:t>
      </w:r>
      <w:r w:rsidRPr="00B075EB" w:rsidR="00E71462">
        <w:t xml:space="preserve"> aan de conclusies en aanbevelingen uit het rapport. Ik streef ernaar uw Kamer eind dit jaar nader over een en ander te kunnen informeren</w:t>
      </w:r>
      <w:r w:rsidRPr="00B075EB" w:rsidR="00E11313">
        <w:t>.</w:t>
      </w:r>
    </w:p>
    <w:p w:rsidRPr="00B075EB" w:rsidR="00156E2F" w:rsidP="00F82834" w14:paraId="2A7F358E" w14:textId="77777777"/>
    <w:p w:rsidRPr="00B075EB" w:rsidR="00F82834" w:rsidP="00F82834" w14:paraId="73B44981" w14:textId="03EE4572">
      <w:pPr>
        <w:rPr>
          <w:b/>
          <w:bCs/>
        </w:rPr>
      </w:pPr>
      <w:bookmarkStart w:name="_Hlk242104625" w:id="6"/>
      <w:r w:rsidRPr="00B075EB">
        <w:rPr>
          <w:b/>
          <w:bCs/>
        </w:rPr>
        <w:t>4.</w:t>
      </w:r>
      <w:r w:rsidRPr="00B075EB">
        <w:rPr>
          <w:b/>
          <w:bCs/>
        </w:rPr>
        <w:t xml:space="preserve"> </w:t>
      </w:r>
      <w:r w:rsidRPr="00B075EB" w:rsidR="005030D1">
        <w:rPr>
          <w:b/>
          <w:bCs/>
        </w:rPr>
        <w:t>Versterking van de lokale en branchegerichte aanpak</w:t>
      </w:r>
    </w:p>
    <w:p w:rsidRPr="00B075EB" w:rsidR="002C5A9C" w:rsidP="00F82834" w14:paraId="7FE3BDD2" w14:textId="6472F867">
      <w:r w:rsidRPr="00B075EB">
        <w:t>De</w:t>
      </w:r>
      <w:r w:rsidRPr="00B075EB" w:rsidR="00F82834">
        <w:t xml:space="preserve"> aanpak van woondiscriminatie vraagt om een gezamenlijke inspanning van alle</w:t>
      </w:r>
      <w:r w:rsidRPr="00B075EB" w:rsidR="008A0244">
        <w:t xml:space="preserve"> </w:t>
      </w:r>
      <w:r w:rsidRPr="00B075EB" w:rsidR="00F82834">
        <w:t xml:space="preserve">partijen die betrokken zijn bij de </w:t>
      </w:r>
      <w:r w:rsidRPr="00B075EB" w:rsidR="00D54CE0">
        <w:t>woningverhuur</w:t>
      </w:r>
      <w:r w:rsidRPr="00B075EB" w:rsidR="00F82834">
        <w:t xml:space="preserve">. </w:t>
      </w:r>
      <w:r w:rsidRPr="00B075EB">
        <w:t xml:space="preserve">Partners zoals brancheverenigingen, gemeenten en </w:t>
      </w:r>
      <w:r w:rsidRPr="00B075EB" w:rsidR="0016055F">
        <w:t>ADV’s</w:t>
      </w:r>
      <w:r w:rsidRPr="00B075EB" w:rsidR="0016055F">
        <w:t xml:space="preserve"> </w:t>
      </w:r>
      <w:r w:rsidRPr="00B075EB">
        <w:t xml:space="preserve">staan dicht bij de praktijk en beschikken daardoor over actuele signalen en ervaringen die van belang zijn voor een effectieve aanpak. </w:t>
      </w:r>
      <w:r w:rsidRPr="00B075EB" w:rsidR="00D54CE0">
        <w:t xml:space="preserve">De kennis en expertise van deze partijen is </w:t>
      </w:r>
      <w:r w:rsidRPr="00B075EB">
        <w:t xml:space="preserve">dan ook </w:t>
      </w:r>
      <w:r w:rsidRPr="00B075EB" w:rsidR="00D54CE0">
        <w:t xml:space="preserve">onmisbaar. </w:t>
      </w:r>
    </w:p>
    <w:p w:rsidRPr="00B075EB" w:rsidR="001346B6" w:rsidP="00F82834" w14:paraId="4D8DB6C4" w14:textId="77777777"/>
    <w:p w:rsidRPr="00B075EB" w:rsidR="001346B6" w:rsidP="00F82834" w14:paraId="13053F98" w14:textId="478ED185">
      <w:r w:rsidRPr="00B075EB">
        <w:t xml:space="preserve">Zo hebben gemeenten op grond van de </w:t>
      </w:r>
      <w:r w:rsidRPr="00B075EB">
        <w:t>W</w:t>
      </w:r>
      <w:r w:rsidRPr="00B075EB" w:rsidR="0029699B">
        <w:t>gv</w:t>
      </w:r>
      <w:r w:rsidRPr="00B075EB">
        <w:t xml:space="preserve"> een belangrijke rol bij het voorkomen en tegengaan van ongewenst verhuurgedrag en beschikken </w:t>
      </w:r>
      <w:r w:rsidRPr="00B075EB" w:rsidR="00607994">
        <w:t xml:space="preserve">zij </w:t>
      </w:r>
      <w:r w:rsidRPr="00B075EB">
        <w:t xml:space="preserve">over mogelijkheden om hierop toezicht te houden en zo nodig te handhaven. Daarnaast ondersteunen </w:t>
      </w:r>
      <w:r w:rsidRPr="00B075EB" w:rsidR="00607994">
        <w:t>ADV’s</w:t>
      </w:r>
      <w:r w:rsidRPr="00B075EB" w:rsidR="00B25616">
        <w:t xml:space="preserve"> </w:t>
      </w:r>
      <w:r w:rsidRPr="00B075EB">
        <w:t xml:space="preserve">personen die discriminatie ervaren, registreren </w:t>
      </w:r>
      <w:r w:rsidRPr="00B075EB" w:rsidR="00607994">
        <w:t>zij</w:t>
      </w:r>
      <w:r w:rsidRPr="00B075EB">
        <w:t xml:space="preserve"> meldingen en bieden </w:t>
      </w:r>
      <w:r w:rsidRPr="00B075EB" w:rsidR="00607994">
        <w:t xml:space="preserve">zij </w:t>
      </w:r>
      <w:r w:rsidRPr="00B075EB">
        <w:t xml:space="preserve">onafhankelijke bijstand. Brancheverenigingen leveren vanuit hun eigen rol een belangrijke bijdrage aan het bevorderen van een professionele en integere verhuurpraktijk. Zij ondersteunen hun leden onder meer met voorlichting, educatie en praktische informatie over wet- en regelgeving en het herkennen en voorkomen van woondiscriminatie. </w:t>
      </w:r>
    </w:p>
    <w:p w:rsidRPr="00B075EB" w:rsidR="001346B6" w:rsidP="00F82834" w14:paraId="0EA1EE76" w14:textId="77777777"/>
    <w:p w:rsidRPr="00BF67A7" w:rsidR="002F0056" w:rsidP="00F82834" w14:paraId="46C1296C" w14:textId="7A28E63E">
      <w:bookmarkStart w:name="_Hlk239156615" w:id="7"/>
      <w:r w:rsidRPr="00B075EB">
        <w:t>H</w:t>
      </w:r>
      <w:r w:rsidRPr="00B075EB" w:rsidR="00F82834">
        <w:t xml:space="preserve">et delen van kennis, het uitwisselen van ervaringen en het gezamenlijk </w:t>
      </w:r>
      <w:r w:rsidRPr="00B075EB">
        <w:t xml:space="preserve">tegengaan van discriminatie bij woningverhuur is van </w:t>
      </w:r>
      <w:r w:rsidRPr="00B075EB" w:rsidR="001346B6">
        <w:t xml:space="preserve">groot </w:t>
      </w:r>
      <w:r w:rsidRPr="00B075EB">
        <w:t>belang.</w:t>
      </w:r>
      <w:r w:rsidRPr="00B075EB" w:rsidR="00F82834">
        <w:t xml:space="preserve"> </w:t>
      </w:r>
      <w:r w:rsidRPr="00B075EB" w:rsidR="00B708B6">
        <w:t xml:space="preserve">Daarom organiseer ik dit najaar opnieuw een Bestuurlijk Overleg (BO) om de samenwerking met gemeenten en brancheverenigingen te versterken en de resultaten van de vijfde landelijke monitor te bespreken. Het BO staat gepland op </w:t>
      </w:r>
      <w:r w:rsidRPr="00B075EB" w:rsidR="0087657A">
        <w:t xml:space="preserve">10 </w:t>
      </w:r>
      <w:r w:rsidRPr="00B075EB" w:rsidR="0004211D">
        <w:t>december</w:t>
      </w:r>
      <w:r w:rsidRPr="00B075EB" w:rsidR="00B708B6">
        <w:t xml:space="preserve"> 2026</w:t>
      </w:r>
      <w:r w:rsidRPr="00B075EB" w:rsidR="00F82834">
        <w:t>.</w:t>
      </w:r>
      <w:bookmarkEnd w:id="6"/>
      <w:bookmarkEnd w:id="7"/>
    </w:p>
    <w:p w:rsidRPr="00B075EB" w:rsidR="002F0056" w:rsidP="00F82834" w14:paraId="1C66F463" w14:textId="77777777">
      <w:pPr>
        <w:rPr>
          <w:b/>
          <w:bCs/>
        </w:rPr>
      </w:pPr>
    </w:p>
    <w:p w:rsidRPr="00B075EB" w:rsidR="00F82834" w:rsidP="00F82834" w14:paraId="47EA24B2" w14:textId="09C31771">
      <w:pPr>
        <w:rPr>
          <w:b/>
          <w:bCs/>
        </w:rPr>
      </w:pPr>
      <w:r w:rsidRPr="00B075EB">
        <w:rPr>
          <w:b/>
          <w:bCs/>
        </w:rPr>
        <w:t>Tot slot</w:t>
      </w:r>
    </w:p>
    <w:p w:rsidRPr="00B075EB" w:rsidR="000B633A" w:rsidP="00F82834" w14:paraId="110F9A7B" w14:textId="4D08AFC3">
      <w:r w:rsidRPr="00B075EB">
        <w:t xml:space="preserve">De afgelopen jaren </w:t>
      </w:r>
      <w:r w:rsidRPr="00B075EB" w:rsidR="00E63057">
        <w:t>is onverminderd ingezet op</w:t>
      </w:r>
      <w:r w:rsidRPr="00B075EB">
        <w:t xml:space="preserve"> de aanpak van woondiscriminatie. </w:t>
      </w:r>
      <w:r w:rsidRPr="00B075EB" w:rsidR="00B708B6">
        <w:t xml:space="preserve">De resultaten van de vijfde landelijke monitor laten zien dat bewustzijn onder verhuurbemiddelaars </w:t>
      </w:r>
      <w:r w:rsidRPr="00B075EB" w:rsidR="00696848">
        <w:t xml:space="preserve">verder </w:t>
      </w:r>
      <w:r w:rsidRPr="00B075EB" w:rsidR="00B708B6">
        <w:t xml:space="preserve">is toegenomen en dat er bij </w:t>
      </w:r>
      <w:r w:rsidRPr="00B075EB" w:rsidR="00FA4B5A">
        <w:t xml:space="preserve">een aantal </w:t>
      </w:r>
      <w:r w:rsidRPr="00B075EB" w:rsidR="00B708B6">
        <w:t xml:space="preserve">onderzochte profielen </w:t>
      </w:r>
      <w:r w:rsidRPr="00B075EB" w:rsidR="005C00B7">
        <w:t xml:space="preserve">ook dit jaar </w:t>
      </w:r>
      <w:r w:rsidRPr="00B075EB" w:rsidR="00B708B6">
        <w:t>geen sprake is van een significant discriminatiecijfer.</w:t>
      </w:r>
      <w:r w:rsidRPr="00B075EB" w:rsidR="005E7354">
        <w:t xml:space="preserve"> Dit </w:t>
      </w:r>
      <w:r w:rsidRPr="00B075EB" w:rsidR="005E7354">
        <w:t>stemt hoopvol.</w:t>
      </w:r>
      <w:r w:rsidRPr="00B075EB" w:rsidR="00B708B6">
        <w:t xml:space="preserve"> Tegelijkertijd toont de vijfde landelijke monitor dat </w:t>
      </w:r>
      <w:r w:rsidRPr="00B075EB" w:rsidR="000C3E65">
        <w:t xml:space="preserve">profielen met Marokkaans klinkende namen minder worden uitgenodigd </w:t>
      </w:r>
      <w:r w:rsidRPr="00B075EB" w:rsidR="001A160F">
        <w:t>voor de bezichti</w:t>
      </w:r>
      <w:r w:rsidRPr="00B075EB" w:rsidR="003F6E35">
        <w:t>gi</w:t>
      </w:r>
      <w:r w:rsidRPr="00B075EB" w:rsidR="001A160F">
        <w:t xml:space="preserve">ng van een huurwoning </w:t>
      </w:r>
      <w:r w:rsidRPr="00B075EB" w:rsidR="000C3E65">
        <w:t>en er nog steeds teveel verhuurbemiddelaars zijn die direct of indirect mee willen werken aan een discriminerend verzoek. Er is</w:t>
      </w:r>
      <w:r w:rsidRPr="00B075EB" w:rsidR="00E5333A">
        <w:t xml:space="preserve"> helaas</w:t>
      </w:r>
      <w:r w:rsidRPr="00B075EB" w:rsidR="000C3E65">
        <w:t xml:space="preserve"> dus nog volop werk aan de winkel. </w:t>
      </w:r>
      <w:r w:rsidRPr="00B075EB" w:rsidR="0087657A">
        <w:t>S</w:t>
      </w:r>
      <w:r w:rsidRPr="00B075EB" w:rsidR="00696848">
        <w:t>amen met partners uit het veld</w:t>
      </w:r>
      <w:r w:rsidRPr="00B075EB" w:rsidR="0087657A">
        <w:t xml:space="preserve"> blijf ik mij daarom</w:t>
      </w:r>
      <w:r w:rsidRPr="00B075EB" w:rsidR="00696848">
        <w:t xml:space="preserve"> onverminderd inzetten voor een eerlijke verhuurmarkt waarin </w:t>
      </w:r>
      <w:r w:rsidRPr="00B075EB" w:rsidR="0087657A">
        <w:t xml:space="preserve">iedereen </w:t>
      </w:r>
      <w:r w:rsidRPr="00B075EB" w:rsidR="00696848">
        <w:t xml:space="preserve">gelijke kansen </w:t>
      </w:r>
      <w:r w:rsidRPr="00B075EB" w:rsidR="0087657A">
        <w:t>krijgt en we discriminatie resoluut de deur wijzen.</w:t>
      </w:r>
    </w:p>
    <w:p w:rsidRPr="00B075EB" w:rsidR="0000327B" w14:paraId="02F5C6F3" w14:textId="77777777"/>
    <w:p w:rsidRPr="00B075EB" w:rsidR="0000327B" w14:paraId="02F5C6F4" w14:textId="77777777"/>
    <w:tbl>
      <w:tblPr>
        <w:tblStyle w:val="Tabelzonderranden"/>
        <w:tblW w:w="7121" w:type="dxa"/>
        <w:tblInd w:w="0" w:type="dxa"/>
        <w:tblLayout w:type="fixed"/>
        <w:tblLook w:val="0740"/>
      </w:tblPr>
      <w:tblGrid>
        <w:gridCol w:w="3828"/>
        <w:gridCol w:w="89"/>
        <w:gridCol w:w="3204"/>
      </w:tblGrid>
      <w:tr w:rsidTr="00EA6450" w14:paraId="02F5C6F7" w14:textId="77777777">
        <w:tblPrEx>
          <w:tblW w:w="7121" w:type="dxa"/>
          <w:tblInd w:w="0" w:type="dxa"/>
          <w:tblLayout w:type="fixed"/>
          <w:tblLook w:val="0740"/>
        </w:tblPrEx>
        <w:trPr>
          <w:gridAfter w:val="1"/>
          <w:wAfter w:w="3204" w:type="dxa"/>
          <w:trHeight w:val="477"/>
        </w:trPr>
        <w:tc>
          <w:tcPr>
            <w:tcW w:w="3828" w:type="dxa"/>
          </w:tcPr>
          <w:p w:rsidRPr="00B075EB" w:rsidR="0000327B" w14:paraId="02F5C6F5" w14:textId="3BF3CE97">
            <w:r w:rsidRPr="00B075EB">
              <w:t>De Minister van Volkshuisvesting</w:t>
            </w:r>
            <w:r w:rsidR="00EA6450">
              <w:t xml:space="preserve"> </w:t>
            </w:r>
            <w:r w:rsidRPr="00B075EB">
              <w:t>en</w:t>
            </w:r>
            <w:r w:rsidRPr="00B075EB" w:rsidR="0015544F">
              <w:t xml:space="preserve"> </w:t>
            </w:r>
            <w:r w:rsidRPr="00B075EB">
              <w:t>Ruimtelijke Ordening,</w:t>
            </w:r>
          </w:p>
        </w:tc>
        <w:tc>
          <w:tcPr>
            <w:tcW w:w="89" w:type="dxa"/>
          </w:tcPr>
          <w:p w:rsidRPr="00B075EB" w:rsidR="0000327B" w14:paraId="02F5C6F6" w14:textId="77777777"/>
        </w:tc>
      </w:tr>
      <w:tr w:rsidTr="00EA6450" w14:paraId="6E78815F" w14:textId="77777777">
        <w:tblPrEx>
          <w:tblW w:w="7121" w:type="dxa"/>
          <w:tblInd w:w="0" w:type="dxa"/>
          <w:tblLayout w:type="fixed"/>
          <w:tblLook w:val="0740"/>
        </w:tblPrEx>
        <w:trPr>
          <w:gridAfter w:val="1"/>
          <w:wAfter w:w="3204" w:type="dxa"/>
          <w:trHeight w:val="238"/>
        </w:trPr>
        <w:tc>
          <w:tcPr>
            <w:tcW w:w="3828" w:type="dxa"/>
          </w:tcPr>
          <w:p w:rsidRPr="00B075EB" w:rsidR="005E7354" w14:paraId="6864CE16" w14:textId="77777777"/>
        </w:tc>
        <w:tc>
          <w:tcPr>
            <w:tcW w:w="89" w:type="dxa"/>
          </w:tcPr>
          <w:p w:rsidRPr="00B075EB" w:rsidR="005E7354" w14:paraId="7E43148E" w14:textId="77777777"/>
        </w:tc>
      </w:tr>
      <w:tr w:rsidTr="00EA6450" w14:paraId="02F5C707" w14:textId="77777777">
        <w:tblPrEx>
          <w:tblW w:w="7121" w:type="dxa"/>
          <w:tblInd w:w="0" w:type="dxa"/>
          <w:tblLayout w:type="fixed"/>
          <w:tblLook w:val="0740"/>
        </w:tblPrEx>
        <w:trPr>
          <w:trHeight w:val="1193"/>
        </w:trPr>
        <w:tc>
          <w:tcPr>
            <w:tcW w:w="3828" w:type="dxa"/>
          </w:tcPr>
          <w:p w:rsidRPr="00B075EB" w:rsidR="0000327B" w14:paraId="02F5C6F8" w14:textId="77777777"/>
          <w:p w:rsidRPr="00B075EB" w:rsidR="0000327B" w14:paraId="02F5C6F9" w14:textId="77777777"/>
          <w:p w:rsidRPr="00B075EB" w:rsidR="0000327B" w14:paraId="02F5C6FA" w14:textId="77777777"/>
          <w:p w:rsidRPr="00B075EB" w:rsidR="0000327B" w14:paraId="02F5C6FB" w14:textId="77777777"/>
          <w:p w:rsidRPr="00B075EB" w:rsidR="0000327B" w14:paraId="02F5C6FC" w14:textId="77777777"/>
        </w:tc>
        <w:tc>
          <w:tcPr>
            <w:tcW w:w="89" w:type="dxa"/>
          </w:tcPr>
          <w:p w:rsidRPr="00B075EB" w:rsidR="0000327B" w14:paraId="02F5C6FD" w14:textId="77777777"/>
          <w:p w:rsidRPr="00B075EB" w:rsidR="0000327B" w14:paraId="02F5C6FE" w14:textId="77777777"/>
          <w:p w:rsidRPr="00B075EB" w:rsidR="0000327B" w14:paraId="02F5C6FF" w14:textId="77777777"/>
          <w:p w:rsidRPr="00B075EB" w:rsidR="0000327B" w14:paraId="02F5C700" w14:textId="77777777"/>
          <w:p w:rsidRPr="00B075EB" w:rsidR="0000327B" w14:paraId="02F5C701" w14:textId="77777777"/>
        </w:tc>
        <w:tc>
          <w:tcPr>
            <w:tcW w:w="3204" w:type="dxa"/>
          </w:tcPr>
          <w:p w:rsidRPr="00B075EB" w:rsidR="0000327B" w14:paraId="02F5C702" w14:textId="77777777"/>
          <w:p w:rsidRPr="00B075EB" w:rsidR="0000327B" w14:paraId="02F5C703" w14:textId="77777777"/>
          <w:p w:rsidRPr="00B075EB" w:rsidR="0000327B" w14:paraId="02F5C704" w14:textId="77777777"/>
          <w:p w:rsidRPr="00B075EB" w:rsidR="0000327B" w14:paraId="02F5C705" w14:textId="77777777"/>
          <w:p w:rsidRPr="00B075EB" w:rsidR="0000327B" w14:paraId="02F5C706" w14:textId="77777777"/>
        </w:tc>
      </w:tr>
      <w:tr w:rsidTr="00EA6450" w14:paraId="02F5C70A" w14:textId="77777777">
        <w:tblPrEx>
          <w:tblW w:w="7121" w:type="dxa"/>
          <w:tblInd w:w="0" w:type="dxa"/>
          <w:tblLayout w:type="fixed"/>
          <w:tblLook w:val="0740"/>
        </w:tblPrEx>
        <w:trPr>
          <w:gridAfter w:val="1"/>
          <w:wAfter w:w="3204" w:type="dxa"/>
          <w:trHeight w:val="238"/>
        </w:trPr>
        <w:tc>
          <w:tcPr>
            <w:tcW w:w="3828" w:type="dxa"/>
          </w:tcPr>
          <w:p w:rsidR="0000327B" w14:paraId="02F5C708" w14:textId="6BDC2ED5">
            <w:r w:rsidRPr="00B075EB">
              <w:t>E</w:t>
            </w:r>
            <w:r w:rsidR="00F841C9">
              <w:t>lanor</w:t>
            </w:r>
            <w:r w:rsidRPr="00B075EB">
              <w:t xml:space="preserve"> </w:t>
            </w:r>
            <w:r w:rsidRPr="00B075EB">
              <w:t>Boekholt-O'Sullivan</w:t>
            </w:r>
          </w:p>
        </w:tc>
        <w:tc>
          <w:tcPr>
            <w:tcW w:w="89" w:type="dxa"/>
          </w:tcPr>
          <w:p w:rsidR="0000327B" w14:paraId="02F5C709" w14:textId="77777777"/>
        </w:tc>
      </w:tr>
    </w:tbl>
    <w:p w:rsidR="00E63057" w14:paraId="02F5C70B" w14:textId="77777777"/>
    <w:sectPr>
      <w:headerReference w:type="default" r:id="rId12"/>
      <w:footerReference w:type="default" r:id="rId13"/>
      <w:headerReference w:type="first" r:id="rId14"/>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327B" w14:paraId="02F5C70E" w14:textId="77777777">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37CAB" w14:paraId="79D56EA7" w14:textId="77777777">
      <w:pPr>
        <w:pStyle w:val="FootnoteText"/>
      </w:pPr>
    </w:p>
  </w:footnote>
  <w:footnote w:type="continuationSeparator" w:id="1">
    <w:p w:rsidR="00337CAB" w14:paraId="679AE08D" w14:textId="77777777">
      <w:pPr>
        <w:pStyle w:val="FootnoteText"/>
      </w:pPr>
    </w:p>
  </w:footnote>
  <w:footnote w:id="2">
    <w:p w:rsidR="009F6247" w:rsidRPr="0053015A" w14:paraId="3E81F60E" w14:textId="103CF0F8">
      <w:pPr>
        <w:pStyle w:val="FootnoteText"/>
      </w:pPr>
      <w:r w:rsidRPr="0053015A">
        <w:rPr>
          <w:rStyle w:val="FootnoteReference"/>
        </w:rPr>
        <w:footnoteRef/>
      </w:r>
      <w:r w:rsidRPr="0053015A">
        <w:t xml:space="preserve"> Kamerstukken II, 2022/23, 36 130, nr. 37. De regering wordt verzocht om de resultaten en ervaringen van de meldplicht van discriminerende verzoeken voor uitzendbureaus te betrekken bij de evaluatie van de Wet goed </w:t>
      </w:r>
      <w:r w:rsidRPr="0053015A">
        <w:t>verhuurderschap</w:t>
      </w:r>
      <w:r w:rsidRPr="0053015A">
        <w:t xml:space="preserve"> en met een nieuwe afweging te komen over een meldplicht van discriminerende verzoeken op de woningmarkt.</w:t>
      </w:r>
    </w:p>
  </w:footnote>
  <w:footnote w:id="3">
    <w:p w:rsidR="00BF4FC4" w:rsidRPr="0053015A" w:rsidP="00BF4FC4" w14:paraId="1B3A96C6" w14:textId="174237D0">
      <w:pPr>
        <w:spacing w:line="240" w:lineRule="auto"/>
        <w:rPr>
          <w:rFonts w:ascii="Arial" w:eastAsia="Times New Roman" w:hAnsi="Arial" w:cs="Arial"/>
          <w:color w:val="154273"/>
          <w:sz w:val="13"/>
          <w:szCs w:val="13"/>
        </w:rPr>
      </w:pPr>
      <w:r w:rsidRPr="0053015A">
        <w:rPr>
          <w:rStyle w:val="FootnoteReference"/>
          <w:sz w:val="13"/>
          <w:szCs w:val="13"/>
        </w:rPr>
        <w:footnoteRef/>
      </w:r>
      <w:r w:rsidRPr="0053015A">
        <w:rPr>
          <w:sz w:val="13"/>
          <w:szCs w:val="13"/>
        </w:rPr>
        <w:t xml:space="preserve"> </w:t>
      </w:r>
      <w:r w:rsidRPr="0053015A">
        <w:rPr>
          <w:color w:val="000000" w:themeColor="text1"/>
          <w:sz w:val="13"/>
          <w:szCs w:val="13"/>
        </w:rPr>
        <w:t>Kamerstuk 32847, nr. 1391, Kamerbrief voortgang aanpak woondiscriminatie, 2</w:t>
      </w:r>
      <w:r w:rsidRPr="0053015A" w:rsidR="0001323D">
        <w:rPr>
          <w:color w:val="000000" w:themeColor="text1"/>
          <w:sz w:val="13"/>
          <w:szCs w:val="13"/>
        </w:rPr>
        <w:t>5</w:t>
      </w:r>
      <w:r w:rsidRPr="0053015A">
        <w:rPr>
          <w:color w:val="000000" w:themeColor="text1"/>
          <w:sz w:val="13"/>
          <w:szCs w:val="13"/>
        </w:rPr>
        <w:t xml:space="preserve"> november 2025</w:t>
      </w:r>
      <w:r w:rsidRPr="0053015A" w:rsidR="00F9516B">
        <w:rPr>
          <w:color w:val="000000" w:themeColor="text1"/>
          <w:sz w:val="13"/>
          <w:szCs w:val="13"/>
        </w:rPr>
        <w:t xml:space="preserve">; </w:t>
      </w:r>
      <w:r w:rsidRPr="0053015A" w:rsidR="00F9516B">
        <w:rPr>
          <w:rFonts w:eastAsia="Times New Roman" w:cs="Arial"/>
          <w:color w:val="000000" w:themeColor="text1"/>
          <w:sz w:val="13"/>
          <w:szCs w:val="13"/>
        </w:rPr>
        <w:br/>
        <w:t>Kamerstuk 32847</w:t>
      </w:r>
      <w:r w:rsidRPr="0053015A">
        <w:rPr>
          <w:rFonts w:eastAsia="Times New Roman" w:cs="Arial"/>
          <w:color w:val="000000" w:themeColor="text1"/>
          <w:sz w:val="13"/>
          <w:szCs w:val="13"/>
        </w:rPr>
        <w:t>,</w:t>
      </w:r>
      <w:r w:rsidRPr="0053015A" w:rsidR="00F9516B">
        <w:rPr>
          <w:rFonts w:eastAsia="Times New Roman" w:cs="Arial"/>
          <w:color w:val="000000" w:themeColor="text1"/>
          <w:sz w:val="13"/>
          <w:szCs w:val="13"/>
        </w:rPr>
        <w:t xml:space="preserve"> nr. 1079, </w:t>
      </w:r>
      <w:r w:rsidRPr="0053015A" w:rsidR="00F9516B">
        <w:rPr>
          <w:color w:val="000000" w:themeColor="text1"/>
          <w:sz w:val="13"/>
          <w:szCs w:val="13"/>
        </w:rPr>
        <w:t xml:space="preserve">6 september 2023; </w:t>
      </w:r>
      <w:r w:rsidRPr="0053015A">
        <w:rPr>
          <w:color w:val="000000" w:themeColor="text1"/>
          <w:sz w:val="13"/>
          <w:szCs w:val="13"/>
        </w:rPr>
        <w:t xml:space="preserve">Kamerstuk </w:t>
      </w:r>
      <w:r w:rsidRPr="0053015A">
        <w:rPr>
          <w:rFonts w:eastAsia="Times New Roman" w:cs="Arial"/>
          <w:color w:val="000000" w:themeColor="text1"/>
          <w:sz w:val="13"/>
          <w:szCs w:val="13"/>
        </w:rPr>
        <w:t>32847 nr. 922, 29 juni 2022;</w:t>
      </w:r>
      <w:r w:rsidRPr="0053015A">
        <w:rPr>
          <w:rFonts w:cs="Arial"/>
          <w:color w:val="000000" w:themeColor="text1"/>
          <w:sz w:val="13"/>
          <w:szCs w:val="13"/>
          <w:shd w:val="clear" w:color="auto" w:fill="FFFFFF"/>
        </w:rPr>
        <w:t xml:space="preserve"> Kamerstuk </w:t>
      </w:r>
      <w:r w:rsidRPr="0053015A">
        <w:rPr>
          <w:rFonts w:eastAsia="Times New Roman" w:cs="Arial"/>
          <w:color w:val="000000" w:themeColor="text1"/>
          <w:sz w:val="13"/>
          <w:szCs w:val="13"/>
        </w:rPr>
        <w:br/>
        <w:t>32847 nr. 743, 23 april 2021.</w:t>
      </w:r>
    </w:p>
    <w:p w:rsidR="00094E81" w:rsidRPr="00F9516B" w:rsidP="00F9516B" w14:paraId="12F5FC5A" w14:textId="55EEEC83">
      <w:pPr>
        <w:spacing w:line="240" w:lineRule="auto"/>
        <w:rPr>
          <w:rFonts w:eastAsia="Times New Roman" w:cs="Arial"/>
          <w:color w:val="000000" w:themeColor="text1"/>
          <w:sz w:val="13"/>
          <w:szCs w:val="13"/>
        </w:rPr>
      </w:pPr>
    </w:p>
  </w:footnote>
  <w:footnote w:id="4">
    <w:p w:rsidR="00967C62" w:rsidRPr="0053015A" w14:paraId="15D6DD7B" w14:textId="4C7EEB58">
      <w:pPr>
        <w:pStyle w:val="FootnoteText"/>
      </w:pPr>
      <w:r w:rsidRPr="0053015A">
        <w:rPr>
          <w:rStyle w:val="FootnoteReference"/>
        </w:rPr>
        <w:footnoteRef/>
      </w:r>
      <w:r w:rsidRPr="0053015A">
        <w:t xml:space="preserve"> Met objectieve discriminatie wordt discriminatie bedoeld, die kan worden vastgesteld aan de hand van objectieve criteria.</w:t>
      </w:r>
    </w:p>
  </w:footnote>
  <w:footnote w:id="5">
    <w:p w:rsidR="005B2593" w:rsidRPr="0053015A" w14:paraId="75E3D405" w14:textId="24928A9F">
      <w:pPr>
        <w:pStyle w:val="FootnoteText"/>
      </w:pPr>
      <w:r w:rsidRPr="0053015A">
        <w:rPr>
          <w:rStyle w:val="FootnoteReference"/>
        </w:rPr>
        <w:footnoteRef/>
      </w:r>
      <w:r w:rsidRPr="0053015A">
        <w:t xml:space="preserve"> Bij correspondentietesten wordt met twee fictieve, quasi-identieke profielen gereageerd op advertenties van huurwoningen die via verhuurplatform </w:t>
      </w:r>
      <w:r w:rsidRPr="0053015A">
        <w:t>Pararius</w:t>
      </w:r>
      <w:r w:rsidRPr="0053015A">
        <w:t xml:space="preserve"> worden aangeboden.</w:t>
      </w:r>
    </w:p>
  </w:footnote>
  <w:footnote w:id="6">
    <w:p w:rsidR="005B2593" w:rsidRPr="0053015A" w14:paraId="5FCA50EC" w14:textId="61B03DCC">
      <w:pPr>
        <w:pStyle w:val="FootnoteText"/>
      </w:pPr>
      <w:r w:rsidRPr="0053015A">
        <w:rPr>
          <w:rStyle w:val="FootnoteReference"/>
        </w:rPr>
        <w:footnoteRef/>
      </w:r>
      <w:r w:rsidRPr="0053015A">
        <w:t xml:space="preserve"> Acteurs deden het volgende discriminerende verzoek: "Zou het mogelijk zijn om niet te verhuren aan buitenlanders; van die Marokkanen, Turken en Polen?".</w:t>
      </w:r>
    </w:p>
  </w:footnote>
  <w:footnote w:id="7">
    <w:p w:rsidR="0008024A" w:rsidRPr="0053015A" w:rsidP="0008024A" w14:paraId="6725E12A" w14:textId="2BA561E1">
      <w:pPr>
        <w:spacing w:line="276" w:lineRule="auto"/>
        <w:rPr>
          <w:sz w:val="13"/>
          <w:szCs w:val="13"/>
        </w:rPr>
      </w:pPr>
      <w:r w:rsidRPr="0053015A">
        <w:rPr>
          <w:rStyle w:val="FootnoteReference"/>
          <w:sz w:val="13"/>
          <w:szCs w:val="13"/>
        </w:rPr>
        <w:footnoteRef/>
      </w:r>
      <w:r w:rsidRPr="0053015A">
        <w:rPr>
          <w:sz w:val="13"/>
          <w:szCs w:val="13"/>
        </w:rPr>
        <w:t xml:space="preserve"> </w:t>
      </w:r>
      <w:r w:rsidRPr="0053015A" w:rsidR="00B70D56">
        <w:rPr>
          <w:sz w:val="13"/>
          <w:szCs w:val="13"/>
        </w:rPr>
        <w:t>P</w:t>
      </w:r>
      <w:r w:rsidRPr="0053015A">
        <w:rPr>
          <w:sz w:val="13"/>
          <w:szCs w:val="13"/>
        </w:rPr>
        <w:t>rofielen met Marokkaans versus Nederlands klinkende mannennamen, profielen met Marokkaans versus Nederlands klinkende vrouwennamen, profielen met Pools versus Nederlands klinkende mannennamen, profielen van een homoseksueel versus heteroseksueel stel, en profielen met een vrouwen- versus mannennaam.</w:t>
      </w:r>
    </w:p>
    <w:p w:rsidR="0008024A" w14:paraId="4BF68431" w14:textId="333BECE3">
      <w:pPr>
        <w:pStyle w:val="FootnoteText"/>
      </w:pPr>
    </w:p>
  </w:footnote>
  <w:footnote w:id="8">
    <w:p w:rsidR="00E71462" w:rsidP="00E71462" w14:paraId="0CC71517" w14:textId="77777777">
      <w:pPr>
        <w:pStyle w:val="FootnoteText"/>
      </w:pPr>
      <w:r>
        <w:rPr>
          <w:rStyle w:val="FootnoteReference"/>
        </w:rPr>
        <w:footnoteRef/>
      </w:r>
      <w:r>
        <w:t xml:space="preserve"> Kamerstuk 27926, nr. 430, Evaluatie Wet goed </w:t>
      </w:r>
      <w:r>
        <w:t>verhuurderschap</w:t>
      </w:r>
      <w:r>
        <w:t>, 23 september 2026.</w:t>
      </w:r>
    </w:p>
  </w:footnote>
  <w:footnote w:id="9">
    <w:p w:rsidR="002F0056" w:rsidP="002F0056" w14:paraId="023C00C2" w14:textId="77777777">
      <w:pPr>
        <w:pStyle w:val="FootnoteText"/>
      </w:pPr>
      <w:r>
        <w:rPr>
          <w:rStyle w:val="FootnoteReference"/>
        </w:rPr>
        <w:footnoteRef/>
      </w:r>
      <w:r>
        <w:t xml:space="preserve"> Kamerstuk 32 847, nr. 989.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327B" w14:paraId="02F5C70D"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E63057"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E63057" w14:paraId="02F5C751"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00327B" w14:textId="77777777">
                          <w:pPr>
                            <w:pStyle w:val="WitregelW1"/>
                          </w:pPr>
                        </w:p>
                        <w:p w:rsidR="0000327B" w14:textId="77777777">
                          <w:pPr>
                            <w:pStyle w:val="Referentiegegevensbold"/>
                          </w:pPr>
                          <w:r>
                            <w:t>Onze referentie</w:t>
                          </w:r>
                        </w:p>
                        <w:p w:rsidR="0000327B" w14:textId="64048265">
                          <w:pPr>
                            <w:pStyle w:val="Referentiegegevens"/>
                          </w:pPr>
                          <w:r>
                            <w:fldChar w:fldCharType="begin"/>
                          </w:r>
                          <w:r>
                            <w:instrText xml:space="preserve"> DOCPROPERTY  "Kenmerk"  \* MERGEFORMAT </w:instrText>
                          </w:r>
                          <w:r>
                            <w:fldChar w:fldCharType="separate"/>
                          </w:r>
                          <w:r w:rsidR="00EA6450">
                            <w:t>2026-0000541634</w:t>
                          </w:r>
                          <w:r w:rsidR="00EA6450">
                            <w:fldChar w:fldCharType="end"/>
                          </w: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00327B" w14:paraId="02F5C743" w14:textId="77777777">
                    <w:pPr>
                      <w:pStyle w:val="WitregelW1"/>
                    </w:pPr>
                  </w:p>
                  <w:p w:rsidR="0000327B" w14:paraId="02F5C744" w14:textId="77777777">
                    <w:pPr>
                      <w:pStyle w:val="Referentiegegevensbold"/>
                    </w:pPr>
                    <w:r>
                      <w:t>Onze referentie</w:t>
                    </w:r>
                  </w:p>
                  <w:p w:rsidR="0000327B" w14:paraId="02F5C745" w14:textId="64048265">
                    <w:pPr>
                      <w:pStyle w:val="Referentiegegevens"/>
                    </w:pPr>
                    <w:r>
                      <w:fldChar w:fldCharType="begin"/>
                    </w:r>
                    <w:r>
                      <w:instrText xml:space="preserve"> DOCPROPERTY  "Kenmerk"  \* MERGEFORMAT </w:instrText>
                    </w:r>
                    <w:r>
                      <w:fldChar w:fldCharType="separate"/>
                    </w:r>
                    <w:r w:rsidR="00EA6450">
                      <w:t>2026-0000541634</w:t>
                    </w:r>
                    <w:r w:rsidR="00EA6450">
                      <w:fldChar w:fldCharType="end"/>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E63057"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E63057" w14:paraId="02F5C754"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E9697F" w14:textId="77777777">
                          <w:pPr>
                            <w:pStyle w:val="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3</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E9697F" w14:paraId="009D9085" w14:textId="77777777">
                    <w:pPr>
                      <w:pStyle w:val="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3</w:t>
                    </w:r>
                    <w:r>
                      <w:fldChar w:fldCharType="end"/>
                    </w: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327B" w14:paraId="02F5C70F" w14:textId="77777777">
    <w:pPr>
      <w:spacing w:after="6377" w:line="14" w:lineRule="exact"/>
    </w:pPr>
    <w:r>
      <w:rPr>
        <w:noProof/>
      </w:rPr>
      <mc:AlternateContent>
        <mc:Choice Requires="wps">
          <w:drawing>
            <wp:anchor distT="0" distB="0" distL="0" distR="0" simplePos="0" relativeHeight="251666432"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00327B" w14:textId="77777777">
                          <w:pPr>
                            <w:spacing w:line="240" w:lineRule="auto"/>
                          </w:pPr>
                          <w:r>
                            <w:rPr>
                              <w:noProof/>
                            </w:rPr>
                            <w:drawing>
                              <wp:inline distT="0" distB="0" distL="0" distR="0">
                                <wp:extent cx="467995" cy="1583865"/>
                                <wp:effectExtent l="0" t="0" r="0" b="0"/>
                                <wp:docPr id="1915021802"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915021802"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8cd303e7-05ab-474b-9412-44e5272a8f7f" o:spid="_x0000_s2053"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67456" filled="f" stroked="f">
              <v:textbox inset="0,0,0,0">
                <w:txbxContent>
                  <w:p w:rsidR="0000327B" w14:paraId="02F5C729" w14:textId="77777777">
                    <w:pPr>
                      <w:spacing w:line="240" w:lineRule="auto"/>
                    </w:p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00327B" w14:textId="77777777">
                          <w:pPr>
                            <w:spacing w:line="240" w:lineRule="auto"/>
                          </w:pPr>
                          <w:r>
                            <w:rPr>
                              <w:noProof/>
                            </w:rPr>
                            <w:drawing>
                              <wp:inline distT="0" distB="0" distL="0" distR="0">
                                <wp:extent cx="2339975" cy="1582834"/>
                                <wp:effectExtent l="0" t="0" r="0" b="0"/>
                                <wp:docPr id="2122269434"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2122269434"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583cb846-a587-474e-9efc-17a024d629a0" o:spid="_x0000_s2054"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69504" filled="f" stroked="f">
              <v:textbox inset="0,0,0,0">
                <w:txbxContent>
                  <w:p w:rsidR="0000327B" w14:paraId="02F5C72A" w14:textId="77777777">
                    <w:pPr>
                      <w:spacing w:line="240" w:lineRule="auto"/>
                    </w:pPr>
                    <w:drawing>
                      <wp:inline distT="0" distB="0" distL="0" distR="0">
                        <wp:extent cx="2339975" cy="1582834"/>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00327B" w14:textId="77777777">
                          <w:pPr>
                            <w:pStyle w:val="Referentiegegevens"/>
                          </w:pPr>
                          <w:r>
                            <w:t>&gt; Retouradres Postbus 20011 2500 EA  Den Haag</w:t>
                          </w:r>
                        </w:p>
                      </w:txbxContent>
                    </wps:txbx>
                    <wps:bodyPr vert="horz" wrap="square" lIns="0" tIns="0" rIns="0" bIns="0" anchor="t" anchorCtr="0"/>
                  </wps:wsp>
                </a:graphicData>
              </a:graphic>
            </wp:anchor>
          </w:drawing>
        </mc:Choice>
        <mc:Fallback>
          <w:pict>
            <v:shape id="f053fe88-db2b-430b-bcc5-fbb915a19314" o:spid="_x0000_s2055" type="#_x0000_t202" style="width:377pt;height:12.75pt;margin-top:135.45pt;margin-left:79.6pt;mso-position-horizontal-relative:page;mso-wrap-distance-bottom:0;mso-wrap-distance-left:0;mso-wrap-distance-right:0;mso-wrap-distance-top:0;mso-wrap-style:square;position:absolute;v-text-anchor:top;visibility:visible;z-index:251671552" filled="f" stroked="f">
              <v:textbox inset="0,0,0,0">
                <w:txbxContent>
                  <w:p w:rsidR="0000327B" w14:paraId="02F5C72B" w14:textId="77777777">
                    <w:pPr>
                      <w:pStyle w:val="Referentiegegevens"/>
                    </w:pPr>
                    <w:r>
                      <w:t>&gt; Retouradres Postbus 20011 2500 EA  Den Haag</w:t>
                    </w:r>
                  </w:p>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00327B" w14:textId="77777777">
                          <w:r>
                            <w:t>Aan de Voorzitter van de Tweede Kamer der Staten-Generaal</w:t>
                          </w:r>
                        </w:p>
                        <w:p w:rsidR="0000327B" w14:textId="77777777">
                          <w:r>
                            <w:t>Postbus 20018</w:t>
                          </w:r>
                        </w:p>
                        <w:p w:rsidR="0000327B" w14:textId="77777777">
                          <w:r>
                            <w:t>2500 EA   Den Haag</w:t>
                          </w:r>
                        </w:p>
                      </w:txbxContent>
                    </wps:txbx>
                    <wps:bodyPr vert="horz" wrap="square" lIns="0" tIns="0" rIns="0" bIns="0" anchor="t" anchorCtr="0"/>
                  </wps:wsp>
                </a:graphicData>
              </a:graphic>
            </wp:anchor>
          </w:drawing>
        </mc:Choice>
        <mc:Fallback>
          <w:pict>
            <v:shape id="d302f2a1-bb28-4417-9701-e3b1450e5fb6" o:spid="_x0000_s2056" type="#_x0000_t202" alt="Adresvak" style="width:377pt;height:87.85pt;margin-top:153.9pt;margin-left:79.35pt;mso-position-horizontal-relative:page;mso-wrap-distance-bottom:0;mso-wrap-distance-left:0;mso-wrap-distance-right:0;mso-wrap-distance-top:0;mso-wrap-style:square;position:absolute;v-text-anchor:top;visibility:visible;z-index:251673600" filled="f" stroked="f">
              <v:textbox inset="0,0,0,0">
                <w:txbxContent>
                  <w:p w:rsidR="0000327B" w14:paraId="02F5C72C" w14:textId="77777777">
                    <w:r>
                      <w:t>Aan de Voorzitter van de Tweede Kamer der Staten-Generaal</w:t>
                    </w:r>
                  </w:p>
                  <w:p w:rsidR="0000327B" w14:paraId="02F5C72D" w14:textId="77777777">
                    <w:r>
                      <w:t>Postbus 20018</w:t>
                    </w:r>
                  </w:p>
                  <w:p w:rsidR="0000327B" w14:paraId="02F5C72E" w14:textId="77777777">
                    <w:r>
                      <w:t>2500 EA   Den Haag</w:t>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page">
                <wp:posOffset>1009015</wp:posOffset>
              </wp:positionH>
              <wp:positionV relativeFrom="paragraph">
                <wp:posOffset>3354704</wp:posOffset>
              </wp:positionV>
              <wp:extent cx="4787900" cy="323850"/>
              <wp:effectExtent l="0" t="0" r="0" b="0"/>
              <wp:wrapNone/>
              <wp:docPr id="11" name="1670fa0c-13cb-45ec-92be-ef1f34d237c5"/>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323850"/>
                      </a:xfrm>
                      <a:prstGeom prst="rect">
                        <a:avLst/>
                      </a:prstGeom>
                      <a:noFill/>
                    </wps:spPr>
                    <wps:txbx>
                      <w:txbxContent>
                        <w:tbl>
                          <w:tblPr>
                            <w:tblW w:w="0" w:type="auto"/>
                            <w:tblLayout w:type="fixed"/>
                            <w:tblLook w:val="0740"/>
                          </w:tblPr>
                          <w:tblGrid>
                            <w:gridCol w:w="1140"/>
                            <w:gridCol w:w="5918"/>
                          </w:tblGrid>
                          <w:tr w14:paraId="02F5C732" w14:textId="77777777">
                            <w:tblPrEx>
                              <w:tblW w:w="0" w:type="auto"/>
                              <w:tblLayout w:type="fixed"/>
                              <w:tblLook w:val="0740"/>
                            </w:tblPrEx>
                            <w:trPr>
                              <w:trHeight w:val="240"/>
                            </w:trPr>
                            <w:tc>
                              <w:tcPr>
                                <w:tcW w:w="1140" w:type="dxa"/>
                              </w:tcPr>
                              <w:p w:rsidR="0000327B" w14:textId="77777777">
                                <w:r>
                                  <w:t>Datum</w:t>
                                </w:r>
                              </w:p>
                            </w:tc>
                            <w:tc>
                              <w:tcPr>
                                <w:tcW w:w="5918" w:type="dxa"/>
                              </w:tcPr>
                              <w:p w:rsidR="0000327B" w14:textId="6D8D56EE">
                                <w:r>
                                  <w:t>4 november 2026</w:t>
                                </w:r>
                              </w:p>
                            </w:tc>
                          </w:tr>
                          <w:tr w14:paraId="02F5C735" w14:textId="77777777" w:rsidTr="00EA6450">
                            <w:tblPrEx>
                              <w:tblW w:w="0" w:type="auto"/>
                              <w:tblLayout w:type="fixed"/>
                              <w:tblLook w:val="0740"/>
                            </w:tblPrEx>
                            <w:trPr>
                              <w:trHeight w:val="333"/>
                            </w:trPr>
                            <w:tc>
                              <w:tcPr>
                                <w:tcW w:w="1140" w:type="dxa"/>
                              </w:tcPr>
                              <w:p w:rsidR="0000327B" w14:textId="77777777">
                                <w:r>
                                  <w:t>Betreft</w:t>
                                </w:r>
                              </w:p>
                            </w:tc>
                            <w:tc>
                              <w:tcPr>
                                <w:tcW w:w="5918" w:type="dxa"/>
                              </w:tcPr>
                              <w:p w:rsidR="0000327B" w14:textId="62823A9E">
                                <w:r>
                                  <w:fldChar w:fldCharType="begin"/>
                                </w:r>
                                <w:r>
                                  <w:instrText xml:space="preserve"> DOCPROPERTY  "Onderwerp"  \* MERGEFORMAT </w:instrText>
                                </w:r>
                                <w:r>
                                  <w:fldChar w:fldCharType="separate"/>
                                </w:r>
                                <w:r w:rsidR="00EA6450">
                                  <w:t>Voortgang aanpak woondiscriminatie</w:t>
                                </w:r>
                                <w:r w:rsidR="00EA6450">
                                  <w:fldChar w:fldCharType="end"/>
                                </w:r>
                              </w:p>
                            </w:tc>
                          </w:tr>
                        </w:tbl>
                        <w:p w:rsidR="00E63057" w14:textId="77777777"/>
                      </w:txbxContent>
                    </wps:txbx>
                    <wps:bodyPr vert="horz" wrap="square" lIns="0" tIns="0" rIns="0" bIns="0" anchor="t" anchorCtr="0"/>
                  </wps:wsp>
                </a:graphicData>
              </a:graphic>
            </wp:anchor>
          </w:drawing>
        </mc:Choice>
        <mc:Fallback>
          <w:pict>
            <v:shape id="1670fa0c-13cb-45ec-92be-ef1f34d237c5" o:spid="_x0000_s2057" type="#_x0000_t202" style="width:377pt;height:25.5pt;margin-top:264.15pt;margin-left:79.45pt;mso-position-horizontal-relative:page;mso-wrap-distance-bottom:0;mso-wrap-distance-left:0;mso-wrap-distance-right:0;mso-wrap-distance-top:0;mso-wrap-style:square;position:absolute;v-text-anchor:top;visibility:visible;z-index:251675648" filled="f" stroked="f">
              <v:textbox inset="0,0,0,0">
                <w:txbxContent>
                  <w:tbl>
                    <w:tblPr>
                      <w:tblW w:w="0" w:type="auto"/>
                      <w:tblLayout w:type="fixed"/>
                      <w:tblLook w:val="0740"/>
                    </w:tblPr>
                    <w:tblGrid>
                      <w:gridCol w:w="1140"/>
                      <w:gridCol w:w="5918"/>
                    </w:tblGrid>
                    <w:tr w14:paraId="02F5C731" w14:textId="77777777">
                      <w:tblPrEx>
                        <w:tblW w:w="0" w:type="auto"/>
                        <w:tblLayout w:type="fixed"/>
                        <w:tblLook w:val="0740"/>
                      </w:tblPrEx>
                      <w:trPr>
                        <w:trHeight w:val="240"/>
                      </w:trPr>
                      <w:tc>
                        <w:tcPr>
                          <w:tcW w:w="1140" w:type="dxa"/>
                        </w:tcPr>
                        <w:p w:rsidR="0000327B" w14:paraId="02F5C72F" w14:textId="77777777">
                          <w:r>
                            <w:t>Datum</w:t>
                          </w:r>
                        </w:p>
                      </w:tc>
                      <w:tc>
                        <w:tcPr>
                          <w:tcW w:w="5918" w:type="dxa"/>
                        </w:tcPr>
                        <w:p w:rsidR="0000327B" w14:paraId="02F5C730" w14:textId="6D8D56EE">
                          <w:r>
                            <w:t>4 november 2026</w:t>
                          </w:r>
                        </w:p>
                      </w:tc>
                    </w:tr>
                    <w:tr w14:paraId="02F5C734" w14:textId="77777777" w:rsidTr="00EA6450">
                      <w:tblPrEx>
                        <w:tblW w:w="0" w:type="auto"/>
                        <w:tblLayout w:type="fixed"/>
                        <w:tblLook w:val="0740"/>
                      </w:tblPrEx>
                      <w:trPr>
                        <w:trHeight w:val="333"/>
                      </w:trPr>
                      <w:tc>
                        <w:tcPr>
                          <w:tcW w:w="1140" w:type="dxa"/>
                        </w:tcPr>
                        <w:p w:rsidR="0000327B" w14:paraId="02F5C732" w14:textId="77777777">
                          <w:r>
                            <w:t>Betreft</w:t>
                          </w:r>
                        </w:p>
                      </w:tc>
                      <w:tc>
                        <w:tcPr>
                          <w:tcW w:w="5918" w:type="dxa"/>
                        </w:tcPr>
                        <w:p w:rsidR="0000327B" w14:paraId="02F5C733" w14:textId="62823A9E">
                          <w:r>
                            <w:fldChar w:fldCharType="begin"/>
                          </w:r>
                          <w:r>
                            <w:instrText xml:space="preserve"> DOCPROPERTY  "Onderwerp"  \* MERGEFORMAT </w:instrText>
                          </w:r>
                          <w:r>
                            <w:fldChar w:fldCharType="separate"/>
                          </w:r>
                          <w:r w:rsidR="00EA6450">
                            <w:t>Voortgang aanpak woondiscriminatie</w:t>
                          </w:r>
                          <w:r w:rsidR="00EA6450">
                            <w:fldChar w:fldCharType="end"/>
                          </w:r>
                        </w:p>
                      </w:tc>
                    </w:tr>
                  </w:tbl>
                  <w:p w:rsidR="00E63057" w14:paraId="02F5C74B" w14:textId="77777777"/>
                </w:txbxContent>
              </v:textbox>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00327B" w:rsidRPr="00F82834" w14:textId="77777777">
                          <w:pPr>
                            <w:pStyle w:val="Referentiegegevens"/>
                            <w:rPr>
                              <w:lang w:val="de-DE"/>
                            </w:rPr>
                          </w:pPr>
                          <w:r w:rsidRPr="00F82834">
                            <w:rPr>
                              <w:lang w:val="de-DE"/>
                            </w:rPr>
                            <w:t>Turfmarkt</w:t>
                          </w:r>
                          <w:r w:rsidRPr="00F82834">
                            <w:rPr>
                              <w:lang w:val="de-DE"/>
                            </w:rPr>
                            <w:t xml:space="preserve"> 147</w:t>
                          </w:r>
                        </w:p>
                        <w:p w:rsidR="0000327B" w:rsidRPr="00F82834" w14:textId="77777777">
                          <w:pPr>
                            <w:pStyle w:val="Referentiegegevens"/>
                            <w:rPr>
                              <w:lang w:val="de-DE"/>
                            </w:rPr>
                          </w:pPr>
                          <w:r w:rsidRPr="00F82834">
                            <w:rPr>
                              <w:lang w:val="de-DE"/>
                            </w:rPr>
                            <w:t>2511 DP  Den Haag</w:t>
                          </w:r>
                        </w:p>
                        <w:p w:rsidR="0000327B" w:rsidRPr="00F82834" w14:textId="77777777">
                          <w:pPr>
                            <w:pStyle w:val="Referentiegegevens"/>
                            <w:rPr>
                              <w:lang w:val="de-DE"/>
                            </w:rPr>
                          </w:pPr>
                          <w:r w:rsidRPr="00F82834">
                            <w:rPr>
                              <w:lang w:val="de-DE"/>
                            </w:rPr>
                            <w:t>Postbus 20011</w:t>
                          </w:r>
                        </w:p>
                        <w:p w:rsidR="0000327B" w:rsidRPr="00F82834" w14:textId="77777777">
                          <w:pPr>
                            <w:pStyle w:val="Referentiegegevens"/>
                            <w:rPr>
                              <w:lang w:val="de-DE"/>
                            </w:rPr>
                          </w:pPr>
                          <w:r w:rsidRPr="00F82834">
                            <w:rPr>
                              <w:lang w:val="de-DE"/>
                            </w:rPr>
                            <w:t>2500 EA  Den Haag</w:t>
                          </w:r>
                        </w:p>
                        <w:p w:rsidR="0000327B" w:rsidRPr="00F82834" w14:textId="77777777">
                          <w:pPr>
                            <w:pStyle w:val="Referentiegegevens"/>
                            <w:rPr>
                              <w:lang w:val="de-DE"/>
                            </w:rPr>
                          </w:pPr>
                          <w:r w:rsidRPr="00F82834">
                            <w:rPr>
                              <w:lang w:val="de-DE"/>
                            </w:rPr>
                            <w:t>www.rijksoverheid.nl</w:t>
                          </w:r>
                        </w:p>
                        <w:p w:rsidR="0000327B" w:rsidRPr="00F82834" w14:textId="77777777">
                          <w:pPr>
                            <w:pStyle w:val="WitregelW1"/>
                            <w:rPr>
                              <w:lang w:val="de-DE"/>
                            </w:rPr>
                          </w:pPr>
                        </w:p>
                        <w:p w:rsidR="0000327B" w14:textId="77777777">
                          <w:pPr>
                            <w:pStyle w:val="Referentiegegevensbold"/>
                          </w:pPr>
                          <w:r>
                            <w:t>Onze referentie</w:t>
                          </w:r>
                        </w:p>
                        <w:p w:rsidR="0000327B" w14:textId="284B15C1">
                          <w:pPr>
                            <w:pStyle w:val="Referentiegegevens"/>
                          </w:pPr>
                          <w:r>
                            <w:fldChar w:fldCharType="begin"/>
                          </w:r>
                          <w:r>
                            <w:instrText xml:space="preserve"> DOCPROPERTY  "Kenmerk"  \* MERGEFORMAT </w:instrText>
                          </w:r>
                          <w:r>
                            <w:fldChar w:fldCharType="separate"/>
                          </w:r>
                          <w:r w:rsidR="00EA6450">
                            <w:t>2026-0000541634</w:t>
                          </w:r>
                          <w:r w:rsidR="00EA6450">
                            <w:fldChar w:fldCharType="end"/>
                          </w:r>
                        </w:p>
                        <w:p w:rsidR="0000327B" w14:textId="77777777">
                          <w:pPr>
                            <w:pStyle w:val="WitregelW1"/>
                          </w:pPr>
                        </w:p>
                        <w:p w:rsidR="0000327B" w14:textId="77777777">
                          <w:pPr>
                            <w:pStyle w:val="Referentiegegevensbold"/>
                          </w:pPr>
                          <w:r>
                            <w:t>Bijlage(n)</w:t>
                          </w:r>
                        </w:p>
                        <w:p w:rsidR="0000327B" w14:textId="75983103">
                          <w:pPr>
                            <w:pStyle w:val="Referentiegegevens"/>
                          </w:pPr>
                          <w:r>
                            <w:t>1</w:t>
                          </w:r>
                        </w:p>
                      </w:txbxContent>
                    </wps:txbx>
                    <wps:bodyPr vert="horz" wrap="square" lIns="0" tIns="0" rIns="0" bIns="0" anchor="t" anchorCtr="0"/>
                  </wps:wsp>
                </a:graphicData>
              </a:graphic>
            </wp:anchor>
          </w:drawing>
        </mc:Choice>
        <mc:Fallback>
          <w:pict>
            <v:shape id="aa29ef58-fa5a-4ef1-bc47-43f659f7c670" o:spid="_x0000_s2058" type="#_x0000_t202" alt="Colofon" style="width:100.6pt;height:630.7pt;margin-top:154.75pt;margin-left:466.25pt;mso-position-horizontal-relative:page;mso-wrap-distance-bottom:0;mso-wrap-distance-left:0;mso-wrap-distance-right:0;mso-wrap-distance-top:0;mso-wrap-style:square;position:absolute;v-text-anchor:top;visibility:visible;z-index:251677696" filled="f" stroked="f">
              <v:textbox inset="0,0,0,0">
                <w:txbxContent>
                  <w:p w:rsidR="0000327B" w:rsidRPr="00F82834" w14:paraId="02F5C735" w14:textId="77777777">
                    <w:pPr>
                      <w:pStyle w:val="Referentiegegevens"/>
                      <w:rPr>
                        <w:lang w:val="de-DE"/>
                      </w:rPr>
                    </w:pPr>
                    <w:r w:rsidRPr="00F82834">
                      <w:rPr>
                        <w:lang w:val="de-DE"/>
                      </w:rPr>
                      <w:t>Turfmarkt</w:t>
                    </w:r>
                    <w:r w:rsidRPr="00F82834">
                      <w:rPr>
                        <w:lang w:val="de-DE"/>
                      </w:rPr>
                      <w:t xml:space="preserve"> 147</w:t>
                    </w:r>
                  </w:p>
                  <w:p w:rsidR="0000327B" w:rsidRPr="00F82834" w14:paraId="02F5C736" w14:textId="77777777">
                    <w:pPr>
                      <w:pStyle w:val="Referentiegegevens"/>
                      <w:rPr>
                        <w:lang w:val="de-DE"/>
                      </w:rPr>
                    </w:pPr>
                    <w:r w:rsidRPr="00F82834">
                      <w:rPr>
                        <w:lang w:val="de-DE"/>
                      </w:rPr>
                      <w:t>2511 DP  Den Haag</w:t>
                    </w:r>
                  </w:p>
                  <w:p w:rsidR="0000327B" w:rsidRPr="00F82834" w14:paraId="02F5C737" w14:textId="77777777">
                    <w:pPr>
                      <w:pStyle w:val="Referentiegegevens"/>
                      <w:rPr>
                        <w:lang w:val="de-DE"/>
                      </w:rPr>
                    </w:pPr>
                    <w:r w:rsidRPr="00F82834">
                      <w:rPr>
                        <w:lang w:val="de-DE"/>
                      </w:rPr>
                      <w:t>Postbus 20011</w:t>
                    </w:r>
                  </w:p>
                  <w:p w:rsidR="0000327B" w:rsidRPr="00F82834" w14:paraId="02F5C738" w14:textId="77777777">
                    <w:pPr>
                      <w:pStyle w:val="Referentiegegevens"/>
                      <w:rPr>
                        <w:lang w:val="de-DE"/>
                      </w:rPr>
                    </w:pPr>
                    <w:r w:rsidRPr="00F82834">
                      <w:rPr>
                        <w:lang w:val="de-DE"/>
                      </w:rPr>
                      <w:t>2500 EA  Den Haag</w:t>
                    </w:r>
                  </w:p>
                  <w:p w:rsidR="0000327B" w:rsidRPr="00F82834" w14:paraId="02F5C739" w14:textId="77777777">
                    <w:pPr>
                      <w:pStyle w:val="Referentiegegevens"/>
                      <w:rPr>
                        <w:lang w:val="de-DE"/>
                      </w:rPr>
                    </w:pPr>
                    <w:r w:rsidRPr="00F82834">
                      <w:rPr>
                        <w:lang w:val="de-DE"/>
                      </w:rPr>
                      <w:t>www.rijksoverheid.nl</w:t>
                    </w:r>
                  </w:p>
                  <w:p w:rsidR="0000327B" w:rsidRPr="00F82834" w14:paraId="02F5C73A" w14:textId="77777777">
                    <w:pPr>
                      <w:pStyle w:val="WitregelW1"/>
                      <w:rPr>
                        <w:lang w:val="de-DE"/>
                      </w:rPr>
                    </w:pPr>
                  </w:p>
                  <w:p w:rsidR="0000327B" w14:paraId="02F5C73B" w14:textId="77777777">
                    <w:pPr>
                      <w:pStyle w:val="Referentiegegevensbold"/>
                    </w:pPr>
                    <w:r>
                      <w:t>Onze referentie</w:t>
                    </w:r>
                  </w:p>
                  <w:p w:rsidR="0000327B" w14:paraId="02F5C73C" w14:textId="284B15C1">
                    <w:pPr>
                      <w:pStyle w:val="Referentiegegevens"/>
                    </w:pPr>
                    <w:r>
                      <w:fldChar w:fldCharType="begin"/>
                    </w:r>
                    <w:r>
                      <w:instrText xml:space="preserve"> DOCPROPERTY  "Kenmerk"  \* MERGEFORMAT </w:instrText>
                    </w:r>
                    <w:r>
                      <w:fldChar w:fldCharType="separate"/>
                    </w:r>
                    <w:r w:rsidR="00EA6450">
                      <w:t>2026-0000541634</w:t>
                    </w:r>
                    <w:r w:rsidR="00EA6450">
                      <w:fldChar w:fldCharType="end"/>
                    </w:r>
                  </w:p>
                  <w:p w:rsidR="0000327B" w14:paraId="02F5C73D" w14:textId="77777777">
                    <w:pPr>
                      <w:pStyle w:val="WitregelW1"/>
                    </w:pPr>
                  </w:p>
                  <w:p w:rsidR="0000327B" w14:paraId="02F5C73E" w14:textId="77777777">
                    <w:pPr>
                      <w:pStyle w:val="Referentiegegevensbold"/>
                    </w:pPr>
                    <w:r>
                      <w:t>Bijlage(n)</w:t>
                    </w:r>
                  </w:p>
                  <w:p w:rsidR="0000327B" w14:paraId="02F5C73F" w14:textId="75983103">
                    <w:pPr>
                      <w:pStyle w:val="Referentiegegevens"/>
                    </w:pPr>
                    <w:r>
                      <w:t>1</w:t>
                    </w:r>
                  </w:p>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E9697F"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id="fc795519-edb4-40fa-b772-922592680a29" o:spid="_x0000_s2059"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9744" filled="f" stroked="f">
              <v:textbox inset="0,0,0,0">
                <w:txbxContent>
                  <w:p w:rsidR="00E9697F" w14:paraId="6617CBAE"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anchorlock/>
            </v:shape>
          </w:pict>
        </mc:Fallback>
      </mc:AlternateContent>
    </w:r>
    <w:r>
      <w:rPr>
        <w:noProof/>
      </w:rPr>
      <mc:AlternateContent>
        <mc:Choice Requires="wps">
          <w:drawing>
            <wp:anchor distT="0" distB="0" distL="0" distR="0" simplePos="0" relativeHeight="251680768" behindDoc="0" locked="1" layoutInCell="1" allowOverlap="1">
              <wp:simplePos x="0" y="0"/>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E63057" w14:textId="77777777"/>
                      </w:txbxContent>
                    </wps:txbx>
                    <wps:bodyPr vert="horz" wrap="square" lIns="0" tIns="0" rIns="0" bIns="0" anchor="t" anchorCtr="0"/>
                  </wps:wsp>
                </a:graphicData>
              </a:graphic>
            </wp:anchor>
          </w:drawing>
        </mc:Choice>
        <mc:Fallback>
          <w:pict>
            <v:shape id="ea113d41-b39a-4e3b-9a6a-dce66e72abe4" o:spid="_x0000_s2060" type="#_x0000_t202" alt="Voettekst" style="width:377pt;height:12.75pt;margin-top:802.95pt;margin-left:78.6pt;mso-position-horizontal-relative:page;mso-wrap-distance-bottom:0;mso-wrap-distance-left:0;mso-wrap-distance-right:0;mso-wrap-distance-top:0;mso-wrap-style:square;position:absolute;v-text-anchor:top;visibility:visible;z-index:251681792" filled="f" stroked="f">
              <v:textbox inset="0,0,0,0">
                <w:txbxContent>
                  <w:p w:rsidR="00E63057" w14:paraId="02F5C74F" w14:textId="77777777"/>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A32D00FD"/>
    <w:multiLevelType w:val="multilevel"/>
    <w:tmpl w:val="F51A86A8"/>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nsid w:val="C632A869"/>
    <w:multiLevelType w:val="multilevel"/>
    <w:tmpl w:val="F702B525"/>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nsid w:val="124BA251"/>
    <w:multiLevelType w:val="multilevel"/>
    <w:tmpl w:val="D7DCDC16"/>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nsid w:val="29A12E0E"/>
    <w:multiLevelType w:val="hybridMultilevel"/>
    <w:tmpl w:val="19C28F42"/>
    <w:lvl w:ilvl="0">
      <w:start w:val="1"/>
      <w:numFmt w:val="bullet"/>
      <w:lvlText w:val="−"/>
      <w:lvlJc w:val="left"/>
      <w:pPr>
        <w:ind w:left="720" w:hanging="360"/>
      </w:pPr>
      <w:rPr>
        <w:rFonts w:ascii="Calibri" w:hAnsi="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8AD46B9"/>
    <w:multiLevelType w:val="hybridMultilevel"/>
    <w:tmpl w:val="6A0CBD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76E15553"/>
    <w:multiLevelType w:val="multilevel"/>
    <w:tmpl w:val="4150F7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771D9456"/>
    <w:multiLevelType w:val="multilevel"/>
    <w:tmpl w:val="34D857FB"/>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num w:numId="1" w16cid:durableId="526452041">
    <w:abstractNumId w:val="6"/>
  </w:num>
  <w:num w:numId="2" w16cid:durableId="2105109609">
    <w:abstractNumId w:val="1"/>
  </w:num>
  <w:num w:numId="3" w16cid:durableId="652759096">
    <w:abstractNumId w:val="2"/>
  </w:num>
  <w:num w:numId="4" w16cid:durableId="602540536">
    <w:abstractNumId w:val="0"/>
  </w:num>
  <w:num w:numId="5" w16cid:durableId="1036931328">
    <w:abstractNumId w:val="3"/>
  </w:num>
  <w:num w:numId="6" w16cid:durableId="1862621280">
    <w:abstractNumId w:val="4"/>
  </w:num>
  <w:num w:numId="7" w16cid:durableId="15488305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27B"/>
    <w:rsid w:val="000013CD"/>
    <w:rsid w:val="0000327B"/>
    <w:rsid w:val="00003A72"/>
    <w:rsid w:val="00004C4C"/>
    <w:rsid w:val="000062F2"/>
    <w:rsid w:val="00007ABA"/>
    <w:rsid w:val="00012911"/>
    <w:rsid w:val="0001323D"/>
    <w:rsid w:val="00013E51"/>
    <w:rsid w:val="00021FFA"/>
    <w:rsid w:val="00022BF7"/>
    <w:rsid w:val="0004211D"/>
    <w:rsid w:val="00047289"/>
    <w:rsid w:val="000478D4"/>
    <w:rsid w:val="00050C11"/>
    <w:rsid w:val="00052643"/>
    <w:rsid w:val="00053633"/>
    <w:rsid w:val="00056FE5"/>
    <w:rsid w:val="00074803"/>
    <w:rsid w:val="00075A42"/>
    <w:rsid w:val="00077581"/>
    <w:rsid w:val="00077C5D"/>
    <w:rsid w:val="00077E09"/>
    <w:rsid w:val="0008024A"/>
    <w:rsid w:val="000832F5"/>
    <w:rsid w:val="000878B2"/>
    <w:rsid w:val="00094E81"/>
    <w:rsid w:val="000A2B32"/>
    <w:rsid w:val="000A6479"/>
    <w:rsid w:val="000A72C5"/>
    <w:rsid w:val="000B03EB"/>
    <w:rsid w:val="000B0CA5"/>
    <w:rsid w:val="000B0E67"/>
    <w:rsid w:val="000B170B"/>
    <w:rsid w:val="000B3073"/>
    <w:rsid w:val="000B3CD1"/>
    <w:rsid w:val="000B633A"/>
    <w:rsid w:val="000C3E65"/>
    <w:rsid w:val="000C42AB"/>
    <w:rsid w:val="000C6985"/>
    <w:rsid w:val="000D10F6"/>
    <w:rsid w:val="000D123C"/>
    <w:rsid w:val="000D23C5"/>
    <w:rsid w:val="000D30CF"/>
    <w:rsid w:val="000D481C"/>
    <w:rsid w:val="000E0B15"/>
    <w:rsid w:val="000E1328"/>
    <w:rsid w:val="000E438B"/>
    <w:rsid w:val="000E5FBB"/>
    <w:rsid w:val="000F0C5B"/>
    <w:rsid w:val="000F1B22"/>
    <w:rsid w:val="000F4867"/>
    <w:rsid w:val="0010111D"/>
    <w:rsid w:val="001053A7"/>
    <w:rsid w:val="00112459"/>
    <w:rsid w:val="0011797B"/>
    <w:rsid w:val="0012070E"/>
    <w:rsid w:val="001272CD"/>
    <w:rsid w:val="00127554"/>
    <w:rsid w:val="00127836"/>
    <w:rsid w:val="00133C2C"/>
    <w:rsid w:val="001346B6"/>
    <w:rsid w:val="00147DAE"/>
    <w:rsid w:val="00153F78"/>
    <w:rsid w:val="0015544F"/>
    <w:rsid w:val="00156D44"/>
    <w:rsid w:val="00156E2F"/>
    <w:rsid w:val="001602C9"/>
    <w:rsid w:val="0016055F"/>
    <w:rsid w:val="00163842"/>
    <w:rsid w:val="00163A5F"/>
    <w:rsid w:val="00164336"/>
    <w:rsid w:val="00165D93"/>
    <w:rsid w:val="00180767"/>
    <w:rsid w:val="0018377B"/>
    <w:rsid w:val="0019567F"/>
    <w:rsid w:val="001A13BB"/>
    <w:rsid w:val="001A160F"/>
    <w:rsid w:val="001A2996"/>
    <w:rsid w:val="001A2E05"/>
    <w:rsid w:val="001A2ECE"/>
    <w:rsid w:val="001A7554"/>
    <w:rsid w:val="001A7FAC"/>
    <w:rsid w:val="001B0F02"/>
    <w:rsid w:val="001B32FB"/>
    <w:rsid w:val="001B3AE4"/>
    <w:rsid w:val="001C052D"/>
    <w:rsid w:val="001C508D"/>
    <w:rsid w:val="001C7F5E"/>
    <w:rsid w:val="001D457A"/>
    <w:rsid w:val="001D4832"/>
    <w:rsid w:val="001F2353"/>
    <w:rsid w:val="001F683A"/>
    <w:rsid w:val="002000E3"/>
    <w:rsid w:val="00211E32"/>
    <w:rsid w:val="002128BA"/>
    <w:rsid w:val="0022375A"/>
    <w:rsid w:val="00230DB6"/>
    <w:rsid w:val="00233F98"/>
    <w:rsid w:val="00237014"/>
    <w:rsid w:val="0024047A"/>
    <w:rsid w:val="00241876"/>
    <w:rsid w:val="00245933"/>
    <w:rsid w:val="00250591"/>
    <w:rsid w:val="00257961"/>
    <w:rsid w:val="002664F8"/>
    <w:rsid w:val="00270BFE"/>
    <w:rsid w:val="00277C1A"/>
    <w:rsid w:val="002807AC"/>
    <w:rsid w:val="00285C3D"/>
    <w:rsid w:val="002909A6"/>
    <w:rsid w:val="0029699B"/>
    <w:rsid w:val="002A18C0"/>
    <w:rsid w:val="002A54CD"/>
    <w:rsid w:val="002B181E"/>
    <w:rsid w:val="002B403E"/>
    <w:rsid w:val="002C3980"/>
    <w:rsid w:val="002C4A4E"/>
    <w:rsid w:val="002C5A9C"/>
    <w:rsid w:val="002D04AD"/>
    <w:rsid w:val="002E6040"/>
    <w:rsid w:val="002F0056"/>
    <w:rsid w:val="002F45EF"/>
    <w:rsid w:val="002F7C95"/>
    <w:rsid w:val="0030070D"/>
    <w:rsid w:val="00302062"/>
    <w:rsid w:val="00307454"/>
    <w:rsid w:val="00310E16"/>
    <w:rsid w:val="00316333"/>
    <w:rsid w:val="00320216"/>
    <w:rsid w:val="003322E0"/>
    <w:rsid w:val="00337CAB"/>
    <w:rsid w:val="00337E0B"/>
    <w:rsid w:val="00341ED8"/>
    <w:rsid w:val="0034579A"/>
    <w:rsid w:val="00345B1C"/>
    <w:rsid w:val="0035206A"/>
    <w:rsid w:val="0035698D"/>
    <w:rsid w:val="00356DDF"/>
    <w:rsid w:val="00361C82"/>
    <w:rsid w:val="0036729D"/>
    <w:rsid w:val="003723F7"/>
    <w:rsid w:val="003737D6"/>
    <w:rsid w:val="0037449F"/>
    <w:rsid w:val="003773A1"/>
    <w:rsid w:val="003779D1"/>
    <w:rsid w:val="00382A9F"/>
    <w:rsid w:val="00382AAD"/>
    <w:rsid w:val="00393BDE"/>
    <w:rsid w:val="003A25F0"/>
    <w:rsid w:val="003A4896"/>
    <w:rsid w:val="003B560F"/>
    <w:rsid w:val="003B5CBF"/>
    <w:rsid w:val="003B6BF6"/>
    <w:rsid w:val="003C7D85"/>
    <w:rsid w:val="003D30DA"/>
    <w:rsid w:val="003D45F9"/>
    <w:rsid w:val="003D4A1D"/>
    <w:rsid w:val="003E0BCD"/>
    <w:rsid w:val="003E36BA"/>
    <w:rsid w:val="003E6C62"/>
    <w:rsid w:val="003F01B6"/>
    <w:rsid w:val="003F0331"/>
    <w:rsid w:val="003F0EFF"/>
    <w:rsid w:val="003F5E08"/>
    <w:rsid w:val="003F6E35"/>
    <w:rsid w:val="00403D19"/>
    <w:rsid w:val="00406651"/>
    <w:rsid w:val="00411C0C"/>
    <w:rsid w:val="00417C1A"/>
    <w:rsid w:val="004229B0"/>
    <w:rsid w:val="00422E10"/>
    <w:rsid w:val="00423137"/>
    <w:rsid w:val="004379AA"/>
    <w:rsid w:val="00460E96"/>
    <w:rsid w:val="004707B2"/>
    <w:rsid w:val="00473904"/>
    <w:rsid w:val="00473F33"/>
    <w:rsid w:val="00477D95"/>
    <w:rsid w:val="00480164"/>
    <w:rsid w:val="00480D9F"/>
    <w:rsid w:val="0048420E"/>
    <w:rsid w:val="00493F1F"/>
    <w:rsid w:val="004B0C21"/>
    <w:rsid w:val="004C095B"/>
    <w:rsid w:val="004C453E"/>
    <w:rsid w:val="004C6C8A"/>
    <w:rsid w:val="004D5E0A"/>
    <w:rsid w:val="004F4135"/>
    <w:rsid w:val="004F4200"/>
    <w:rsid w:val="00500D47"/>
    <w:rsid w:val="00501683"/>
    <w:rsid w:val="005030D1"/>
    <w:rsid w:val="00505756"/>
    <w:rsid w:val="00513C3B"/>
    <w:rsid w:val="005141A0"/>
    <w:rsid w:val="0053015A"/>
    <w:rsid w:val="00534189"/>
    <w:rsid w:val="005354D5"/>
    <w:rsid w:val="0053722D"/>
    <w:rsid w:val="00541F63"/>
    <w:rsid w:val="005469D3"/>
    <w:rsid w:val="00557162"/>
    <w:rsid w:val="005715AC"/>
    <w:rsid w:val="00582B3C"/>
    <w:rsid w:val="005866C2"/>
    <w:rsid w:val="005876A1"/>
    <w:rsid w:val="005929B2"/>
    <w:rsid w:val="00595EC1"/>
    <w:rsid w:val="005A1ADF"/>
    <w:rsid w:val="005A4534"/>
    <w:rsid w:val="005B2593"/>
    <w:rsid w:val="005B2C50"/>
    <w:rsid w:val="005B36D0"/>
    <w:rsid w:val="005B512B"/>
    <w:rsid w:val="005B5D53"/>
    <w:rsid w:val="005B7CA8"/>
    <w:rsid w:val="005C00B7"/>
    <w:rsid w:val="005C033B"/>
    <w:rsid w:val="005C09A5"/>
    <w:rsid w:val="005C7D2C"/>
    <w:rsid w:val="005C7F2A"/>
    <w:rsid w:val="005D09EE"/>
    <w:rsid w:val="005D2127"/>
    <w:rsid w:val="005D281A"/>
    <w:rsid w:val="005D2851"/>
    <w:rsid w:val="005D6C6B"/>
    <w:rsid w:val="005E2319"/>
    <w:rsid w:val="005E534C"/>
    <w:rsid w:val="005E5442"/>
    <w:rsid w:val="005E7354"/>
    <w:rsid w:val="005F3071"/>
    <w:rsid w:val="0060330C"/>
    <w:rsid w:val="00604A23"/>
    <w:rsid w:val="00607994"/>
    <w:rsid w:val="00610261"/>
    <w:rsid w:val="00613B71"/>
    <w:rsid w:val="00630CBE"/>
    <w:rsid w:val="006331DC"/>
    <w:rsid w:val="00635871"/>
    <w:rsid w:val="00636889"/>
    <w:rsid w:val="006454A9"/>
    <w:rsid w:val="00645773"/>
    <w:rsid w:val="00645919"/>
    <w:rsid w:val="00657969"/>
    <w:rsid w:val="0066483D"/>
    <w:rsid w:val="006668DE"/>
    <w:rsid w:val="0067398E"/>
    <w:rsid w:val="0067449D"/>
    <w:rsid w:val="00676782"/>
    <w:rsid w:val="00676EAF"/>
    <w:rsid w:val="006835C5"/>
    <w:rsid w:val="0068581B"/>
    <w:rsid w:val="00696848"/>
    <w:rsid w:val="00696F2F"/>
    <w:rsid w:val="006A500F"/>
    <w:rsid w:val="006C0A47"/>
    <w:rsid w:val="006C31E8"/>
    <w:rsid w:val="006C31F1"/>
    <w:rsid w:val="006C6139"/>
    <w:rsid w:val="006D76B2"/>
    <w:rsid w:val="006E57E0"/>
    <w:rsid w:val="006E67E7"/>
    <w:rsid w:val="006F1451"/>
    <w:rsid w:val="006F587C"/>
    <w:rsid w:val="006F7AE3"/>
    <w:rsid w:val="00710A47"/>
    <w:rsid w:val="00711F1B"/>
    <w:rsid w:val="0071589D"/>
    <w:rsid w:val="00721731"/>
    <w:rsid w:val="00731EA6"/>
    <w:rsid w:val="007351F8"/>
    <w:rsid w:val="00736B4A"/>
    <w:rsid w:val="00741D6A"/>
    <w:rsid w:val="0074248E"/>
    <w:rsid w:val="00743D79"/>
    <w:rsid w:val="00744312"/>
    <w:rsid w:val="00745296"/>
    <w:rsid w:val="00752E21"/>
    <w:rsid w:val="00753DA1"/>
    <w:rsid w:val="0077004C"/>
    <w:rsid w:val="0077127C"/>
    <w:rsid w:val="00771CF8"/>
    <w:rsid w:val="00774552"/>
    <w:rsid w:val="00777626"/>
    <w:rsid w:val="00784299"/>
    <w:rsid w:val="00784D7C"/>
    <w:rsid w:val="00787C8A"/>
    <w:rsid w:val="007903D8"/>
    <w:rsid w:val="007A2BAF"/>
    <w:rsid w:val="007A3C29"/>
    <w:rsid w:val="007A42C8"/>
    <w:rsid w:val="007B2875"/>
    <w:rsid w:val="007B2B59"/>
    <w:rsid w:val="007B343B"/>
    <w:rsid w:val="007B4FB3"/>
    <w:rsid w:val="007B76C6"/>
    <w:rsid w:val="007C13E7"/>
    <w:rsid w:val="007D3D0B"/>
    <w:rsid w:val="007E7ACD"/>
    <w:rsid w:val="00805B84"/>
    <w:rsid w:val="00816F29"/>
    <w:rsid w:val="00820775"/>
    <w:rsid w:val="008250BA"/>
    <w:rsid w:val="00840481"/>
    <w:rsid w:val="008442B6"/>
    <w:rsid w:val="0084673E"/>
    <w:rsid w:val="00846B6E"/>
    <w:rsid w:val="00860F2D"/>
    <w:rsid w:val="00862166"/>
    <w:rsid w:val="00863B33"/>
    <w:rsid w:val="00867605"/>
    <w:rsid w:val="0087550F"/>
    <w:rsid w:val="0087657A"/>
    <w:rsid w:val="008807C3"/>
    <w:rsid w:val="00885631"/>
    <w:rsid w:val="008905CC"/>
    <w:rsid w:val="00892EA6"/>
    <w:rsid w:val="008934AC"/>
    <w:rsid w:val="008937F9"/>
    <w:rsid w:val="008A0244"/>
    <w:rsid w:val="008A06CE"/>
    <w:rsid w:val="008B0076"/>
    <w:rsid w:val="008B0A65"/>
    <w:rsid w:val="008B20D8"/>
    <w:rsid w:val="008B22C4"/>
    <w:rsid w:val="008B4048"/>
    <w:rsid w:val="008B69DC"/>
    <w:rsid w:val="008B773C"/>
    <w:rsid w:val="008C0CE5"/>
    <w:rsid w:val="008C1510"/>
    <w:rsid w:val="008D08E3"/>
    <w:rsid w:val="008D16DD"/>
    <w:rsid w:val="008E4C93"/>
    <w:rsid w:val="008E4E25"/>
    <w:rsid w:val="008E74B4"/>
    <w:rsid w:val="008E75E7"/>
    <w:rsid w:val="008F10DE"/>
    <w:rsid w:val="008F179E"/>
    <w:rsid w:val="008F438E"/>
    <w:rsid w:val="009044CF"/>
    <w:rsid w:val="0092545F"/>
    <w:rsid w:val="00926DBA"/>
    <w:rsid w:val="00930309"/>
    <w:rsid w:val="0093135B"/>
    <w:rsid w:val="00935827"/>
    <w:rsid w:val="00935EF5"/>
    <w:rsid w:val="00941416"/>
    <w:rsid w:val="00943DFB"/>
    <w:rsid w:val="009513C0"/>
    <w:rsid w:val="0095286A"/>
    <w:rsid w:val="00953CE9"/>
    <w:rsid w:val="0096447B"/>
    <w:rsid w:val="00967AA4"/>
    <w:rsid w:val="00967C62"/>
    <w:rsid w:val="00970D8B"/>
    <w:rsid w:val="00972987"/>
    <w:rsid w:val="00980082"/>
    <w:rsid w:val="00984199"/>
    <w:rsid w:val="009854DC"/>
    <w:rsid w:val="00996CF8"/>
    <w:rsid w:val="009A044B"/>
    <w:rsid w:val="009A2111"/>
    <w:rsid w:val="009A4450"/>
    <w:rsid w:val="009A5178"/>
    <w:rsid w:val="009A6F97"/>
    <w:rsid w:val="009A71A2"/>
    <w:rsid w:val="009A7282"/>
    <w:rsid w:val="009A7DC5"/>
    <w:rsid w:val="009B2FFE"/>
    <w:rsid w:val="009B4D38"/>
    <w:rsid w:val="009C393E"/>
    <w:rsid w:val="009D611C"/>
    <w:rsid w:val="009D71C1"/>
    <w:rsid w:val="009E0A16"/>
    <w:rsid w:val="009E4B83"/>
    <w:rsid w:val="009E664F"/>
    <w:rsid w:val="009F34DC"/>
    <w:rsid w:val="009F6247"/>
    <w:rsid w:val="009F646E"/>
    <w:rsid w:val="00A023FA"/>
    <w:rsid w:val="00A05523"/>
    <w:rsid w:val="00A06945"/>
    <w:rsid w:val="00A12177"/>
    <w:rsid w:val="00A148CB"/>
    <w:rsid w:val="00A242D8"/>
    <w:rsid w:val="00A404CF"/>
    <w:rsid w:val="00A43503"/>
    <w:rsid w:val="00A47388"/>
    <w:rsid w:val="00A514FD"/>
    <w:rsid w:val="00A53408"/>
    <w:rsid w:val="00A60695"/>
    <w:rsid w:val="00A65331"/>
    <w:rsid w:val="00A7668A"/>
    <w:rsid w:val="00A76A69"/>
    <w:rsid w:val="00A76DFF"/>
    <w:rsid w:val="00A776F6"/>
    <w:rsid w:val="00A8046C"/>
    <w:rsid w:val="00A83814"/>
    <w:rsid w:val="00A83FE1"/>
    <w:rsid w:val="00A875C5"/>
    <w:rsid w:val="00A902B7"/>
    <w:rsid w:val="00A904D7"/>
    <w:rsid w:val="00A969F0"/>
    <w:rsid w:val="00A97920"/>
    <w:rsid w:val="00AA6201"/>
    <w:rsid w:val="00AB16FA"/>
    <w:rsid w:val="00AB2899"/>
    <w:rsid w:val="00AD4C36"/>
    <w:rsid w:val="00AE2E94"/>
    <w:rsid w:val="00AE7AE1"/>
    <w:rsid w:val="00AF5F3D"/>
    <w:rsid w:val="00AF7766"/>
    <w:rsid w:val="00B075EB"/>
    <w:rsid w:val="00B12DD4"/>
    <w:rsid w:val="00B1571A"/>
    <w:rsid w:val="00B2161E"/>
    <w:rsid w:val="00B216F8"/>
    <w:rsid w:val="00B23AA2"/>
    <w:rsid w:val="00B241E9"/>
    <w:rsid w:val="00B25616"/>
    <w:rsid w:val="00B25695"/>
    <w:rsid w:val="00B327DD"/>
    <w:rsid w:val="00B36A27"/>
    <w:rsid w:val="00B40AF0"/>
    <w:rsid w:val="00B64114"/>
    <w:rsid w:val="00B658FB"/>
    <w:rsid w:val="00B708B6"/>
    <w:rsid w:val="00B70D56"/>
    <w:rsid w:val="00B878CA"/>
    <w:rsid w:val="00B90082"/>
    <w:rsid w:val="00B9637D"/>
    <w:rsid w:val="00B96B7B"/>
    <w:rsid w:val="00BA18A1"/>
    <w:rsid w:val="00BA4845"/>
    <w:rsid w:val="00BA72C5"/>
    <w:rsid w:val="00BA7852"/>
    <w:rsid w:val="00BB4968"/>
    <w:rsid w:val="00BC19B4"/>
    <w:rsid w:val="00BC1ECB"/>
    <w:rsid w:val="00BF4FC4"/>
    <w:rsid w:val="00BF67A7"/>
    <w:rsid w:val="00BF71FA"/>
    <w:rsid w:val="00C01193"/>
    <w:rsid w:val="00C06C03"/>
    <w:rsid w:val="00C20B40"/>
    <w:rsid w:val="00C2357E"/>
    <w:rsid w:val="00C247A4"/>
    <w:rsid w:val="00C271AC"/>
    <w:rsid w:val="00C4478A"/>
    <w:rsid w:val="00C55ADB"/>
    <w:rsid w:val="00C607D5"/>
    <w:rsid w:val="00C64141"/>
    <w:rsid w:val="00C6540C"/>
    <w:rsid w:val="00C66CB3"/>
    <w:rsid w:val="00C75016"/>
    <w:rsid w:val="00C76798"/>
    <w:rsid w:val="00C85B1D"/>
    <w:rsid w:val="00C951E7"/>
    <w:rsid w:val="00CA00A5"/>
    <w:rsid w:val="00CA1497"/>
    <w:rsid w:val="00CA35D8"/>
    <w:rsid w:val="00CA5FDE"/>
    <w:rsid w:val="00CA601E"/>
    <w:rsid w:val="00CA7E31"/>
    <w:rsid w:val="00CB4458"/>
    <w:rsid w:val="00CC3CEB"/>
    <w:rsid w:val="00CC585A"/>
    <w:rsid w:val="00CD2C4B"/>
    <w:rsid w:val="00CD3076"/>
    <w:rsid w:val="00CD5ED9"/>
    <w:rsid w:val="00CD7249"/>
    <w:rsid w:val="00CE4578"/>
    <w:rsid w:val="00CE57A5"/>
    <w:rsid w:val="00CF171A"/>
    <w:rsid w:val="00CF5717"/>
    <w:rsid w:val="00CF5878"/>
    <w:rsid w:val="00D007E5"/>
    <w:rsid w:val="00D022CA"/>
    <w:rsid w:val="00D16A95"/>
    <w:rsid w:val="00D25231"/>
    <w:rsid w:val="00D310E5"/>
    <w:rsid w:val="00D322E8"/>
    <w:rsid w:val="00D54CE0"/>
    <w:rsid w:val="00D642F4"/>
    <w:rsid w:val="00D64AF9"/>
    <w:rsid w:val="00D73D33"/>
    <w:rsid w:val="00D747BA"/>
    <w:rsid w:val="00D82906"/>
    <w:rsid w:val="00D84C04"/>
    <w:rsid w:val="00D8532D"/>
    <w:rsid w:val="00D85EB2"/>
    <w:rsid w:val="00D913DB"/>
    <w:rsid w:val="00D9219B"/>
    <w:rsid w:val="00D931F0"/>
    <w:rsid w:val="00D96D18"/>
    <w:rsid w:val="00DA128F"/>
    <w:rsid w:val="00DA2269"/>
    <w:rsid w:val="00DB0710"/>
    <w:rsid w:val="00DB1517"/>
    <w:rsid w:val="00DC7567"/>
    <w:rsid w:val="00DD615C"/>
    <w:rsid w:val="00DE6392"/>
    <w:rsid w:val="00DE7BAD"/>
    <w:rsid w:val="00DF14A7"/>
    <w:rsid w:val="00E00E16"/>
    <w:rsid w:val="00E052E3"/>
    <w:rsid w:val="00E06C01"/>
    <w:rsid w:val="00E07412"/>
    <w:rsid w:val="00E11313"/>
    <w:rsid w:val="00E34B0D"/>
    <w:rsid w:val="00E40253"/>
    <w:rsid w:val="00E44091"/>
    <w:rsid w:val="00E4451C"/>
    <w:rsid w:val="00E4555C"/>
    <w:rsid w:val="00E45860"/>
    <w:rsid w:val="00E5076F"/>
    <w:rsid w:val="00E50A1B"/>
    <w:rsid w:val="00E5333A"/>
    <w:rsid w:val="00E63057"/>
    <w:rsid w:val="00E71462"/>
    <w:rsid w:val="00E74333"/>
    <w:rsid w:val="00E80472"/>
    <w:rsid w:val="00E94077"/>
    <w:rsid w:val="00E9697F"/>
    <w:rsid w:val="00EA214B"/>
    <w:rsid w:val="00EA57FD"/>
    <w:rsid w:val="00EA6450"/>
    <w:rsid w:val="00EA65E7"/>
    <w:rsid w:val="00EB049C"/>
    <w:rsid w:val="00EB7758"/>
    <w:rsid w:val="00EB7E92"/>
    <w:rsid w:val="00ED18BD"/>
    <w:rsid w:val="00ED360A"/>
    <w:rsid w:val="00EE23DA"/>
    <w:rsid w:val="00EE32BC"/>
    <w:rsid w:val="00EF7085"/>
    <w:rsid w:val="00F00833"/>
    <w:rsid w:val="00F10D53"/>
    <w:rsid w:val="00F23154"/>
    <w:rsid w:val="00F24AF5"/>
    <w:rsid w:val="00F304C6"/>
    <w:rsid w:val="00F33847"/>
    <w:rsid w:val="00F338A2"/>
    <w:rsid w:val="00F3463B"/>
    <w:rsid w:val="00F41AC6"/>
    <w:rsid w:val="00F41B00"/>
    <w:rsid w:val="00F51521"/>
    <w:rsid w:val="00F53338"/>
    <w:rsid w:val="00F6109E"/>
    <w:rsid w:val="00F62CFF"/>
    <w:rsid w:val="00F6471D"/>
    <w:rsid w:val="00F65624"/>
    <w:rsid w:val="00F66C96"/>
    <w:rsid w:val="00F7597B"/>
    <w:rsid w:val="00F80D49"/>
    <w:rsid w:val="00F82834"/>
    <w:rsid w:val="00F83FD0"/>
    <w:rsid w:val="00F841C9"/>
    <w:rsid w:val="00F93E55"/>
    <w:rsid w:val="00F9516B"/>
    <w:rsid w:val="00F952CA"/>
    <w:rsid w:val="00FA4B5A"/>
    <w:rsid w:val="00FA6F44"/>
    <w:rsid w:val="00FB3953"/>
    <w:rsid w:val="00FC1975"/>
    <w:rsid w:val="00FC4F85"/>
    <w:rsid w:val="00FC6D18"/>
    <w:rsid w:val="00FD03BE"/>
    <w:rsid w:val="00FD2E2B"/>
    <w:rsid w:val="00FE0F01"/>
    <w:rsid w:val="00FE2584"/>
    <w:rsid w:val="00FE2DB9"/>
    <w:rsid w:val="00FF7DC8"/>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02F5C6A6"/>
  <w15:docId w15:val="{CF51F151-4822-4E75-95BE-D85F4EF65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tabs>
        <w:tab w:val="num" w:pos="360"/>
      </w:tabs>
      <w:ind w:left="0" w:firstLine="0"/>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aliases w:val="Voetnoottekst Verwey-Jonker"/>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character" w:styleId="CommentReference">
    <w:name w:val="annotation reference"/>
    <w:basedOn w:val="DefaultParagraphFont"/>
    <w:uiPriority w:val="99"/>
    <w:semiHidden/>
    <w:unhideWhenUsed/>
    <w:rsid w:val="00E63057"/>
    <w:rPr>
      <w:sz w:val="16"/>
      <w:szCs w:val="16"/>
    </w:rPr>
  </w:style>
  <w:style w:type="paragraph" w:styleId="CommentText">
    <w:name w:val="annotation text"/>
    <w:basedOn w:val="Normal"/>
    <w:link w:val="TekstopmerkingChar"/>
    <w:uiPriority w:val="99"/>
    <w:unhideWhenUsed/>
    <w:rsid w:val="00E63057"/>
    <w:pPr>
      <w:spacing w:line="240" w:lineRule="auto"/>
    </w:pPr>
    <w:rPr>
      <w:sz w:val="20"/>
      <w:szCs w:val="20"/>
    </w:rPr>
  </w:style>
  <w:style w:type="character" w:customStyle="1" w:styleId="TekstopmerkingChar">
    <w:name w:val="Tekst opmerking Char"/>
    <w:basedOn w:val="DefaultParagraphFont"/>
    <w:link w:val="CommentText"/>
    <w:uiPriority w:val="99"/>
    <w:rsid w:val="00E63057"/>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E63057"/>
    <w:rPr>
      <w:b/>
      <w:bCs/>
    </w:rPr>
  </w:style>
  <w:style w:type="character" w:customStyle="1" w:styleId="OnderwerpvanopmerkingChar">
    <w:name w:val="Onderwerp van opmerking Char"/>
    <w:basedOn w:val="TekstopmerkingChar"/>
    <w:link w:val="CommentSubject"/>
    <w:uiPriority w:val="99"/>
    <w:semiHidden/>
    <w:rsid w:val="00E63057"/>
    <w:rPr>
      <w:rFonts w:ascii="Verdana" w:hAnsi="Verdana"/>
      <w:b/>
      <w:bCs/>
      <w:color w:val="000000"/>
    </w:rPr>
  </w:style>
  <w:style w:type="paragraph" w:styleId="Header">
    <w:name w:val="header"/>
    <w:basedOn w:val="Normal"/>
    <w:link w:val="KoptekstChar"/>
    <w:uiPriority w:val="99"/>
    <w:unhideWhenUsed/>
    <w:rsid w:val="005E534C"/>
    <w:pPr>
      <w:tabs>
        <w:tab w:val="center" w:pos="4536"/>
        <w:tab w:val="right" w:pos="9072"/>
      </w:tabs>
      <w:spacing w:line="240" w:lineRule="auto"/>
    </w:pPr>
  </w:style>
  <w:style w:type="character" w:customStyle="1" w:styleId="KoptekstChar">
    <w:name w:val="Koptekst Char"/>
    <w:basedOn w:val="DefaultParagraphFont"/>
    <w:link w:val="Header"/>
    <w:uiPriority w:val="99"/>
    <w:rsid w:val="005E534C"/>
    <w:rPr>
      <w:rFonts w:ascii="Verdana" w:hAnsi="Verdana"/>
      <w:color w:val="000000"/>
      <w:sz w:val="18"/>
      <w:szCs w:val="18"/>
    </w:rPr>
  </w:style>
  <w:style w:type="paragraph" w:styleId="Footer">
    <w:name w:val="footer"/>
    <w:basedOn w:val="Normal"/>
    <w:link w:val="VoettekstChar"/>
    <w:uiPriority w:val="99"/>
    <w:unhideWhenUsed/>
    <w:rsid w:val="005E534C"/>
    <w:pPr>
      <w:tabs>
        <w:tab w:val="center" w:pos="4536"/>
        <w:tab w:val="right" w:pos="9072"/>
      </w:tabs>
      <w:spacing w:line="240" w:lineRule="auto"/>
    </w:pPr>
  </w:style>
  <w:style w:type="character" w:customStyle="1" w:styleId="VoettekstChar">
    <w:name w:val="Voettekst Char"/>
    <w:basedOn w:val="DefaultParagraphFont"/>
    <w:link w:val="Footer"/>
    <w:uiPriority w:val="99"/>
    <w:rsid w:val="005E534C"/>
    <w:rPr>
      <w:rFonts w:ascii="Verdana" w:hAnsi="Verdana"/>
      <w:color w:val="000000"/>
      <w:sz w:val="18"/>
      <w:szCs w:val="18"/>
    </w:rPr>
  </w:style>
  <w:style w:type="character" w:customStyle="1" w:styleId="VoetnoottekstChar">
    <w:name w:val="Voetnoottekst Char"/>
    <w:aliases w:val="Voetnoottekst Verwey-Jonker Char"/>
    <w:basedOn w:val="DefaultParagraphFont"/>
    <w:link w:val="FootnoteText"/>
    <w:uiPriority w:val="99"/>
    <w:rsid w:val="005D281A"/>
    <w:rPr>
      <w:rFonts w:ascii="Verdana" w:hAnsi="Verdana"/>
      <w:sz w:val="13"/>
      <w:szCs w:val="13"/>
    </w:rPr>
  </w:style>
  <w:style w:type="character" w:styleId="FootnoteReference">
    <w:name w:val="footnote reference"/>
    <w:aliases w:val="Voetnootmarkering Verwey-Jonker"/>
    <w:basedOn w:val="DefaultParagraphFont"/>
    <w:uiPriority w:val="99"/>
    <w:rsid w:val="005D281A"/>
    <w:rPr>
      <w:vertAlign w:val="superscript"/>
    </w:rPr>
  </w:style>
  <w:style w:type="paragraph" w:styleId="Revision">
    <w:name w:val="Revision"/>
    <w:hidden/>
    <w:uiPriority w:val="99"/>
    <w:semiHidden/>
    <w:rsid w:val="000F0C5B"/>
    <w:pPr>
      <w:autoSpaceDN/>
      <w:textAlignment w:val="auto"/>
    </w:pPr>
    <w:rPr>
      <w:rFonts w:ascii="Verdana" w:hAnsi="Verdana"/>
      <w:color w:val="000000"/>
      <w:sz w:val="18"/>
      <w:szCs w:val="18"/>
    </w:rPr>
  </w:style>
  <w:style w:type="character" w:styleId="UnresolvedMention">
    <w:name w:val="Unresolved Mention"/>
    <w:basedOn w:val="DefaultParagraphFont"/>
    <w:uiPriority w:val="99"/>
    <w:semiHidden/>
    <w:unhideWhenUsed/>
    <w:rsid w:val="00163A5F"/>
    <w:rPr>
      <w:color w:val="605E5C"/>
      <w:shd w:val="clear" w:color="auto" w:fill="E1DFDD"/>
    </w:rPr>
  </w:style>
  <w:style w:type="paragraph" w:styleId="ListParagraph">
    <w:name w:val="List Paragraph"/>
    <w:basedOn w:val="Normal"/>
    <w:uiPriority w:val="34"/>
    <w:semiHidden/>
    <w:rsid w:val="00D82906"/>
    <w:pPr>
      <w:ind w:left="720"/>
      <w:contextualSpacing/>
    </w:pPr>
  </w:style>
  <w:style w:type="character" w:styleId="FollowedHyperlink">
    <w:name w:val="FollowedHyperlink"/>
    <w:basedOn w:val="DefaultParagraphFont"/>
    <w:uiPriority w:val="99"/>
    <w:semiHidden/>
    <w:unhideWhenUsed/>
    <w:rsid w:val="002807A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yperlink" Target="https://www.volkshuisvestingnederland.nl/onderwerpen/huren-en-wonen/discriminatie-op-de-woningmarkt" TargetMode="External" Id="rId10" /><Relationship Type="http://schemas.openxmlformats.org/officeDocument/2006/relationships/hyperlink" Target="https://www.rijksoverheid.nl/actueel/nieuws/2024/02/09/communicatietoolkit-voor-wet-goed-verhuurdershap-voor-gemeenten-en-brancheorganisaties-beschikbaar" TargetMode="External" Id="rId11" /><Relationship Type="http://schemas.openxmlformats.org/officeDocument/2006/relationships/header" Target="header1.xml" Id="rId12" /><Relationship Type="http://schemas.openxmlformats.org/officeDocument/2006/relationships/footer" Target="footer1.xml" Id="rId13" /><Relationship Type="http://schemas.openxmlformats.org/officeDocument/2006/relationships/header" Target="header2.xml" Id="rId14" /><Relationship Type="http://schemas.openxmlformats.org/officeDocument/2006/relationships/theme" Target="theme/theme1.xml" Id="rId15" /><Relationship Type="http://schemas.openxmlformats.org/officeDocument/2006/relationships/numbering" Target="numbering.xml" Id="rId16" /><Relationship Type="http://schemas.openxmlformats.org/officeDocument/2006/relationships/styles" Target="styles.xml" Id="rId17"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6</ap:Pages>
  <ap:Words>2376</ap:Words>
  <ap:Characters>13070</ap:Characters>
  <ap:DocSecurity>0</ap:DocSecurity>
  <ap:Lines>108</ap:Lines>
  <ap:Paragraphs>30</ap:Paragraphs>
  <ap:ScaleCrop>false</ap:ScaleCrop>
  <ap:HeadingPairs>
    <vt:vector baseType="variant" size="2">
      <vt:variant>
        <vt:lpstr>Titel</vt:lpstr>
      </vt:variant>
      <vt:variant>
        <vt:i4>1</vt:i4>
      </vt:variant>
    </vt:vector>
  </ap:HeadingPairs>
  <ap:TitlesOfParts>
    <vt:vector baseType="lpstr" size="1">
      <vt:lpstr>Brief - Voortgang aanpak woondiscriminatie</vt:lpstr>
    </vt:vector>
  </ap:TitlesOfParts>
  <ap:LinksUpToDate>false</ap:LinksUpToDate>
  <ap:CharactersWithSpaces>15416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2026-11-04T07:03:00.0000000Z</dcterms:created>
  <dcterms:modified xsi:type="dcterms:W3CDTF">2026-11-04T07:03:00.0000000Z</dcterms:modified>
  <dc:creator/>
  <lastModifiedBy/>
  <dc:description>------------------------</dc:description>
  <dc:subject/>
  <keywords/>
  <version/>
  <category/>
</coreProperties>
</file>