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70EFD" w:rsidP="001E1FF6" w:rsidRDefault="00170EFD" w14:paraId="38DA1A9F" w14:textId="77777777"/>
    <w:p w:rsidRPr="00170EFD" w:rsidR="00254CFE" w:rsidP="001E1FF6" w:rsidRDefault="00BF55D5" w14:paraId="23570381" w14:textId="0AFA213F">
      <w:r>
        <w:t xml:space="preserve">In de procedurevergadering van 13 oktober jl. heeft uw commissie mij gevraagd te reageren </w:t>
      </w:r>
      <w:r w:rsidRPr="00254CFE" w:rsidR="00254CFE">
        <w:t>op het bericht</w:t>
      </w:r>
      <w:r w:rsidR="00254CFE">
        <w:rPr>
          <w:rStyle w:val="Voetnootmarkering"/>
        </w:rPr>
        <w:footnoteReference w:id="1"/>
      </w:r>
      <w:r w:rsidRPr="00CA1D11" w:rsidR="001E1FF6">
        <w:t xml:space="preserve"> van het NRC getiteld ‘Via Malta en Gibraltar regelen bewindvoerders de bankzaken voor </w:t>
      </w:r>
      <w:r w:rsidRPr="00170EFD" w:rsidR="001E1FF6">
        <w:t>kwetsbare mensen – met toestemming van de rechter’</w:t>
      </w:r>
      <w:r w:rsidRPr="00170EFD" w:rsidR="00254CFE">
        <w:t xml:space="preserve">. </w:t>
      </w:r>
      <w:r w:rsidRPr="00170EFD" w:rsidR="004A6AD7">
        <w:t>Door middel van</w:t>
      </w:r>
      <w:r w:rsidRPr="00170EFD" w:rsidR="00254CFE">
        <w:t xml:space="preserve"> deze brief geef ik, mede namens de minister van Financiën, invulling aan </w:t>
      </w:r>
      <w:r w:rsidRPr="00170EFD">
        <w:t xml:space="preserve">uw </w:t>
      </w:r>
      <w:r w:rsidRPr="00170EFD" w:rsidR="00254CFE">
        <w:t>verzoek.</w:t>
      </w:r>
    </w:p>
    <w:p w:rsidRPr="00170EFD" w:rsidR="00254CFE" w:rsidP="001E1FF6" w:rsidRDefault="00254CFE" w14:paraId="22C52922" w14:textId="77777777"/>
    <w:p w:rsidRPr="00170EFD" w:rsidR="001E1FF6" w:rsidP="001E1FF6" w:rsidRDefault="001E1FF6" w14:paraId="2D83B236" w14:textId="18BDF9D3">
      <w:r w:rsidRPr="00170EFD">
        <w:t xml:space="preserve">Het artikel beschrijft hoe </w:t>
      </w:r>
      <w:proofErr w:type="spellStart"/>
      <w:r w:rsidRPr="00170EFD">
        <w:t>Modura</w:t>
      </w:r>
      <w:proofErr w:type="spellEnd"/>
      <w:r w:rsidRPr="00170EFD">
        <w:t xml:space="preserve"> b</w:t>
      </w:r>
      <w:r w:rsidRPr="00170EFD" w:rsidR="002F025F">
        <w:t>etaal</w:t>
      </w:r>
      <w:r w:rsidRPr="00170EFD">
        <w:t xml:space="preserve">rekeningen aanbiedt aan mensen onder bewind die bij reguliere banken niet altijd terechtkunnen. Tegelijkertijd roept de constructie achter </w:t>
      </w:r>
      <w:proofErr w:type="spellStart"/>
      <w:r w:rsidRPr="00170EFD">
        <w:t>Modura</w:t>
      </w:r>
      <w:proofErr w:type="spellEnd"/>
      <w:r w:rsidRPr="00170EFD">
        <w:t xml:space="preserve"> vragen op over de transparantie, de bescherming van het geld van cliënten en de mogelijke invloed van financiële belangen op de keuze voor deze dienstverlening. </w:t>
      </w:r>
    </w:p>
    <w:p w:rsidRPr="00170EFD" w:rsidR="00D91946" w:rsidP="001E1FF6" w:rsidRDefault="00D91946" w14:paraId="7BA63975" w14:textId="77777777"/>
    <w:p w:rsidRPr="00170EFD" w:rsidR="00A61C6A" w:rsidP="00A61C6A" w:rsidRDefault="002436A0" w14:paraId="16ACEEE1" w14:textId="7CDF2AF5">
      <w:r w:rsidRPr="00170EFD">
        <w:t xml:space="preserve">Ik vind het van belang dat mensen die onder bewind staan niet onnodig worden belemmerd in hun toegang tot het betalingsverkeer. Het niet kunnen openen van een betaalrekening </w:t>
      </w:r>
      <w:r w:rsidRPr="00170EFD" w:rsidR="00FA4334">
        <w:t xml:space="preserve">bemoeilijkt de uitvoering van de wettelijke taken van bewindvoerders en kan ertoe leiden dat mensen die zich al in een kwetsbare positie bevinden, verder in de problemen komen. </w:t>
      </w:r>
      <w:r w:rsidRPr="00170EFD" w:rsidR="00A61C6A">
        <w:t xml:space="preserve">Het is daarom </w:t>
      </w:r>
      <w:r w:rsidRPr="00170EFD" w:rsidR="003608CE">
        <w:t>belangrijk</w:t>
      </w:r>
      <w:r w:rsidRPr="00170EFD" w:rsidR="00A61C6A">
        <w:t xml:space="preserve"> dat bewindvoerders toegang hebben tot </w:t>
      </w:r>
      <w:r w:rsidRPr="00170EFD" w:rsidR="00D66326">
        <w:t>het betalingsverkeer</w:t>
      </w:r>
      <w:r w:rsidRPr="00170EFD" w:rsidR="00A61C6A">
        <w:t>, zodat zij de financiële zaken van hun cliënten goed kunnen beheren.</w:t>
      </w:r>
    </w:p>
    <w:p w:rsidRPr="00170EFD" w:rsidR="00A61C6A" w:rsidP="00D91946" w:rsidRDefault="00A61C6A" w14:paraId="2AFEAD17" w14:textId="77777777"/>
    <w:p w:rsidRPr="00170EFD" w:rsidR="00D60253" w:rsidP="00D60253" w:rsidRDefault="003608CE" w14:paraId="5386E6F0" w14:textId="49F3848A">
      <w:r w:rsidRPr="00170EFD">
        <w:t xml:space="preserve">Om de toegang tot het betalingsverkeer te waarborgen, zijn er zowel nationale als Europese regelingen. </w:t>
      </w:r>
      <w:r w:rsidRPr="00170EFD" w:rsidR="00D60253">
        <w:t xml:space="preserve">Sinds 2001 bestaat in Nederland het Convenant Basisbankrekening om personen, die om bepaalde redenen niet over een betaalrekening konden beschikken, daar alsnog toegang tot te bieden. In het Convenant hebben vijf banken en verschillende </w:t>
      </w:r>
      <w:proofErr w:type="spellStart"/>
      <w:r w:rsidRPr="00170EFD" w:rsidR="00D60253">
        <w:t>Convenantspartners</w:t>
      </w:r>
      <w:proofErr w:type="spellEnd"/>
      <w:r w:rsidRPr="00170EFD" w:rsidR="00D60253">
        <w:t xml:space="preserve"> afgesproken dat iedereen in Nederland boven de 18 jaar met een bekend verblijfsadres een basisbetaalrekening moet kunnen openen. Daarnaast is er de Europese richtlijn betaalrekeningen. Onder deze Richtlijn is een bank die in Nederland aan consumenten een betaalrekening aanbiedt verplicht om consumenten die rechtmatig in de Europese Unie verblijven op verzoek de gelegenheid te bieden om een basisbetaalrekening te openen tenzij sprake is van een wettelijke uitzonderingsgrond. Dit is bijvoorbeeld het geval wanneer de klant geen werkelijk belang heeft bij het openen van een betaalrekening in Nederland. Met een werkelijk belang wordt bedoeld dat de klant een duidelijke relatie met Nederland heeft. De Autoriteit Financiële Markten houdt toezicht op de naleving van deze richtlijn in Nederland. </w:t>
      </w:r>
    </w:p>
    <w:p w:rsidRPr="00170EFD" w:rsidR="00D60253" w:rsidP="00FA4334" w:rsidRDefault="00D60253" w14:paraId="169B0B1A" w14:textId="77777777"/>
    <w:p w:rsidRPr="00170EFD" w:rsidR="00907EAD" w:rsidP="00B15DD0" w:rsidRDefault="00FA4334" w14:paraId="6C55F5F3" w14:textId="5E077FBD">
      <w:r w:rsidRPr="00170EFD">
        <w:t>Naast de toegan</w:t>
      </w:r>
      <w:r w:rsidRPr="00170EFD" w:rsidR="003608CE">
        <w:t>g</w:t>
      </w:r>
      <w:r w:rsidRPr="00170EFD">
        <w:t xml:space="preserve"> van </w:t>
      </w:r>
      <w:r w:rsidRPr="00170EFD" w:rsidR="003608CE">
        <w:t xml:space="preserve">het betalingsverkeer </w:t>
      </w:r>
      <w:r w:rsidRPr="00170EFD">
        <w:t xml:space="preserve">is ook de bescherming van de tegoeden van cliënten van belang. Zij moeten kunnen vertrouwen op een zorgvuldige en transparante financiële dienstverlening. De Rechtspraak houdt toezicht op de werkzaamheden van bewindvoerders en heeft een rol bij het beoordelen van de toelaatbaarheid van financiële constructies die zij voor hun cliënten gebruiken. </w:t>
      </w:r>
    </w:p>
    <w:p w:rsidRPr="00170EFD" w:rsidR="00907EAD" w:rsidP="00B15DD0" w:rsidRDefault="00907EAD" w14:paraId="2041A103" w14:textId="77777777"/>
    <w:p w:rsidRPr="00170EFD" w:rsidR="003D46D1" w:rsidP="00BE0AB2" w:rsidRDefault="003608CE" w14:paraId="19F1BEB4" w14:textId="10EEA93A">
      <w:r w:rsidRPr="00170EFD">
        <w:t xml:space="preserve">Het in het artikel genoemde bedrijf </w:t>
      </w:r>
      <w:proofErr w:type="spellStart"/>
      <w:r w:rsidRPr="00170EFD">
        <w:t>Modura</w:t>
      </w:r>
      <w:proofErr w:type="spellEnd"/>
      <w:r w:rsidRPr="00170EFD">
        <w:t xml:space="preserve"> werkt samen met Stichting </w:t>
      </w:r>
      <w:proofErr w:type="spellStart"/>
      <w:r w:rsidRPr="00170EFD">
        <w:t>Custodian</w:t>
      </w:r>
      <w:proofErr w:type="spellEnd"/>
      <w:r w:rsidRPr="00170EFD">
        <w:t xml:space="preserve"> </w:t>
      </w:r>
      <w:proofErr w:type="spellStart"/>
      <w:r w:rsidRPr="00170EFD">
        <w:t>Orenda</w:t>
      </w:r>
      <w:proofErr w:type="spellEnd"/>
      <w:r w:rsidRPr="00170EFD">
        <w:t xml:space="preserve"> FS. </w:t>
      </w:r>
      <w:r w:rsidRPr="00170EFD" w:rsidR="00B15DD0">
        <w:t>Deze stichting</w:t>
      </w:r>
      <w:r w:rsidRPr="00170EFD" w:rsidR="008F3EDC">
        <w:t xml:space="preserve"> beschikt sinds mei 2026 over een vergunning van De Nederlandsche Bank (DNB) als </w:t>
      </w:r>
      <w:proofErr w:type="spellStart"/>
      <w:r w:rsidRPr="00170EFD" w:rsidR="008F3EDC">
        <w:t>elektronischgeldinstelling</w:t>
      </w:r>
      <w:proofErr w:type="spellEnd"/>
      <w:r w:rsidRPr="00170EFD" w:rsidR="008F3EDC">
        <w:t>.</w:t>
      </w:r>
      <w:r w:rsidRPr="00170EFD">
        <w:t xml:space="preserve"> </w:t>
      </w:r>
      <w:proofErr w:type="spellStart"/>
      <w:r w:rsidRPr="00170EFD" w:rsidR="00907EAD">
        <w:t>Elektronischgeldinstellingen</w:t>
      </w:r>
      <w:proofErr w:type="spellEnd"/>
      <w:r w:rsidRPr="00170EFD" w:rsidR="00907EAD">
        <w:t xml:space="preserve"> zijn verplicht de tegoeden van hun klanten te beschermen. Dit kan op verschillende manieren worden geregeld. </w:t>
      </w:r>
      <w:r w:rsidRPr="00170EFD" w:rsidR="00F10ACA">
        <w:t xml:space="preserve">In het geval van </w:t>
      </w:r>
      <w:proofErr w:type="spellStart"/>
      <w:r w:rsidRPr="00170EFD" w:rsidR="00F10ACA">
        <w:t>Modura</w:t>
      </w:r>
      <w:proofErr w:type="spellEnd"/>
      <w:r w:rsidRPr="00170EFD" w:rsidR="00F10ACA">
        <w:t xml:space="preserve"> wordt er gebruik gemaakt van een aparte stichting die het geld zekerstelt. Dit is een gangbare manier om gelden van klanten zeker te stellen</w:t>
      </w:r>
      <w:r w:rsidRPr="00170EFD" w:rsidR="002F025F">
        <w:t xml:space="preserve"> die meerdere </w:t>
      </w:r>
      <w:proofErr w:type="spellStart"/>
      <w:r w:rsidRPr="00170EFD" w:rsidR="002F025F">
        <w:t>elektronischgeldinstellingen</w:t>
      </w:r>
      <w:proofErr w:type="spellEnd"/>
      <w:r w:rsidRPr="00170EFD" w:rsidR="002F025F">
        <w:t xml:space="preserve"> hanteren</w:t>
      </w:r>
      <w:r w:rsidRPr="00170EFD" w:rsidR="00F10ACA">
        <w:t>. De ontvangen gelden worden overgemaakt naar afgescheiden rekeningen bij kredietinstellingen die in de Europese Unie gevestigd zijn. Het eigendom van deze gelden blijft bij de sticht</w:t>
      </w:r>
      <w:r w:rsidRPr="00170EFD" w:rsidR="00290DA8">
        <w:t>ing</w:t>
      </w:r>
      <w:r w:rsidRPr="00170EFD" w:rsidR="00F10ACA">
        <w:t xml:space="preserve"> ten behoeve van de klanten. </w:t>
      </w:r>
      <w:r w:rsidRPr="00170EFD" w:rsidR="00BF55D5">
        <w:t>Mocht</w:t>
      </w:r>
      <w:r w:rsidRPr="00170EFD" w:rsidR="00F10ACA">
        <w:t xml:space="preserve"> </w:t>
      </w:r>
      <w:proofErr w:type="spellStart"/>
      <w:r w:rsidRPr="00170EFD" w:rsidR="00F10ACA">
        <w:t>Modura</w:t>
      </w:r>
      <w:proofErr w:type="spellEnd"/>
      <w:r w:rsidRPr="00170EFD" w:rsidR="00F10ACA">
        <w:t xml:space="preserve"> failliet </w:t>
      </w:r>
      <w:r w:rsidRPr="00170EFD" w:rsidR="00BF55D5">
        <w:t>gaan</w:t>
      </w:r>
      <w:r w:rsidRPr="00170EFD" w:rsidR="00F10ACA">
        <w:t xml:space="preserve">, blijven klantengelden op deze manier buiten de faillissementsboedel. De klanttegoeden zijn daarmee niet beschikbaar voor algemene schuldeisers. </w:t>
      </w:r>
      <w:r w:rsidRPr="00170EFD" w:rsidR="00290DA8">
        <w:t>DNB</w:t>
      </w:r>
      <w:r w:rsidRPr="00170EFD" w:rsidR="00F10ACA">
        <w:t xml:space="preserve"> houdt toezicht op de naleving van deze verplichtingen. </w:t>
      </w:r>
    </w:p>
    <w:p w:rsidRPr="00170EFD" w:rsidR="003D46D1" w:rsidP="00BE0AB2" w:rsidRDefault="003D46D1" w14:paraId="66BA7DA6" w14:textId="77777777"/>
    <w:p w:rsidRPr="00170EFD" w:rsidR="00F10ACA" w:rsidP="00BE0AB2" w:rsidRDefault="00F10ACA" w14:paraId="4D8E9281" w14:textId="4D0C2A2A">
      <w:r w:rsidRPr="00170EFD">
        <w:t xml:space="preserve">DNB heeft uit hoofde van haar toezichtstaak de bevoegdheid om naleving van de financiële wet- en regelgeving door onder toezicht staande instellingen af te dwingen </w:t>
      </w:r>
      <w:r w:rsidRPr="00170EFD" w:rsidR="002F025F">
        <w:t xml:space="preserve">door middel van </w:t>
      </w:r>
      <w:r w:rsidRPr="00170EFD">
        <w:t xml:space="preserve">handhaving. </w:t>
      </w:r>
      <w:r w:rsidRPr="00170EFD" w:rsidR="00BF55D5">
        <w:t>DNB heeft hiertoe</w:t>
      </w:r>
      <w:r w:rsidRPr="00170EFD">
        <w:t xml:space="preserve"> informele en formele handhavingsinstrumenten ter beschikking, die kunnen worden opgelegd aan </w:t>
      </w:r>
      <w:r w:rsidRPr="00170EFD" w:rsidR="00BF55D5">
        <w:t xml:space="preserve">zowel </w:t>
      </w:r>
      <w:r w:rsidRPr="00170EFD">
        <w:t xml:space="preserve">rechtspersonen en natuurlijke personen. </w:t>
      </w:r>
      <w:r w:rsidRPr="00170EFD" w:rsidR="00BF55D5">
        <w:t>Voorbeelden van i</w:t>
      </w:r>
      <w:r w:rsidRPr="00170EFD">
        <w:t>nformele handhavingsmaatregelen zijn normoverdracht via een gesprek of brief.</w:t>
      </w:r>
      <w:r w:rsidRPr="00170EFD" w:rsidR="00144142">
        <w:t xml:space="preserve"> Formele handhavingsmaatregelingen </w:t>
      </w:r>
      <w:r w:rsidRPr="00170EFD" w:rsidR="00BF55D5">
        <w:t>zijn</w:t>
      </w:r>
      <w:r w:rsidRPr="00170EFD" w:rsidR="00144142">
        <w:t xml:space="preserve"> het opleggen van een aanwijzing, het opleggen van een last onder dwangsom, het opleggen van een bestuurlijke boete en het beperken of intrekken van een vergunning.</w:t>
      </w:r>
    </w:p>
    <w:p w:rsidRPr="00170EFD" w:rsidR="00254CFE" w:rsidP="00BE0AB2" w:rsidRDefault="00254CFE" w14:paraId="0EABD065" w14:textId="77777777"/>
    <w:p w:rsidRPr="00170EFD" w:rsidR="00163DBD" w:rsidP="00163DBD" w:rsidRDefault="00163DBD" w14:paraId="244F978E" w14:textId="72B41F2D">
      <w:r w:rsidRPr="00170EFD">
        <w:t xml:space="preserve">Ten aanzien van de in de berichtgeving genoemde mogelijke zakelijke belangen van twee directeuren van </w:t>
      </w:r>
      <w:proofErr w:type="spellStart"/>
      <w:r w:rsidRPr="00170EFD">
        <w:t>Aegis</w:t>
      </w:r>
      <w:proofErr w:type="spellEnd"/>
      <w:r w:rsidRPr="00170EFD">
        <w:t xml:space="preserve">, kan het kabinet geen uitspraak doen over de vraag of in dit specifieke geval sprake is van belangenverstrengeling. Het kabinet benadrukt wel het belang van het voorkomen van belangenverstrengeling en het transparant maken en zorgvuldig beheersen van mogelijke belangenconflicten. Dit geldt in het bijzonder wanneer bestuurders zowel betrokken zijn bij een branchevereniging als bij organisaties of diensten die door die vereniging aan haar leden worden aanbevolen of aangeboden. Het kabinet is bereid hierover met </w:t>
      </w:r>
      <w:proofErr w:type="spellStart"/>
      <w:r w:rsidRPr="00170EFD">
        <w:t>Aegis</w:t>
      </w:r>
      <w:proofErr w:type="spellEnd"/>
      <w:r w:rsidRPr="00170EFD">
        <w:t xml:space="preserve"> in gesprek te gaan. </w:t>
      </w:r>
      <w:r w:rsidRPr="00170EFD" w:rsidR="008D5ACF">
        <w:t>]</w:t>
      </w:r>
    </w:p>
    <w:p w:rsidRPr="00170EFD" w:rsidR="001C11D3" w:rsidP="001C11D3" w:rsidRDefault="001C11D3" w14:paraId="615B982D" w14:textId="77777777"/>
    <w:p w:rsidRPr="00170EFD" w:rsidR="00B40779" w:rsidP="00B40779" w:rsidRDefault="00163DBD" w14:paraId="446EDE84" w14:textId="07369990">
      <w:r w:rsidRPr="00170EFD">
        <w:t xml:space="preserve">Het kabinet hecht eraan dat mensen die onder bewind staan zonder onnodige obstakels gebruik kunnen maken van het betalingsverkeer. Tegelijkertijd is het essentieel dat hun geld veilig wordt beheerd en dat de financiële dienstverlening aan hen op een zorgvuldige en transparante manier plaatsvindt. Het ministerie van Justitie en Veiligheid heeft deze signalen </w:t>
      </w:r>
      <w:r w:rsidRPr="00170EFD" w:rsidR="008D5ACF">
        <w:t>in 2022</w:t>
      </w:r>
      <w:r w:rsidRPr="00170EFD">
        <w:t xml:space="preserve"> per brief onder de aandacht gebracht </w:t>
      </w:r>
      <w:r w:rsidRPr="00170EFD" w:rsidR="001023F6">
        <w:t xml:space="preserve">bij </w:t>
      </w:r>
      <w:r w:rsidRPr="00170EFD">
        <w:t xml:space="preserve">de Betaalvereniging Nederland en de Nederlandse Vereniging van Banken. </w:t>
      </w:r>
      <w:r w:rsidRPr="00170EFD" w:rsidR="00B40779">
        <w:t xml:space="preserve">Het kabinet wil hieraan vervolg geven door met vertegenwoordigers van banken in gesprek te gaan over de ervaren knelpunten bij de toegang tot het betalingsverkeer voor mensen onder bewind. Ook zal dit onderwerp worden geagendeerd in het Landelijk Platformoverleg Schuldenbewind. Daarnaast gaat het kabinet, zoals eerder toegezegd in de Kamerbrief, in gesprek met </w:t>
      </w:r>
      <w:proofErr w:type="spellStart"/>
      <w:r w:rsidRPr="00170EFD" w:rsidR="00B40779">
        <w:t>Aegis</w:t>
      </w:r>
      <w:proofErr w:type="spellEnd"/>
      <w:r w:rsidRPr="00170EFD" w:rsidR="00B40779">
        <w:t>.</w:t>
      </w:r>
    </w:p>
    <w:p w:rsidRPr="00170EFD" w:rsidR="00163DBD" w:rsidP="00163DBD" w:rsidRDefault="00163DBD" w14:paraId="39AD55D5" w14:textId="77777777"/>
    <w:p w:rsidRPr="00170EFD" w:rsidR="00B40779" w:rsidP="005A05CE" w:rsidRDefault="00B40779" w14:paraId="07D827D6" w14:textId="77777777"/>
    <w:p w:rsidRPr="00170EFD" w:rsidR="005A05CE" w:rsidP="005A05CE" w:rsidRDefault="005A05CE" w14:paraId="5BFD60AF" w14:textId="47970644">
      <w:r w:rsidRPr="00170EFD">
        <w:t>De Staatssecretaris van Justitie en Veiligheid,</w:t>
      </w:r>
    </w:p>
    <w:p w:rsidRPr="00170EFD" w:rsidR="005A05CE" w:rsidP="005A05CE" w:rsidRDefault="005A05CE" w14:paraId="22730DB7" w14:textId="77777777"/>
    <w:p w:rsidRPr="00170EFD" w:rsidR="005A05CE" w:rsidP="005A05CE" w:rsidRDefault="005A05CE" w14:paraId="32E1EDCA" w14:textId="77777777"/>
    <w:p w:rsidRPr="00170EFD" w:rsidR="005A05CE" w:rsidP="005A05CE" w:rsidRDefault="005A05CE" w14:paraId="206C1CBA" w14:textId="77777777"/>
    <w:p w:rsidRPr="00170EFD" w:rsidR="005A05CE" w:rsidP="005A05CE" w:rsidRDefault="005A05CE" w14:paraId="6E96C3D7" w14:textId="77777777"/>
    <w:p w:rsidR="005A05CE" w:rsidP="005A05CE" w:rsidRDefault="005A05CE" w14:paraId="28E3F8C2" w14:textId="77777777">
      <w:r w:rsidRPr="00170EFD">
        <w:t>Claudia van Bruggen</w:t>
      </w:r>
    </w:p>
    <w:p w:rsidRPr="00163DBD" w:rsidR="00163DBD" w:rsidP="00163DBD" w:rsidRDefault="00163DBD" w14:paraId="4A3911FC" w14:textId="77777777"/>
    <w:p w:rsidR="00BE0AB2" w:rsidP="001C11D3" w:rsidRDefault="00BE0AB2" w14:paraId="0F8BC6F5" w14:textId="77777777"/>
    <w:p w:rsidRPr="00731023" w:rsidR="00731023" w:rsidP="00731023" w:rsidRDefault="00731023" w14:paraId="3DFC3DB3" w14:textId="77777777">
      <w:r w:rsidRPr="00731023">
        <w:t> </w:t>
      </w:r>
    </w:p>
    <w:p w:rsidR="00731023" w:rsidP="001E1FF6" w:rsidRDefault="00731023" w14:paraId="0C33154B" w14:textId="77777777"/>
    <w:p w:rsidR="001E1FF6" w:rsidP="001E1FF6" w:rsidRDefault="001E1FF6" w14:paraId="5DA59CE7" w14:textId="77777777"/>
    <w:p w:rsidR="001E1FF6" w:rsidP="001E1FF6" w:rsidRDefault="001E1FF6" w14:paraId="12B40831" w14:textId="77777777"/>
    <w:p w:rsidRPr="004B6339" w:rsidR="001E1FF6" w:rsidP="001E1FF6" w:rsidRDefault="001E1FF6" w14:paraId="7C383CFB" w14:textId="77777777"/>
    <w:p w:rsidR="001E1FF6" w:rsidP="001E1FF6" w:rsidRDefault="001E1FF6" w14:paraId="36A476E2" w14:textId="77777777"/>
    <w:p w:rsidR="00D3425D" w:rsidRDefault="00D3425D" w14:paraId="66D80E35" w14:textId="77777777"/>
    <w:p w:rsidR="00D3425D" w:rsidRDefault="00D3425D" w14:paraId="09A60091" w14:textId="77777777"/>
    <w:p w:rsidR="00D3425D" w:rsidRDefault="00D3425D" w14:paraId="40707113" w14:textId="77777777"/>
    <w:p w:rsidR="00D3425D" w:rsidRDefault="00D3425D" w14:paraId="34AEBACC" w14:textId="77777777"/>
    <w:p w:rsidR="00D3425D" w:rsidRDefault="00D3425D" w14:paraId="2E40F63B" w14:textId="77777777"/>
    <w:p w:rsidR="00D3425D" w:rsidRDefault="00D3425D" w14:paraId="0D331246" w14:textId="77777777"/>
    <w:tbl>
      <w:tblPr>
        <w:tblStyle w:val="Tabelzonderranden"/>
        <w:tblW w:w="7541" w:type="dxa"/>
        <w:tblInd w:w="0" w:type="dxa"/>
        <w:tblLayout w:type="fixed"/>
        <w:tblLook w:val="0740" w:firstRow="0" w:lastRow="1" w:firstColumn="0" w:lastColumn="1" w:noHBand="1" w:noVBand="1"/>
      </w:tblPr>
      <w:tblGrid>
        <w:gridCol w:w="3619"/>
        <w:gridCol w:w="302"/>
        <w:gridCol w:w="3620"/>
      </w:tblGrid>
      <w:tr w:rsidR="00D3425D" w14:paraId="5B9FFDEA" w14:textId="77777777">
        <w:tc>
          <w:tcPr>
            <w:tcW w:w="3620" w:type="dxa"/>
          </w:tcPr>
          <w:p w:rsidR="00D3425D" w:rsidRDefault="00D3425D" w14:paraId="7B50BCED" w14:textId="77777777"/>
          <w:p w:rsidR="00D3425D" w:rsidRDefault="00D3425D" w14:paraId="636CC476" w14:textId="77777777"/>
          <w:p w:rsidR="00D3425D" w:rsidRDefault="00D3425D" w14:paraId="5EB9C027" w14:textId="77777777"/>
          <w:p w:rsidR="00D3425D" w:rsidRDefault="00D3425D" w14:paraId="170D777B" w14:textId="77777777"/>
          <w:p w:rsidR="00D3425D" w:rsidRDefault="00D3425D" w14:paraId="7AAD5EF4" w14:textId="77777777"/>
        </w:tc>
        <w:tc>
          <w:tcPr>
            <w:tcW w:w="302" w:type="dxa"/>
          </w:tcPr>
          <w:p w:rsidR="00D3425D" w:rsidRDefault="00D3425D" w14:paraId="6820BC76" w14:textId="77777777"/>
          <w:p w:rsidR="00D3425D" w:rsidRDefault="00D3425D" w14:paraId="4AEAE497" w14:textId="77777777"/>
          <w:p w:rsidR="00D3425D" w:rsidRDefault="00D3425D" w14:paraId="30505A03" w14:textId="77777777"/>
          <w:p w:rsidR="00D3425D" w:rsidRDefault="00D3425D" w14:paraId="1599E0D0" w14:textId="77777777"/>
          <w:p w:rsidR="00D3425D" w:rsidRDefault="00D3425D" w14:paraId="4B52361F" w14:textId="77777777"/>
        </w:tc>
        <w:tc>
          <w:tcPr>
            <w:tcW w:w="3620" w:type="dxa"/>
          </w:tcPr>
          <w:p w:rsidR="00D3425D" w:rsidRDefault="00D3425D" w14:paraId="2BF323B2" w14:textId="77777777"/>
          <w:p w:rsidR="00D3425D" w:rsidRDefault="00D3425D" w14:paraId="29AD34BD" w14:textId="77777777"/>
          <w:p w:rsidR="00D3425D" w:rsidRDefault="00D3425D" w14:paraId="74CCFEAA" w14:textId="77777777"/>
          <w:p w:rsidR="00D3425D" w:rsidRDefault="00D3425D" w14:paraId="7752AEF3" w14:textId="77777777"/>
          <w:p w:rsidR="00D3425D" w:rsidRDefault="00D3425D" w14:paraId="3A0E8F66" w14:textId="77777777"/>
        </w:tc>
      </w:tr>
    </w:tbl>
    <w:p w:rsidR="00AE3DD1" w:rsidRDefault="00AE3DD1" w14:paraId="23DCED40" w14:textId="77777777"/>
    <w:sectPr w:rsidR="00AE3DD1">
      <w:headerReference w:type="default" r:id="rId9"/>
      <w:footerReference w:type="default" r:id="rId10"/>
      <w:headerReference w:type="first" r:id="rId11"/>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7BACA" w14:textId="77777777" w:rsidR="00866870" w:rsidRDefault="00866870">
      <w:pPr>
        <w:spacing w:line="240" w:lineRule="auto"/>
      </w:pPr>
      <w:r>
        <w:separator/>
      </w:r>
    </w:p>
  </w:endnote>
  <w:endnote w:type="continuationSeparator" w:id="0">
    <w:p w14:paraId="629EBC00" w14:textId="77777777" w:rsidR="00866870" w:rsidRDefault="008668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86A23" w14:textId="77777777" w:rsidR="00D3425D" w:rsidRDefault="00D3425D">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4BB67" w14:textId="77777777" w:rsidR="00866870" w:rsidRDefault="00866870">
      <w:pPr>
        <w:pStyle w:val="Voetnoottekst"/>
      </w:pPr>
    </w:p>
  </w:footnote>
  <w:footnote w:type="continuationSeparator" w:id="0">
    <w:p w14:paraId="680F7FAE" w14:textId="77777777" w:rsidR="00866870" w:rsidRDefault="00866870">
      <w:pPr>
        <w:pStyle w:val="Voetnoottekst"/>
      </w:pPr>
    </w:p>
  </w:footnote>
  <w:footnote w:id="1">
    <w:p w14:paraId="1BCB3B2E" w14:textId="1201C664" w:rsidR="00254CFE" w:rsidRDefault="00254CFE">
      <w:pPr>
        <w:pStyle w:val="Voetnoottekst"/>
      </w:pPr>
      <w:r>
        <w:rPr>
          <w:rStyle w:val="Voetnootmarkering"/>
        </w:rPr>
        <w:footnoteRef/>
      </w:r>
      <w:r>
        <w:t xml:space="preserve"> </w:t>
      </w:r>
      <w:hyperlink r:id="rId1" w:history="1">
        <w:r w:rsidRPr="00254CFE">
          <w:rPr>
            <w:rStyle w:val="Hyperlink"/>
          </w:rPr>
          <w:t>Via Malta en Gibraltar regelen bewindvoerders de bankzaken voor kwetsbare mensen – met toestemming van de rechter - NRC</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40700" w14:textId="77777777" w:rsidR="00D3425D" w:rsidRDefault="00866870">
    <w:r>
      <w:rPr>
        <w:noProof/>
      </w:rPr>
      <mc:AlternateContent>
        <mc:Choice Requires="wps">
          <w:drawing>
            <wp:anchor distT="0" distB="0" distL="0" distR="0" simplePos="0" relativeHeight="251652096" behindDoc="0" locked="1" layoutInCell="1" allowOverlap="1" wp14:anchorId="5FDB7DEF" wp14:editId="027B3203">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6DCA63FC" w14:textId="77777777" w:rsidR="009D6BDD" w:rsidRDefault="009D6BDD"/>
                      </w:txbxContent>
                    </wps:txbx>
                    <wps:bodyPr vert="horz" wrap="square" lIns="0" tIns="0" rIns="0" bIns="0" anchor="t" anchorCtr="0"/>
                  </wps:wsp>
                </a:graphicData>
              </a:graphic>
            </wp:anchor>
          </w:drawing>
        </mc:Choice>
        <mc:Fallback>
          <w:pict>
            <v:shapetype w14:anchorId="5FDB7DEF"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6DCA63FC" w14:textId="77777777" w:rsidR="009D6BDD" w:rsidRDefault="009D6BDD"/>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4B3A5E0D" wp14:editId="19370513">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7F7A414A" w14:textId="77777777" w:rsidR="00D3425D" w:rsidRDefault="00866870">
                          <w:pPr>
                            <w:pStyle w:val="Referentiegegevensbold"/>
                          </w:pPr>
                          <w:r>
                            <w:t>Datum</w:t>
                          </w:r>
                        </w:p>
                        <w:p w14:paraId="1027B19E" w14:textId="13F25443" w:rsidR="00D3425D" w:rsidRDefault="007F3944">
                          <w:pPr>
                            <w:pStyle w:val="Referentiegegevens"/>
                          </w:pPr>
                          <w:fldSimple w:instr=" DOCPROPERTY  &quot;Datum&quot;  \* MERGEFORMAT ">
                            <w:r>
                              <w:t>3 november</w:t>
                            </w:r>
                            <w:r w:rsidR="00C8145C">
                              <w:t xml:space="preserve"> 2026</w:t>
                            </w:r>
                          </w:fldSimple>
                        </w:p>
                        <w:p w14:paraId="5DD5A615" w14:textId="77777777" w:rsidR="00D3425D" w:rsidRDefault="00D3425D">
                          <w:pPr>
                            <w:pStyle w:val="WitregelW1"/>
                          </w:pPr>
                        </w:p>
                        <w:p w14:paraId="6851497F" w14:textId="77777777" w:rsidR="00D3425D" w:rsidRDefault="00866870">
                          <w:pPr>
                            <w:pStyle w:val="Referentiegegevensbold"/>
                          </w:pPr>
                          <w:r>
                            <w:t>Onze referentie</w:t>
                          </w:r>
                        </w:p>
                        <w:p w14:paraId="117D6D1F" w14:textId="1A08C2EB" w:rsidR="00D3425D" w:rsidRDefault="00170EFD" w:rsidP="00170EFD">
                          <w:pPr>
                            <w:pStyle w:val="Referentiegegevens"/>
                          </w:pPr>
                          <w:r w:rsidRPr="00170EFD">
                            <w:t>8149425</w:t>
                          </w:r>
                        </w:p>
                      </w:txbxContent>
                    </wps:txbx>
                    <wps:bodyPr vert="horz" wrap="square" lIns="0" tIns="0" rIns="0" bIns="0" anchor="t" anchorCtr="0"/>
                  </wps:wsp>
                </a:graphicData>
              </a:graphic>
            </wp:anchor>
          </w:drawing>
        </mc:Choice>
        <mc:Fallback>
          <w:pict>
            <v:shape w14:anchorId="4B3A5E0D"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7F7A414A" w14:textId="77777777" w:rsidR="00D3425D" w:rsidRDefault="00866870">
                    <w:pPr>
                      <w:pStyle w:val="Referentiegegevensbold"/>
                    </w:pPr>
                    <w:r>
                      <w:t>Datum</w:t>
                    </w:r>
                  </w:p>
                  <w:p w14:paraId="1027B19E" w14:textId="13F25443" w:rsidR="00D3425D" w:rsidRDefault="007F3944">
                    <w:pPr>
                      <w:pStyle w:val="Referentiegegevens"/>
                    </w:pPr>
                    <w:fldSimple w:instr=" DOCPROPERTY  &quot;Datum&quot;  \* MERGEFORMAT ">
                      <w:r>
                        <w:t>3 november</w:t>
                      </w:r>
                      <w:r w:rsidR="00C8145C">
                        <w:t xml:space="preserve"> 2026</w:t>
                      </w:r>
                    </w:fldSimple>
                  </w:p>
                  <w:p w14:paraId="5DD5A615" w14:textId="77777777" w:rsidR="00D3425D" w:rsidRDefault="00D3425D">
                    <w:pPr>
                      <w:pStyle w:val="WitregelW1"/>
                    </w:pPr>
                  </w:p>
                  <w:p w14:paraId="6851497F" w14:textId="77777777" w:rsidR="00D3425D" w:rsidRDefault="00866870">
                    <w:pPr>
                      <w:pStyle w:val="Referentiegegevensbold"/>
                    </w:pPr>
                    <w:r>
                      <w:t>Onze referentie</w:t>
                    </w:r>
                  </w:p>
                  <w:p w14:paraId="117D6D1F" w14:textId="1A08C2EB" w:rsidR="00D3425D" w:rsidRDefault="00170EFD" w:rsidP="00170EFD">
                    <w:pPr>
                      <w:pStyle w:val="Referentiegegevens"/>
                    </w:pPr>
                    <w:r w:rsidRPr="00170EFD">
                      <w:t>8149425</w:t>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6ECA670B" wp14:editId="65DFF33A">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2F64E433" w14:textId="77777777" w:rsidR="009D6BDD" w:rsidRDefault="009D6BDD"/>
                      </w:txbxContent>
                    </wps:txbx>
                    <wps:bodyPr vert="horz" wrap="square" lIns="0" tIns="0" rIns="0" bIns="0" anchor="t" anchorCtr="0"/>
                  </wps:wsp>
                </a:graphicData>
              </a:graphic>
            </wp:anchor>
          </w:drawing>
        </mc:Choice>
        <mc:Fallback>
          <w:pict>
            <v:shape w14:anchorId="6ECA670B"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2F64E433" w14:textId="77777777" w:rsidR="009D6BDD" w:rsidRDefault="009D6BDD"/>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5B82D701" wp14:editId="457F2086">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47E8F30F" w14:textId="6427798D" w:rsidR="00D3425D" w:rsidRDefault="00866870">
                          <w:pPr>
                            <w:pStyle w:val="Referentiegegevens"/>
                          </w:pPr>
                          <w:r>
                            <w:t xml:space="preserve">Pagina </w:t>
                          </w:r>
                          <w:r>
                            <w:fldChar w:fldCharType="begin"/>
                          </w:r>
                          <w:r>
                            <w:instrText>PAGE</w:instrText>
                          </w:r>
                          <w:r>
                            <w:fldChar w:fldCharType="separate"/>
                          </w:r>
                          <w:r w:rsidR="001E1FF6">
                            <w:rPr>
                              <w:noProof/>
                            </w:rPr>
                            <w:t>2</w:t>
                          </w:r>
                          <w:r>
                            <w:fldChar w:fldCharType="end"/>
                          </w:r>
                          <w:r>
                            <w:t xml:space="preserve"> van </w:t>
                          </w:r>
                          <w:r>
                            <w:fldChar w:fldCharType="begin"/>
                          </w:r>
                          <w:r>
                            <w:instrText>NUMPAGES</w:instrText>
                          </w:r>
                          <w:r>
                            <w:fldChar w:fldCharType="separate"/>
                          </w:r>
                          <w:r w:rsidR="001E1FF6">
                            <w:rPr>
                              <w:noProof/>
                            </w:rPr>
                            <w:t>2</w:t>
                          </w:r>
                          <w:r>
                            <w:fldChar w:fldCharType="end"/>
                          </w:r>
                        </w:p>
                      </w:txbxContent>
                    </wps:txbx>
                    <wps:bodyPr vert="horz" wrap="square" lIns="0" tIns="0" rIns="0" bIns="0" anchor="t" anchorCtr="0"/>
                  </wps:wsp>
                </a:graphicData>
              </a:graphic>
            </wp:anchor>
          </w:drawing>
        </mc:Choice>
        <mc:Fallback>
          <w:pict>
            <v:shape w14:anchorId="5B82D701"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47E8F30F" w14:textId="6427798D" w:rsidR="00D3425D" w:rsidRDefault="00866870">
                    <w:pPr>
                      <w:pStyle w:val="Referentiegegevens"/>
                    </w:pPr>
                    <w:r>
                      <w:t xml:space="preserve">Pagina </w:t>
                    </w:r>
                    <w:r>
                      <w:fldChar w:fldCharType="begin"/>
                    </w:r>
                    <w:r>
                      <w:instrText>PAGE</w:instrText>
                    </w:r>
                    <w:r>
                      <w:fldChar w:fldCharType="separate"/>
                    </w:r>
                    <w:r w:rsidR="001E1FF6">
                      <w:rPr>
                        <w:noProof/>
                      </w:rPr>
                      <w:t>2</w:t>
                    </w:r>
                    <w:r>
                      <w:fldChar w:fldCharType="end"/>
                    </w:r>
                    <w:r>
                      <w:t xml:space="preserve"> van </w:t>
                    </w:r>
                    <w:r>
                      <w:fldChar w:fldCharType="begin"/>
                    </w:r>
                    <w:r>
                      <w:instrText>NUMPAGES</w:instrText>
                    </w:r>
                    <w:r>
                      <w:fldChar w:fldCharType="separate"/>
                    </w:r>
                    <w:r w:rsidR="001E1FF6">
                      <w:rPr>
                        <w:noProof/>
                      </w:rPr>
                      <w:t>2</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51EF2" w14:textId="3AA5EBCB" w:rsidR="00D3425D" w:rsidRDefault="007F3944">
    <w:pPr>
      <w:spacing w:after="6377" w:line="14" w:lineRule="exact"/>
    </w:pPr>
    <w:r>
      <w:br/>
    </w:r>
    <w:r>
      <w:rPr>
        <w:noProof/>
      </w:rPr>
      <mc:AlternateContent>
        <mc:Choice Requires="wps">
          <w:drawing>
            <wp:anchor distT="0" distB="0" distL="0" distR="0" simplePos="0" relativeHeight="251656192" behindDoc="0" locked="1" layoutInCell="1" allowOverlap="1" wp14:anchorId="390F8262" wp14:editId="2309AAF1">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0923796C" w14:textId="77777777" w:rsidR="00D3425D" w:rsidRDefault="00866870">
                          <w:pPr>
                            <w:spacing w:line="240" w:lineRule="auto"/>
                          </w:pPr>
                          <w:r>
                            <w:rPr>
                              <w:noProof/>
                            </w:rPr>
                            <w:drawing>
                              <wp:inline distT="0" distB="0" distL="0" distR="0" wp14:anchorId="0E06299D" wp14:editId="1D771313">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390F8262"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0923796C" w14:textId="77777777" w:rsidR="00D3425D" w:rsidRDefault="00866870">
                    <w:pPr>
                      <w:spacing w:line="240" w:lineRule="auto"/>
                    </w:pPr>
                    <w:r>
                      <w:rPr>
                        <w:noProof/>
                      </w:rPr>
                      <w:drawing>
                        <wp:inline distT="0" distB="0" distL="0" distR="0" wp14:anchorId="0E06299D" wp14:editId="1D771313">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44EFA203" wp14:editId="38272B5A">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64E235F3" w14:textId="77777777" w:rsidR="00D3425D" w:rsidRDefault="00866870">
                          <w:pPr>
                            <w:spacing w:line="240" w:lineRule="auto"/>
                          </w:pPr>
                          <w:r>
                            <w:rPr>
                              <w:noProof/>
                            </w:rPr>
                            <w:drawing>
                              <wp:inline distT="0" distB="0" distL="0" distR="0" wp14:anchorId="7C238BBA" wp14:editId="7AB457E0">
                                <wp:extent cx="2339975" cy="1582834"/>
                                <wp:effectExtent l="0" t="0" r="0" b="0"/>
                                <wp:docPr id="8"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4EFA203"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64E235F3" w14:textId="77777777" w:rsidR="00D3425D" w:rsidRDefault="00866870">
                    <w:pPr>
                      <w:spacing w:line="240" w:lineRule="auto"/>
                    </w:pPr>
                    <w:r>
                      <w:rPr>
                        <w:noProof/>
                      </w:rPr>
                      <w:drawing>
                        <wp:inline distT="0" distB="0" distL="0" distR="0" wp14:anchorId="7C238BBA" wp14:editId="7AB457E0">
                          <wp:extent cx="2339975" cy="1582834"/>
                          <wp:effectExtent l="0" t="0" r="0" b="0"/>
                          <wp:docPr id="8"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51B6E280" wp14:editId="701C3B4A">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DFC7F60" w14:textId="77777777" w:rsidR="00D3425D" w:rsidRDefault="00866870">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51B6E280"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0DFC7F60" w14:textId="77777777" w:rsidR="00D3425D" w:rsidRDefault="00866870">
                    <w:pPr>
                      <w:pStyle w:val="Referentiegegevens"/>
                    </w:pPr>
                    <w:r>
                      <w:t>&gt; Retouradres Postbus 20301 2500 EH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061B6A37" wp14:editId="64C67BD9">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732F464B" w14:textId="77777777" w:rsidR="00170EFD" w:rsidRDefault="00170EFD" w:rsidP="00170EFD">
                          <w:r>
                            <w:t xml:space="preserve">Aan de Voorzitter van de Tweede Kamer </w:t>
                          </w:r>
                        </w:p>
                        <w:p w14:paraId="77A8A0A8" w14:textId="77777777" w:rsidR="00170EFD" w:rsidRDefault="00170EFD" w:rsidP="00170EFD">
                          <w:r>
                            <w:t>der Staten-Generaal</w:t>
                          </w:r>
                        </w:p>
                        <w:p w14:paraId="1B283F26" w14:textId="77777777" w:rsidR="00170EFD" w:rsidRDefault="00170EFD" w:rsidP="00170EFD">
                          <w:r>
                            <w:t>Postbus 20018</w:t>
                          </w:r>
                        </w:p>
                        <w:p w14:paraId="03BA5B78" w14:textId="720B60DB" w:rsidR="00D3425D" w:rsidRDefault="00170EFD" w:rsidP="00170EFD">
                          <w:r>
                            <w:t>2500 EA  DEN HAAG</w:t>
                          </w:r>
                        </w:p>
                      </w:txbxContent>
                    </wps:txbx>
                    <wps:bodyPr vert="horz" wrap="square" lIns="0" tIns="0" rIns="0" bIns="0" anchor="t" anchorCtr="0"/>
                  </wps:wsp>
                </a:graphicData>
              </a:graphic>
            </wp:anchor>
          </w:drawing>
        </mc:Choice>
        <mc:Fallback>
          <w:pict>
            <v:shape w14:anchorId="061B6A37"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732F464B" w14:textId="77777777" w:rsidR="00170EFD" w:rsidRDefault="00170EFD" w:rsidP="00170EFD">
                    <w:r>
                      <w:t xml:space="preserve">Aan de Voorzitter van de Tweede Kamer </w:t>
                    </w:r>
                  </w:p>
                  <w:p w14:paraId="77A8A0A8" w14:textId="77777777" w:rsidR="00170EFD" w:rsidRDefault="00170EFD" w:rsidP="00170EFD">
                    <w:r>
                      <w:t>der Staten-Generaal</w:t>
                    </w:r>
                  </w:p>
                  <w:p w14:paraId="1B283F26" w14:textId="77777777" w:rsidR="00170EFD" w:rsidRDefault="00170EFD" w:rsidP="00170EFD">
                    <w:r>
                      <w:t>Postbus 20018</w:t>
                    </w:r>
                  </w:p>
                  <w:p w14:paraId="03BA5B78" w14:textId="720B60DB" w:rsidR="00D3425D" w:rsidRDefault="00170EFD" w:rsidP="00170EFD">
                    <w:r>
                      <w:t>2500 EA  DEN HAAG</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2D8A12B1" wp14:editId="76722A24">
              <wp:simplePos x="0" y="0"/>
              <wp:positionH relativeFrom="margin">
                <wp:align>right</wp:align>
              </wp:positionH>
              <wp:positionV relativeFrom="paragraph">
                <wp:posOffset>3354705</wp:posOffset>
              </wp:positionV>
              <wp:extent cx="4787900" cy="71247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71247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D3425D" w14:paraId="21050EDB" w14:textId="77777777">
                            <w:trPr>
                              <w:trHeight w:val="240"/>
                            </w:trPr>
                            <w:tc>
                              <w:tcPr>
                                <w:tcW w:w="1140" w:type="dxa"/>
                              </w:tcPr>
                              <w:p w14:paraId="67DB2ACD" w14:textId="77777777" w:rsidR="00D3425D" w:rsidRDefault="00866870">
                                <w:r>
                                  <w:t>Datum</w:t>
                                </w:r>
                              </w:p>
                            </w:tc>
                            <w:tc>
                              <w:tcPr>
                                <w:tcW w:w="5918" w:type="dxa"/>
                              </w:tcPr>
                              <w:p w14:paraId="5E05D68F" w14:textId="52973B72" w:rsidR="00D3425D" w:rsidRDefault="007F3944">
                                <w:fldSimple w:instr=" DOCPROPERTY  &quot;Datum&quot;  \* MERGEFORMAT ">
                                  <w:r>
                                    <w:t>3 november</w:t>
                                  </w:r>
                                  <w:r w:rsidR="00C8145C">
                                    <w:t xml:space="preserve"> 2026</w:t>
                                  </w:r>
                                </w:fldSimple>
                              </w:p>
                            </w:tc>
                          </w:tr>
                          <w:tr w:rsidR="00D3425D" w14:paraId="345C1115" w14:textId="77777777">
                            <w:trPr>
                              <w:trHeight w:val="240"/>
                            </w:trPr>
                            <w:tc>
                              <w:tcPr>
                                <w:tcW w:w="1140" w:type="dxa"/>
                              </w:tcPr>
                              <w:p w14:paraId="5A17B868" w14:textId="77777777" w:rsidR="00D3425D" w:rsidRDefault="00866870">
                                <w:r>
                                  <w:t>Betreft</w:t>
                                </w:r>
                              </w:p>
                            </w:tc>
                            <w:tc>
                              <w:tcPr>
                                <w:tcW w:w="5918" w:type="dxa"/>
                              </w:tcPr>
                              <w:p w14:paraId="5B0A473F" w14:textId="7946D96D" w:rsidR="00D3425D" w:rsidRDefault="00170EFD">
                                <w:r w:rsidRPr="00170EFD">
                                  <w:t>Verzoek om reactie op bericht ‘Via Malta en Gibraltar regelen bewindvoerders de bankzaken voor kwetsbare mensen – met toestemming van de rechter’</w:t>
                                </w:r>
                              </w:p>
                            </w:tc>
                          </w:tr>
                        </w:tbl>
                        <w:p w14:paraId="4B081A43" w14:textId="77777777" w:rsidR="009D6BDD" w:rsidRDefault="009D6BDD"/>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2D8A12B1" id="1670fa0c-13cb-45ec-92be-ef1f34d237c5" o:spid="_x0000_s1034" type="#_x0000_t202" style="position:absolute;margin-left:325.8pt;margin-top:264.15pt;width:377pt;height:56.1pt;z-index:251660288;visibility:visible;mso-wrap-style:square;mso-height-percent:0;mso-wrap-distance-left:0;mso-wrap-distance-top:0;mso-wrap-distance-right:0;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" filled="f" stroked="f">
              <v:textbox inset="0,0,0,0">
                <w:txbxContent>
                  <w:tbl>
                    <w:tblPr>
                      <w:tblW w:w="0" w:type="auto"/>
                      <w:tblLayout w:type="fixed"/>
                      <w:tblLook w:val="0740" w:firstRow="0" w:lastRow="1" w:firstColumn="0" w:lastColumn="1" w:noHBand="1" w:noVBand="1"/>
                    </w:tblPr>
                    <w:tblGrid>
                      <w:gridCol w:w="1140"/>
                      <w:gridCol w:w="5918"/>
                    </w:tblGrid>
                    <w:tr w:rsidR="00D3425D" w14:paraId="21050EDB" w14:textId="77777777">
                      <w:trPr>
                        <w:trHeight w:val="240"/>
                      </w:trPr>
                      <w:tc>
                        <w:tcPr>
                          <w:tcW w:w="1140" w:type="dxa"/>
                        </w:tcPr>
                        <w:p w14:paraId="67DB2ACD" w14:textId="77777777" w:rsidR="00D3425D" w:rsidRDefault="00866870">
                          <w:r>
                            <w:t>Datum</w:t>
                          </w:r>
                        </w:p>
                      </w:tc>
                      <w:tc>
                        <w:tcPr>
                          <w:tcW w:w="5918" w:type="dxa"/>
                        </w:tcPr>
                        <w:p w14:paraId="5E05D68F" w14:textId="52973B72" w:rsidR="00D3425D" w:rsidRDefault="007F3944">
                          <w:fldSimple w:instr=" DOCPROPERTY  &quot;Datum&quot;  \* MERGEFORMAT ">
                            <w:r>
                              <w:t>3 november</w:t>
                            </w:r>
                            <w:r w:rsidR="00C8145C">
                              <w:t xml:space="preserve"> 2026</w:t>
                            </w:r>
                          </w:fldSimple>
                        </w:p>
                      </w:tc>
                    </w:tr>
                    <w:tr w:rsidR="00D3425D" w14:paraId="345C1115" w14:textId="77777777">
                      <w:trPr>
                        <w:trHeight w:val="240"/>
                      </w:trPr>
                      <w:tc>
                        <w:tcPr>
                          <w:tcW w:w="1140" w:type="dxa"/>
                        </w:tcPr>
                        <w:p w14:paraId="5A17B868" w14:textId="77777777" w:rsidR="00D3425D" w:rsidRDefault="00866870">
                          <w:r>
                            <w:t>Betreft</w:t>
                          </w:r>
                        </w:p>
                      </w:tc>
                      <w:tc>
                        <w:tcPr>
                          <w:tcW w:w="5918" w:type="dxa"/>
                        </w:tcPr>
                        <w:p w14:paraId="5B0A473F" w14:textId="7946D96D" w:rsidR="00D3425D" w:rsidRDefault="00170EFD">
                          <w:r w:rsidRPr="00170EFD">
                            <w:t>Verzoek om reactie op bericht ‘Via Malta en Gibraltar regelen bewindvoerders de bankzaken voor kwetsbare mensen – met toestemming van de rechter’</w:t>
                          </w:r>
                        </w:p>
                      </w:tc>
                    </w:tr>
                  </w:tbl>
                  <w:p w14:paraId="4B081A43" w14:textId="77777777" w:rsidR="009D6BDD" w:rsidRDefault="009D6BDD"/>
                </w:txbxContent>
              </v:textbox>
              <w10:wrap anchorx="margin"/>
              <w10:anchorlock/>
            </v:shape>
          </w:pict>
        </mc:Fallback>
      </mc:AlternateContent>
    </w:r>
    <w:r>
      <w:rPr>
        <w:noProof/>
      </w:rPr>
      <mc:AlternateContent>
        <mc:Choice Requires="wps">
          <w:drawing>
            <wp:anchor distT="0" distB="0" distL="0" distR="0" simplePos="0" relativeHeight="251661312" behindDoc="0" locked="1" layoutInCell="1" allowOverlap="1" wp14:anchorId="6F12FB98" wp14:editId="464ADD8B">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20C58BAA" w14:textId="77777777" w:rsidR="00D3425D" w:rsidRPr="001E1FF6" w:rsidRDefault="00866870">
                          <w:pPr>
                            <w:pStyle w:val="Referentiegegevens"/>
                            <w:rPr>
                              <w:lang w:val="de-DE"/>
                            </w:rPr>
                          </w:pPr>
                          <w:proofErr w:type="spellStart"/>
                          <w:r w:rsidRPr="001E1FF6">
                            <w:rPr>
                              <w:lang w:val="de-DE"/>
                            </w:rPr>
                            <w:t>Turfmarkt</w:t>
                          </w:r>
                          <w:proofErr w:type="spellEnd"/>
                          <w:r w:rsidRPr="001E1FF6">
                            <w:rPr>
                              <w:lang w:val="de-DE"/>
                            </w:rPr>
                            <w:t xml:space="preserve"> 147</w:t>
                          </w:r>
                        </w:p>
                        <w:p w14:paraId="558BB8AC" w14:textId="77777777" w:rsidR="00D3425D" w:rsidRPr="001E1FF6" w:rsidRDefault="00866870">
                          <w:pPr>
                            <w:pStyle w:val="Referentiegegevens"/>
                            <w:rPr>
                              <w:lang w:val="de-DE"/>
                            </w:rPr>
                          </w:pPr>
                          <w:r w:rsidRPr="001E1FF6">
                            <w:rPr>
                              <w:lang w:val="de-DE"/>
                            </w:rPr>
                            <w:t>2511 DP  Den Haag</w:t>
                          </w:r>
                        </w:p>
                        <w:p w14:paraId="6C387600" w14:textId="77777777" w:rsidR="00D3425D" w:rsidRPr="001E1FF6" w:rsidRDefault="00866870">
                          <w:pPr>
                            <w:pStyle w:val="Referentiegegevens"/>
                            <w:rPr>
                              <w:lang w:val="de-DE"/>
                            </w:rPr>
                          </w:pPr>
                          <w:r w:rsidRPr="001E1FF6">
                            <w:rPr>
                              <w:lang w:val="de-DE"/>
                            </w:rPr>
                            <w:t>Postbus 20301</w:t>
                          </w:r>
                        </w:p>
                        <w:p w14:paraId="4D13BDD5" w14:textId="77777777" w:rsidR="00D3425D" w:rsidRPr="001E1FF6" w:rsidRDefault="00866870">
                          <w:pPr>
                            <w:pStyle w:val="Referentiegegevens"/>
                            <w:rPr>
                              <w:lang w:val="de-DE"/>
                            </w:rPr>
                          </w:pPr>
                          <w:r w:rsidRPr="001E1FF6">
                            <w:rPr>
                              <w:lang w:val="de-DE"/>
                            </w:rPr>
                            <w:t>2500 EH  Den Haag</w:t>
                          </w:r>
                        </w:p>
                        <w:p w14:paraId="09667A83" w14:textId="77777777" w:rsidR="00D3425D" w:rsidRPr="001E1FF6" w:rsidRDefault="00866870">
                          <w:pPr>
                            <w:pStyle w:val="Referentiegegevens"/>
                            <w:rPr>
                              <w:lang w:val="de-DE"/>
                            </w:rPr>
                          </w:pPr>
                          <w:r w:rsidRPr="001E1FF6">
                            <w:rPr>
                              <w:lang w:val="de-DE"/>
                            </w:rPr>
                            <w:t>www.rijksoverheid.nl/jenv</w:t>
                          </w:r>
                        </w:p>
                        <w:p w14:paraId="3B7696CF" w14:textId="77777777" w:rsidR="00D3425D" w:rsidRPr="001E1FF6" w:rsidRDefault="00D3425D">
                          <w:pPr>
                            <w:pStyle w:val="WitregelW1"/>
                            <w:rPr>
                              <w:lang w:val="de-DE"/>
                            </w:rPr>
                          </w:pPr>
                        </w:p>
                        <w:p w14:paraId="4F8444E9" w14:textId="77777777" w:rsidR="00D3425D" w:rsidRDefault="00866870">
                          <w:pPr>
                            <w:pStyle w:val="Referentiegegevensbold"/>
                          </w:pPr>
                          <w:r>
                            <w:t>Onze referentie</w:t>
                          </w:r>
                        </w:p>
                        <w:p w14:paraId="205483F3" w14:textId="593FBE24" w:rsidR="00D3425D" w:rsidRDefault="00170EFD">
                          <w:pPr>
                            <w:pStyle w:val="Referentiegegevens"/>
                          </w:pPr>
                          <w:r>
                            <w:t>8149425</w:t>
                          </w:r>
                        </w:p>
                      </w:txbxContent>
                    </wps:txbx>
                    <wps:bodyPr vert="horz" wrap="square" lIns="0" tIns="0" rIns="0" bIns="0" anchor="t" anchorCtr="0"/>
                  </wps:wsp>
                </a:graphicData>
              </a:graphic>
            </wp:anchor>
          </w:drawing>
        </mc:Choice>
        <mc:Fallback>
          <w:pict>
            <v:shape w14:anchorId="6F12FB98"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20C58BAA" w14:textId="77777777" w:rsidR="00D3425D" w:rsidRPr="001E1FF6" w:rsidRDefault="00866870">
                    <w:pPr>
                      <w:pStyle w:val="Referentiegegevens"/>
                      <w:rPr>
                        <w:lang w:val="de-DE"/>
                      </w:rPr>
                    </w:pPr>
                    <w:proofErr w:type="spellStart"/>
                    <w:r w:rsidRPr="001E1FF6">
                      <w:rPr>
                        <w:lang w:val="de-DE"/>
                      </w:rPr>
                      <w:t>Turfmarkt</w:t>
                    </w:r>
                    <w:proofErr w:type="spellEnd"/>
                    <w:r w:rsidRPr="001E1FF6">
                      <w:rPr>
                        <w:lang w:val="de-DE"/>
                      </w:rPr>
                      <w:t xml:space="preserve"> 147</w:t>
                    </w:r>
                  </w:p>
                  <w:p w14:paraId="558BB8AC" w14:textId="77777777" w:rsidR="00D3425D" w:rsidRPr="001E1FF6" w:rsidRDefault="00866870">
                    <w:pPr>
                      <w:pStyle w:val="Referentiegegevens"/>
                      <w:rPr>
                        <w:lang w:val="de-DE"/>
                      </w:rPr>
                    </w:pPr>
                    <w:r w:rsidRPr="001E1FF6">
                      <w:rPr>
                        <w:lang w:val="de-DE"/>
                      </w:rPr>
                      <w:t>2511 DP  Den Haag</w:t>
                    </w:r>
                  </w:p>
                  <w:p w14:paraId="6C387600" w14:textId="77777777" w:rsidR="00D3425D" w:rsidRPr="001E1FF6" w:rsidRDefault="00866870">
                    <w:pPr>
                      <w:pStyle w:val="Referentiegegevens"/>
                      <w:rPr>
                        <w:lang w:val="de-DE"/>
                      </w:rPr>
                    </w:pPr>
                    <w:r w:rsidRPr="001E1FF6">
                      <w:rPr>
                        <w:lang w:val="de-DE"/>
                      </w:rPr>
                      <w:t>Postbus 20301</w:t>
                    </w:r>
                  </w:p>
                  <w:p w14:paraId="4D13BDD5" w14:textId="77777777" w:rsidR="00D3425D" w:rsidRPr="001E1FF6" w:rsidRDefault="00866870">
                    <w:pPr>
                      <w:pStyle w:val="Referentiegegevens"/>
                      <w:rPr>
                        <w:lang w:val="de-DE"/>
                      </w:rPr>
                    </w:pPr>
                    <w:r w:rsidRPr="001E1FF6">
                      <w:rPr>
                        <w:lang w:val="de-DE"/>
                      </w:rPr>
                      <w:t>2500 EH  Den Haag</w:t>
                    </w:r>
                  </w:p>
                  <w:p w14:paraId="09667A83" w14:textId="77777777" w:rsidR="00D3425D" w:rsidRPr="001E1FF6" w:rsidRDefault="00866870">
                    <w:pPr>
                      <w:pStyle w:val="Referentiegegevens"/>
                      <w:rPr>
                        <w:lang w:val="de-DE"/>
                      </w:rPr>
                    </w:pPr>
                    <w:r w:rsidRPr="001E1FF6">
                      <w:rPr>
                        <w:lang w:val="de-DE"/>
                      </w:rPr>
                      <w:t>www.rijksoverheid.nl/jenv</w:t>
                    </w:r>
                  </w:p>
                  <w:p w14:paraId="3B7696CF" w14:textId="77777777" w:rsidR="00D3425D" w:rsidRPr="001E1FF6" w:rsidRDefault="00D3425D">
                    <w:pPr>
                      <w:pStyle w:val="WitregelW1"/>
                      <w:rPr>
                        <w:lang w:val="de-DE"/>
                      </w:rPr>
                    </w:pPr>
                  </w:p>
                  <w:p w14:paraId="4F8444E9" w14:textId="77777777" w:rsidR="00D3425D" w:rsidRDefault="00866870">
                    <w:pPr>
                      <w:pStyle w:val="Referentiegegevensbold"/>
                    </w:pPr>
                    <w:r>
                      <w:t>Onze referentie</w:t>
                    </w:r>
                  </w:p>
                  <w:p w14:paraId="205483F3" w14:textId="593FBE24" w:rsidR="00D3425D" w:rsidRDefault="00170EFD">
                    <w:pPr>
                      <w:pStyle w:val="Referentiegegevens"/>
                    </w:pPr>
                    <w:r>
                      <w:t>8149425</w:t>
                    </w:r>
                  </w:p>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412209EB" wp14:editId="51E34FD7">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4DB3FB81" w14:textId="77777777" w:rsidR="00D3425D" w:rsidRDefault="00866870">
                          <w:pPr>
                            <w:pStyle w:val="Referentiegegevens"/>
                          </w:pPr>
                          <w:r>
                            <w:t xml:space="preserve">Pagina </w:t>
                          </w:r>
                          <w:r>
                            <w:fldChar w:fldCharType="begin"/>
                          </w:r>
                          <w:r>
                            <w:instrText>PAGE</w:instrText>
                          </w:r>
                          <w:r>
                            <w:fldChar w:fldCharType="separate"/>
                          </w:r>
                          <w:r w:rsidR="001E1FF6">
                            <w:rPr>
                              <w:noProof/>
                            </w:rPr>
                            <w:t>1</w:t>
                          </w:r>
                          <w:r>
                            <w:fldChar w:fldCharType="end"/>
                          </w:r>
                          <w:r>
                            <w:t xml:space="preserve"> van </w:t>
                          </w:r>
                          <w:r>
                            <w:fldChar w:fldCharType="begin"/>
                          </w:r>
                          <w:r>
                            <w:instrText>NUMPAGES</w:instrText>
                          </w:r>
                          <w:r>
                            <w:fldChar w:fldCharType="separate"/>
                          </w:r>
                          <w:r w:rsidR="001E1FF6">
                            <w:rPr>
                              <w:noProof/>
                            </w:rPr>
                            <w:t>1</w:t>
                          </w:r>
                          <w:r>
                            <w:fldChar w:fldCharType="end"/>
                          </w:r>
                        </w:p>
                      </w:txbxContent>
                    </wps:txbx>
                    <wps:bodyPr vert="horz" wrap="square" lIns="0" tIns="0" rIns="0" bIns="0" anchor="t" anchorCtr="0"/>
                  </wps:wsp>
                </a:graphicData>
              </a:graphic>
            </wp:anchor>
          </w:drawing>
        </mc:Choice>
        <mc:Fallback>
          <w:pict>
            <v:shape w14:anchorId="412209EB"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4DB3FB81" w14:textId="77777777" w:rsidR="00D3425D" w:rsidRDefault="00866870">
                    <w:pPr>
                      <w:pStyle w:val="Referentiegegevens"/>
                    </w:pPr>
                    <w:r>
                      <w:t xml:space="preserve">Pagina </w:t>
                    </w:r>
                    <w:r>
                      <w:fldChar w:fldCharType="begin"/>
                    </w:r>
                    <w:r>
                      <w:instrText>PAGE</w:instrText>
                    </w:r>
                    <w:r>
                      <w:fldChar w:fldCharType="separate"/>
                    </w:r>
                    <w:r w:rsidR="001E1FF6">
                      <w:rPr>
                        <w:noProof/>
                      </w:rPr>
                      <w:t>1</w:t>
                    </w:r>
                    <w:r>
                      <w:fldChar w:fldCharType="end"/>
                    </w:r>
                    <w:r>
                      <w:t xml:space="preserve"> van </w:t>
                    </w:r>
                    <w:r>
                      <w:fldChar w:fldCharType="begin"/>
                    </w:r>
                    <w:r>
                      <w:instrText>NUMPAGES</w:instrText>
                    </w:r>
                    <w:r>
                      <w:fldChar w:fldCharType="separate"/>
                    </w:r>
                    <w:r w:rsidR="001E1FF6">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187AD249" wp14:editId="3AE1F291">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65654763" w14:textId="77777777" w:rsidR="009D6BDD" w:rsidRDefault="009D6BDD"/>
                      </w:txbxContent>
                    </wps:txbx>
                    <wps:bodyPr vert="horz" wrap="square" lIns="0" tIns="0" rIns="0" bIns="0" anchor="t" anchorCtr="0"/>
                  </wps:wsp>
                </a:graphicData>
              </a:graphic>
            </wp:anchor>
          </w:drawing>
        </mc:Choice>
        <mc:Fallback>
          <w:pict>
            <v:shape w14:anchorId="187AD249"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65654763" w14:textId="77777777" w:rsidR="009D6BDD" w:rsidRDefault="009D6BDD"/>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A789CEF"/>
    <w:multiLevelType w:val="multilevel"/>
    <w:tmpl w:val="11A56BD5"/>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A82F46EA"/>
    <w:multiLevelType w:val="multilevel"/>
    <w:tmpl w:val="83812218"/>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15:restartNumberingAfterBreak="0">
    <w:nsid w:val="18285A8E"/>
    <w:multiLevelType w:val="multilevel"/>
    <w:tmpl w:val="95122177"/>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 w15:restartNumberingAfterBreak="0">
    <w:nsid w:val="186B1118"/>
    <w:multiLevelType w:val="multilevel"/>
    <w:tmpl w:val="75E534E4"/>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4" w15:restartNumberingAfterBreak="0">
    <w:nsid w:val="36DD7F7A"/>
    <w:multiLevelType w:val="multilevel"/>
    <w:tmpl w:val="97EA5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EA00AC2"/>
    <w:multiLevelType w:val="hybridMultilevel"/>
    <w:tmpl w:val="00843C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43898584">
    <w:abstractNumId w:val="2"/>
  </w:num>
  <w:num w:numId="2" w16cid:durableId="1689982835">
    <w:abstractNumId w:val="1"/>
  </w:num>
  <w:num w:numId="3" w16cid:durableId="500773355">
    <w:abstractNumId w:val="3"/>
  </w:num>
  <w:num w:numId="4" w16cid:durableId="459953888">
    <w:abstractNumId w:val="0"/>
  </w:num>
  <w:num w:numId="5" w16cid:durableId="718282275">
    <w:abstractNumId w:val="4"/>
  </w:num>
  <w:num w:numId="6" w16cid:durableId="4904146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25D"/>
    <w:rsid w:val="00000889"/>
    <w:rsid w:val="000153F0"/>
    <w:rsid w:val="00072ACC"/>
    <w:rsid w:val="001023F6"/>
    <w:rsid w:val="001305AF"/>
    <w:rsid w:val="00144142"/>
    <w:rsid w:val="00163DBD"/>
    <w:rsid w:val="00170EFD"/>
    <w:rsid w:val="00171CCA"/>
    <w:rsid w:val="001B3A0C"/>
    <w:rsid w:val="001C11D3"/>
    <w:rsid w:val="001E1FF6"/>
    <w:rsid w:val="00207F92"/>
    <w:rsid w:val="002436A0"/>
    <w:rsid w:val="00254CFE"/>
    <w:rsid w:val="00290DA8"/>
    <w:rsid w:val="002F025F"/>
    <w:rsid w:val="002F4FD0"/>
    <w:rsid w:val="00336141"/>
    <w:rsid w:val="00352579"/>
    <w:rsid w:val="00356A7C"/>
    <w:rsid w:val="003608CE"/>
    <w:rsid w:val="00375858"/>
    <w:rsid w:val="003D46D1"/>
    <w:rsid w:val="00434903"/>
    <w:rsid w:val="004831CD"/>
    <w:rsid w:val="00487ED0"/>
    <w:rsid w:val="00494C34"/>
    <w:rsid w:val="004A6AD7"/>
    <w:rsid w:val="00501B89"/>
    <w:rsid w:val="00503E1C"/>
    <w:rsid w:val="005067A8"/>
    <w:rsid w:val="00511361"/>
    <w:rsid w:val="005A05CE"/>
    <w:rsid w:val="005A7669"/>
    <w:rsid w:val="006B4750"/>
    <w:rsid w:val="006C0635"/>
    <w:rsid w:val="006E42F1"/>
    <w:rsid w:val="00731023"/>
    <w:rsid w:val="00742037"/>
    <w:rsid w:val="00761F2F"/>
    <w:rsid w:val="0076356E"/>
    <w:rsid w:val="0076722A"/>
    <w:rsid w:val="00777C1E"/>
    <w:rsid w:val="0078766F"/>
    <w:rsid w:val="007D08EA"/>
    <w:rsid w:val="007F3944"/>
    <w:rsid w:val="00816257"/>
    <w:rsid w:val="00826E7F"/>
    <w:rsid w:val="008371AA"/>
    <w:rsid w:val="00855809"/>
    <w:rsid w:val="0086007B"/>
    <w:rsid w:val="00866870"/>
    <w:rsid w:val="00894901"/>
    <w:rsid w:val="008D5ACF"/>
    <w:rsid w:val="008F3EDC"/>
    <w:rsid w:val="0090714F"/>
    <w:rsid w:val="00907EAD"/>
    <w:rsid w:val="00927614"/>
    <w:rsid w:val="0096065C"/>
    <w:rsid w:val="009A2AE1"/>
    <w:rsid w:val="009D6BDD"/>
    <w:rsid w:val="00A4176F"/>
    <w:rsid w:val="00A61C6A"/>
    <w:rsid w:val="00AC4A91"/>
    <w:rsid w:val="00AD2983"/>
    <w:rsid w:val="00AE09FF"/>
    <w:rsid w:val="00AE3DD1"/>
    <w:rsid w:val="00AF30A6"/>
    <w:rsid w:val="00B15DD0"/>
    <w:rsid w:val="00B40779"/>
    <w:rsid w:val="00B42294"/>
    <w:rsid w:val="00BE0AB2"/>
    <w:rsid w:val="00BE3A43"/>
    <w:rsid w:val="00BF55D5"/>
    <w:rsid w:val="00C516C3"/>
    <w:rsid w:val="00C8145C"/>
    <w:rsid w:val="00C902D5"/>
    <w:rsid w:val="00CE2182"/>
    <w:rsid w:val="00D13CAA"/>
    <w:rsid w:val="00D3425D"/>
    <w:rsid w:val="00D60253"/>
    <w:rsid w:val="00D66326"/>
    <w:rsid w:val="00D91946"/>
    <w:rsid w:val="00DF2C73"/>
    <w:rsid w:val="00DF48BC"/>
    <w:rsid w:val="00E205BF"/>
    <w:rsid w:val="00E52A40"/>
    <w:rsid w:val="00E657AA"/>
    <w:rsid w:val="00EB4C7B"/>
    <w:rsid w:val="00EE0277"/>
    <w:rsid w:val="00F10ACA"/>
    <w:rsid w:val="00F507BC"/>
    <w:rsid w:val="00F539C2"/>
    <w:rsid w:val="00F914ED"/>
    <w:rsid w:val="00F958C1"/>
    <w:rsid w:val="00FA4334"/>
    <w:rsid w:val="00FF61A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9F657"/>
  <w15:docId w15:val="{46F84A33-2E7D-438D-8CF4-97888DD78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character" w:styleId="Verwijzingopmerking">
    <w:name w:val="annotation reference"/>
    <w:basedOn w:val="Standaardalinea-lettertype"/>
    <w:uiPriority w:val="99"/>
    <w:semiHidden/>
    <w:unhideWhenUsed/>
    <w:rsid w:val="001E1FF6"/>
    <w:rPr>
      <w:sz w:val="16"/>
      <w:szCs w:val="16"/>
    </w:rPr>
  </w:style>
  <w:style w:type="paragraph" w:styleId="Tekstopmerking">
    <w:name w:val="annotation text"/>
    <w:basedOn w:val="Standaard"/>
    <w:link w:val="TekstopmerkingChar"/>
    <w:uiPriority w:val="99"/>
    <w:unhideWhenUsed/>
    <w:rsid w:val="001E1FF6"/>
    <w:pPr>
      <w:autoSpaceDN/>
      <w:spacing w:after="160" w:line="240" w:lineRule="auto"/>
      <w:textAlignment w:val="auto"/>
    </w:pPr>
    <w:rPr>
      <w:rFonts w:eastAsiaTheme="minorHAnsi" w:cstheme="minorBidi"/>
      <w:color w:val="auto"/>
      <w:kern w:val="2"/>
      <w:sz w:val="20"/>
      <w:szCs w:val="20"/>
      <w:lang w:eastAsia="en-US"/>
      <w14:ligatures w14:val="standardContextual"/>
    </w:rPr>
  </w:style>
  <w:style w:type="character" w:customStyle="1" w:styleId="TekstopmerkingChar">
    <w:name w:val="Tekst opmerking Char"/>
    <w:basedOn w:val="Standaardalinea-lettertype"/>
    <w:link w:val="Tekstopmerking"/>
    <w:uiPriority w:val="99"/>
    <w:rsid w:val="001E1FF6"/>
    <w:rPr>
      <w:rFonts w:ascii="Verdana" w:eastAsiaTheme="minorHAnsi" w:hAnsi="Verdana" w:cstheme="minorBidi"/>
      <w:kern w:val="2"/>
      <w:lang w:eastAsia="en-US"/>
      <w14:ligatures w14:val="standardContextual"/>
    </w:rPr>
  </w:style>
  <w:style w:type="character" w:styleId="Voetnootmarkering">
    <w:name w:val="footnote reference"/>
    <w:basedOn w:val="Standaardalinea-lettertype"/>
    <w:uiPriority w:val="99"/>
    <w:semiHidden/>
    <w:unhideWhenUsed/>
    <w:rsid w:val="001E1FF6"/>
    <w:rPr>
      <w:vertAlign w:val="superscript"/>
    </w:rPr>
  </w:style>
  <w:style w:type="paragraph" w:styleId="Onderwerpvanopmerking">
    <w:name w:val="annotation subject"/>
    <w:basedOn w:val="Tekstopmerking"/>
    <w:next w:val="Tekstopmerking"/>
    <w:link w:val="OnderwerpvanopmerkingChar"/>
    <w:uiPriority w:val="99"/>
    <w:semiHidden/>
    <w:unhideWhenUsed/>
    <w:rsid w:val="00000889"/>
    <w:pPr>
      <w:autoSpaceDN w:val="0"/>
      <w:spacing w:after="0"/>
      <w:textAlignment w:val="baseline"/>
    </w:pPr>
    <w:rPr>
      <w:rFonts w:eastAsia="DejaVu Sans" w:cs="Lohit Hindi"/>
      <w:b/>
      <w:bCs/>
      <w:color w:val="000000"/>
      <w:kern w:val="0"/>
      <w:lang w:eastAsia="nl-NL"/>
      <w14:ligatures w14:val="none"/>
    </w:rPr>
  </w:style>
  <w:style w:type="character" w:customStyle="1" w:styleId="OnderwerpvanopmerkingChar">
    <w:name w:val="Onderwerp van opmerking Char"/>
    <w:basedOn w:val="TekstopmerkingChar"/>
    <w:link w:val="Onderwerpvanopmerking"/>
    <w:uiPriority w:val="99"/>
    <w:semiHidden/>
    <w:rsid w:val="00000889"/>
    <w:rPr>
      <w:rFonts w:ascii="Verdana" w:eastAsiaTheme="minorHAnsi" w:hAnsi="Verdana" w:cstheme="minorBidi"/>
      <w:b/>
      <w:bCs/>
      <w:color w:val="000000"/>
      <w:kern w:val="2"/>
      <w:lang w:eastAsia="en-US"/>
      <w14:ligatures w14:val="standardContextual"/>
    </w:rPr>
  </w:style>
  <w:style w:type="paragraph" w:styleId="Lijstalinea">
    <w:name w:val="List Paragraph"/>
    <w:aliases w:val="Lijstalinea niv 1,Dot pt,F5 List Paragraph,List Paragraph1,No Spacing1,List Paragraph Char Char Char,Indicator Text,Numbered Para 1,Bullet 1,Bullet Points,Párrafo de lista,MAIN CONTENT,Recommendation,List Paragraph2,Normal numbere,besluit"/>
    <w:basedOn w:val="Standaard"/>
    <w:link w:val="LijstalineaChar"/>
    <w:uiPriority w:val="34"/>
    <w:qFormat/>
    <w:rsid w:val="00BE0AB2"/>
    <w:pPr>
      <w:autoSpaceDN/>
      <w:spacing w:line="240" w:lineRule="auto"/>
      <w:ind w:left="720"/>
      <w:textAlignment w:val="auto"/>
    </w:pPr>
    <w:rPr>
      <w:rFonts w:ascii="Calibri" w:eastAsiaTheme="minorHAnsi" w:hAnsi="Calibri" w:cs="Times New Roman"/>
      <w:color w:val="auto"/>
      <w:sz w:val="22"/>
      <w:szCs w:val="22"/>
      <w:lang w:eastAsia="en-US"/>
    </w:rPr>
  </w:style>
  <w:style w:type="character" w:customStyle="1" w:styleId="LijstalineaChar">
    <w:name w:val="Lijstalinea Char"/>
    <w:aliases w:val="Lijstalinea niv 1 Char,Dot pt Char,F5 List Paragraph Char,List Paragraph1 Char,No Spacing1 Char,List Paragraph Char Char Char Char,Indicator Text Char,Numbered Para 1 Char,Bullet 1 Char,Bullet Points Char,Párrafo de lista Char"/>
    <w:basedOn w:val="Standaardalinea-lettertype"/>
    <w:link w:val="Lijstalinea"/>
    <w:uiPriority w:val="34"/>
    <w:qFormat/>
    <w:locked/>
    <w:rsid w:val="00BE0AB2"/>
    <w:rPr>
      <w:rFonts w:ascii="Calibri" w:eastAsiaTheme="minorHAnsi" w:hAnsi="Calibri" w:cs="Times New Roman"/>
      <w:sz w:val="22"/>
      <w:szCs w:val="22"/>
      <w:lang w:eastAsia="en-US"/>
    </w:rPr>
  </w:style>
  <w:style w:type="paragraph" w:styleId="Normaalweb">
    <w:name w:val="Normal (Web)"/>
    <w:basedOn w:val="Standaard"/>
    <w:uiPriority w:val="99"/>
    <w:semiHidden/>
    <w:unhideWhenUsed/>
    <w:rsid w:val="008F3EDC"/>
    <w:rPr>
      <w:rFonts w:ascii="Times New Roman" w:hAnsi="Times New Roman" w:cs="Times New Roman"/>
      <w:sz w:val="24"/>
      <w:szCs w:val="24"/>
    </w:rPr>
  </w:style>
  <w:style w:type="paragraph" w:styleId="Koptekst">
    <w:name w:val="header"/>
    <w:basedOn w:val="Standaard"/>
    <w:link w:val="KoptekstChar"/>
    <w:uiPriority w:val="99"/>
    <w:unhideWhenUsed/>
    <w:rsid w:val="00501B8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01B89"/>
    <w:rPr>
      <w:rFonts w:ascii="Verdana" w:hAnsi="Verdana"/>
      <w:color w:val="000000"/>
      <w:sz w:val="18"/>
      <w:szCs w:val="18"/>
    </w:rPr>
  </w:style>
  <w:style w:type="paragraph" w:styleId="Voettekst">
    <w:name w:val="footer"/>
    <w:basedOn w:val="Standaard"/>
    <w:link w:val="VoettekstChar"/>
    <w:uiPriority w:val="99"/>
    <w:unhideWhenUsed/>
    <w:rsid w:val="00501B8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501B89"/>
    <w:rPr>
      <w:rFonts w:ascii="Verdana" w:hAnsi="Verdana"/>
      <w:color w:val="000000"/>
      <w:sz w:val="18"/>
      <w:szCs w:val="18"/>
    </w:rPr>
  </w:style>
  <w:style w:type="paragraph" w:styleId="Revisie">
    <w:name w:val="Revision"/>
    <w:hidden/>
    <w:uiPriority w:val="99"/>
    <w:semiHidden/>
    <w:rsid w:val="00501B89"/>
    <w:pPr>
      <w:autoSpaceDN/>
      <w:textAlignment w:val="auto"/>
    </w:pPr>
    <w:rPr>
      <w:rFonts w:ascii="Verdana" w:hAnsi="Verdana"/>
      <w:color w:val="000000"/>
      <w:sz w:val="18"/>
      <w:szCs w:val="18"/>
    </w:rPr>
  </w:style>
  <w:style w:type="character" w:styleId="Onopgelostemelding">
    <w:name w:val="Unresolved Mention"/>
    <w:basedOn w:val="Standaardalinea-lettertype"/>
    <w:uiPriority w:val="99"/>
    <w:semiHidden/>
    <w:unhideWhenUsed/>
    <w:rsid w:val="00501B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1594619">
      <w:bodyDiv w:val="1"/>
      <w:marLeft w:val="0"/>
      <w:marRight w:val="0"/>
      <w:marTop w:val="0"/>
      <w:marBottom w:val="0"/>
      <w:divBdr>
        <w:top w:val="none" w:sz="0" w:space="0" w:color="auto"/>
        <w:left w:val="none" w:sz="0" w:space="0" w:color="auto"/>
        <w:bottom w:val="none" w:sz="0" w:space="0" w:color="auto"/>
        <w:right w:val="none" w:sz="0" w:space="0" w:color="auto"/>
      </w:divBdr>
    </w:div>
    <w:div w:id="14940304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webSetting" Target="webSettings0.xml" Id="rId22" /></Relationships>
</file>

<file path=word/_rels/footnotes.xml.rels><?xml version="1.0" encoding="UTF-8" standalone="yes"?>
<Relationships xmlns="http://schemas.openxmlformats.org/package/2006/relationships"><Relationship Id="rId1" Type="http://schemas.openxmlformats.org/officeDocument/2006/relationships/hyperlink" Target="https://www.nrc.nl/nieuws/2026/10/09/de-ondoorgrondelijke-constructies-achter-de-bank-voor-kwetsbare-mensen-a4937376"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926</ap:Words>
  <ap:Characters>5096</ap:Characters>
  <ap:DocSecurity>0</ap:DocSecurity>
  <ap:Lines>42</ap:Lines>
  <ap:Paragraphs>12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6010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2026-11-03T15:41:00.0000000Z</dcterms:created>
  <dcterms:modified xsi:type="dcterms:W3CDTF">2026-11-03T15:41:00.0000000Z</dcterms:modified>
  <dc:description>------------------------</dc:description>
  <dc:subject/>
  <keywords/>
  <version/>
  <category/>
</coreProperties>
</file>