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7285E" w:rsidR="00E7285E" w:rsidP="00E7285E" w:rsidRDefault="00E7285E" w14:paraId="0513F048" w14:textId="1AC00FC7">
      <w:pPr>
        <w:rPr>
          <w:rFonts w:ascii="Verdana" w:hAnsi="Verdana"/>
          <w:b/>
          <w:bCs/>
          <w:sz w:val="20"/>
          <w:szCs w:val="20"/>
          <w:lang w:val="nl-NL"/>
        </w:rPr>
      </w:pPr>
      <w:r w:rsidRPr="00E7285E">
        <w:rPr>
          <w:rFonts w:ascii="Verdana" w:hAnsi="Verdana"/>
          <w:b/>
          <w:bCs/>
          <w:sz w:val="20"/>
          <w:szCs w:val="20"/>
          <w:lang w:val="nl-NL"/>
        </w:rPr>
        <w:t>Beantwoording op de v</w:t>
      </w:r>
      <w:r w:rsidRPr="00E7285E">
        <w:rPr>
          <w:rFonts w:ascii="Verdana" w:hAnsi="Verdana"/>
          <w:b/>
          <w:bCs/>
          <w:sz w:val="20"/>
          <w:szCs w:val="20"/>
          <w:lang w:val="nl-NL" w:bidi="nl-NL"/>
        </w:rPr>
        <w:t>ragen en verzoeken op voorstel van de rapporteurs Ellian, Mutluer en Coenradie over de ontwerpbegroting van Justitie en Veiligheid 2027</w:t>
      </w:r>
      <w:r w:rsidRPr="00E7285E">
        <w:rPr>
          <w:rFonts w:ascii="Verdana" w:hAnsi="Verdana"/>
          <w:b/>
          <w:bCs/>
          <w:sz w:val="20"/>
          <w:szCs w:val="20"/>
          <w:lang w:val="nl-NL"/>
        </w:rPr>
        <w:t xml:space="preserve">. </w:t>
      </w:r>
    </w:p>
    <w:p w:rsidRPr="00E7285E" w:rsidR="00E7285E" w:rsidP="00E7285E" w:rsidRDefault="00E7285E" w14:paraId="742A3CAF" w14:textId="67AF6DBC">
      <w:pPr>
        <w:rPr>
          <w:rFonts w:ascii="Verdana" w:hAnsi="Verdana" w:eastAsia="Times New Roman"/>
          <w:b/>
          <w:bCs/>
          <w:sz w:val="18"/>
          <w:szCs w:val="18"/>
          <w:lang w:val="nl-NL"/>
        </w:rPr>
      </w:pPr>
    </w:p>
    <w:p w:rsidR="00DF049D" w:rsidRDefault="00E72103" w14:paraId="52762A7E" w14:textId="1792B2B3">
      <w:pPr>
        <w:rPr>
          <w:rFonts w:ascii="Verdana" w:hAnsi="Verdana" w:eastAsia="Times New Roman"/>
          <w:sz w:val="18"/>
          <w:szCs w:val="18"/>
          <w:lang w:val="nl-NL"/>
        </w:rPr>
      </w:pP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1</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voor de strafrechtketen, inzichtelijk maken wat de: personele doelstelling is voor het verminderen van het aantal ambtenaren en wat de begrote ICT-uitgaven (meerjarig) zijn?</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Een groot deel van de organisaties in de strafrechtketen, zoals de Politie, het OM, de Rechtspraak en de Dienst Justitiële Inrichtingen, is uitgezonderd van de taakstellingen uit het coalitieakkoord en heeft derhalve geen personele doelstelling met betrekking tot het verminderen van het aantal ambtenaren.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t xml:space="preserve">Enkele organisaties in de strafrechtketen zijn niet uitgezonderd van deze taakstellingen zoals het NFI, het CJIB en de Raad voor Kinderbescherming. De wijze waarop de taakstellingen op deze organisaties zal worden ingevuld, </w:t>
      </w:r>
      <w:proofErr w:type="gramStart"/>
      <w:r w:rsidRPr="00E7285E">
        <w:rPr>
          <w:rFonts w:ascii="Verdana" w:hAnsi="Verdana" w:eastAsia="Times New Roman"/>
          <w:sz w:val="18"/>
          <w:szCs w:val="18"/>
          <w:lang w:val="nl-NL"/>
        </w:rPr>
        <w:t>alsmede</w:t>
      </w:r>
      <w:proofErr w:type="gramEnd"/>
      <w:r w:rsidRPr="00E7285E">
        <w:rPr>
          <w:rFonts w:ascii="Verdana" w:hAnsi="Verdana" w:eastAsia="Times New Roman"/>
          <w:sz w:val="18"/>
          <w:szCs w:val="18"/>
          <w:lang w:val="nl-NL"/>
        </w:rPr>
        <w:t xml:space="preserve"> de impact daarvan, wordt op dit moment verder uitgewerkt. De exacte uitwerking zal mede afhangen van de maatregelen die zullen worden getroffen in het kader van de Vernieuwing rijksdienst/slagvaardige overheid.</w:t>
      </w:r>
      <w:r w:rsidRPr="00E7285E">
        <w:rPr>
          <w:rFonts w:ascii="Verdana" w:hAnsi="Verdana" w:eastAsia="Times New Roman"/>
          <w:sz w:val="18"/>
          <w:szCs w:val="18"/>
          <w:lang w:val="nl-NL"/>
        </w:rPr>
        <w:br/>
        <w:t>Er is geen centraal, overkoepelend ICT-budget voor de gehele strafrechtketen, omdat elke ketenpartner individueel verantwoordelijk is voor de eigen informatievoorziening.</w:t>
      </w:r>
      <w:r w:rsidRPr="00E7285E">
        <w:rPr>
          <w:rFonts w:ascii="Verdana" w:hAnsi="Verdana" w:eastAsia="Times New Roman"/>
          <w:sz w:val="18"/>
          <w:szCs w:val="18"/>
          <w:lang w:val="nl-NL"/>
        </w:rPr>
        <w:br/>
      </w:r>
      <w:r w:rsidRPr="00E7285E">
        <w:rPr>
          <w:rFonts w:ascii="Verdana" w:hAnsi="Verdana" w:eastAsia="Times New Roman"/>
          <w:sz w:val="18"/>
          <w:szCs w:val="18"/>
          <w:lang w:val="nl-NL"/>
        </w:rPr>
        <w:br/>
        <w:t>Bovendien geldt voor een aantal organisaties dat niet alle werkzaamheden betrekking hebben op de strafrechtketen. Zo hebben de werkzaamheden van de Rechtspraak ook in grote mate betrekking op de civiele- en bestuurlijke keten, terwijl een deel van de ICT-systemen voor de Rechtspraak als geheel zijn.</w:t>
      </w:r>
      <w:r w:rsidRPr="00E7285E">
        <w:rPr>
          <w:rFonts w:ascii="Verdana" w:hAnsi="Verdana" w:eastAsia="Times New Roman"/>
          <w:sz w:val="18"/>
          <w:szCs w:val="18"/>
          <w:lang w:val="nl-NL"/>
        </w:rPr>
        <w:br/>
      </w:r>
      <w:r w:rsidRPr="00E7285E">
        <w:rPr>
          <w:rFonts w:ascii="Verdana" w:hAnsi="Verdana" w:eastAsia="Times New Roman"/>
          <w:sz w:val="18"/>
          <w:szCs w:val="18"/>
          <w:lang w:val="nl-NL"/>
        </w:rPr>
        <w:br/>
        <w:t>De tabel geeft een inzicht in het meerjarig ICT-budget voor de grootste organisaties in de strafrechtketen (bedragen x € 1 mln.).</w:t>
      </w:r>
      <w:r w:rsidRPr="00E7285E">
        <w:rPr>
          <w:rFonts w:ascii="Verdana" w:hAnsi="Verdana" w:eastAsia="Times New Roman"/>
          <w:sz w:val="18"/>
          <w:szCs w:val="18"/>
          <w:lang w:val="nl-NL"/>
        </w:rPr>
        <w:br/>
      </w:r>
      <w:r w:rsidRPr="00E7285E">
        <w:rPr>
          <w:rFonts w:ascii="Verdana" w:hAnsi="Verdana" w:eastAsia="Times New Roman"/>
          <w:sz w:val="18"/>
          <w:szCs w:val="18"/>
          <w:lang w:val="nl-NL"/>
        </w:rPr>
        <w:br/>
        <w:t xml:space="preserve">Bij de bijgevoegde bedragen moet tevens worden opgemerkt dat er geen eenduidige definitie geldt voor ICT-uitgaven. Zo worden in de begroting materiële ICT-uitgaven apart geregistreerd, maar personele uitgaven worden – </w:t>
      </w:r>
      <w:r w:rsidRPr="00E7285E" w:rsidR="000D2183">
        <w:rPr>
          <w:rFonts w:ascii="Verdana" w:hAnsi="Verdana" w:eastAsia="Times New Roman"/>
          <w:sz w:val="18"/>
          <w:szCs w:val="18"/>
          <w:lang w:val="nl-NL"/>
        </w:rPr>
        <w:t>cf.</w:t>
      </w:r>
      <w:r w:rsidRPr="00E7285E">
        <w:rPr>
          <w:rFonts w:ascii="Verdana" w:hAnsi="Verdana" w:eastAsia="Times New Roman"/>
          <w:sz w:val="18"/>
          <w:szCs w:val="18"/>
          <w:lang w:val="nl-NL"/>
        </w:rPr>
        <w:t xml:space="preserve"> begrotingsvoorschriften – begroot en verantwoord onder “eigen personeel” of “externe inhuur”. Zo is de reeks van DJI </w:t>
      </w:r>
      <w:proofErr w:type="gramStart"/>
      <w:r w:rsidRPr="00E7285E">
        <w:rPr>
          <w:rFonts w:ascii="Verdana" w:hAnsi="Verdana" w:eastAsia="Times New Roman"/>
          <w:sz w:val="18"/>
          <w:szCs w:val="18"/>
          <w:lang w:val="nl-NL"/>
        </w:rPr>
        <w:t>derhalve</w:t>
      </w:r>
      <w:proofErr w:type="gramEnd"/>
      <w:r w:rsidRPr="00E7285E">
        <w:rPr>
          <w:rFonts w:ascii="Verdana" w:hAnsi="Verdana" w:eastAsia="Times New Roman"/>
          <w:sz w:val="18"/>
          <w:szCs w:val="18"/>
          <w:lang w:val="nl-NL"/>
        </w:rPr>
        <w:t xml:space="preserve"> exclusief de personele uitgaven. Voor de andere organisaties zijn ook de personele ICT-uitgaven meegenomen.</w:t>
      </w:r>
      <w:r w:rsidRPr="00E7285E">
        <w:rPr>
          <w:rFonts w:ascii="Verdana" w:hAnsi="Verdana" w:eastAsia="Times New Roman"/>
          <w:sz w:val="18"/>
          <w:szCs w:val="18"/>
          <w:lang w:val="nl-NL"/>
        </w:rPr>
        <w:br/>
        <w:t>Voor de Justitiële Informatiedienst (Justid) kan worden gesteld dat in feite álle kosten betrekking hebben op ICT/informatievoorziening. Justid heeft echter ook enkele opdrachten/opdrachtgevers buiten de strafrechtketen.</w:t>
      </w:r>
    </w:p>
    <w:p w:rsidR="00DF049D" w:rsidRDefault="00DF049D" w14:paraId="7EE28E6F" w14:textId="77777777">
      <w:pPr>
        <w:rPr>
          <w:rFonts w:ascii="Verdana" w:hAnsi="Verdana" w:eastAsia="Times New Roman"/>
          <w:sz w:val="18"/>
          <w:szCs w:val="18"/>
          <w:lang w:val="nl-NL"/>
        </w:rPr>
      </w:pPr>
    </w:p>
    <w:tbl>
      <w:tblPr>
        <w:tblStyle w:val="Tabelraster"/>
        <w:tblW w:w="0" w:type="auto"/>
        <w:tblLook w:val="04A0" w:firstRow="1" w:lastRow="0" w:firstColumn="1" w:lastColumn="0" w:noHBand="0" w:noVBand="1"/>
      </w:tblPr>
      <w:tblGrid>
        <w:gridCol w:w="2608"/>
        <w:gridCol w:w="851"/>
        <w:gridCol w:w="851"/>
        <w:gridCol w:w="851"/>
        <w:gridCol w:w="851"/>
        <w:gridCol w:w="851"/>
      </w:tblGrid>
      <w:tr w:rsidRPr="00DF049D" w:rsidR="00DF049D" w14:paraId="03460804" w14:textId="77777777">
        <w:tc>
          <w:tcPr>
            <w:tcW w:w="2608" w:type="dxa"/>
            <w:tcBorders>
              <w:top w:val="single" w:color="auto" w:sz="4" w:space="0"/>
              <w:left w:val="single" w:color="auto" w:sz="4" w:space="0"/>
              <w:bottom w:val="single" w:color="auto" w:sz="4" w:space="0"/>
              <w:right w:val="single" w:color="auto" w:sz="4" w:space="0"/>
            </w:tcBorders>
            <w:shd w:val="clear" w:color="auto" w:fill="FBE4D5" w:themeFill="accent2" w:themeFillTint="33"/>
            <w:tcMar>
              <w:top w:w="0" w:type="dxa"/>
              <w:left w:w="57" w:type="dxa"/>
              <w:bottom w:w="0" w:type="dxa"/>
              <w:right w:w="57" w:type="dxa"/>
            </w:tcMar>
          </w:tcPr>
          <w:p w:rsidRPr="00DF049D" w:rsidR="00DF049D" w:rsidP="00DF049D" w:rsidRDefault="00DF049D" w14:paraId="3BF5246C" w14:textId="77777777">
            <w:pPr>
              <w:rPr>
                <w:rFonts w:ascii="Verdana" w:hAnsi="Verdana" w:eastAsia="Times New Roman"/>
                <w:sz w:val="18"/>
                <w:szCs w:val="18"/>
                <w:lang w:val="nl-NL"/>
              </w:rPr>
            </w:pPr>
          </w:p>
        </w:tc>
        <w:tc>
          <w:tcPr>
            <w:tcW w:w="851" w:type="dxa"/>
            <w:tcBorders>
              <w:top w:val="single" w:color="auto" w:sz="4" w:space="0"/>
              <w:left w:val="single" w:color="auto" w:sz="4" w:space="0"/>
              <w:bottom w:val="single" w:color="auto" w:sz="4" w:space="0"/>
              <w:right w:val="single" w:color="auto" w:sz="4" w:space="0"/>
            </w:tcBorders>
            <w:shd w:val="clear" w:color="auto" w:fill="FBE4D5" w:themeFill="accent2" w:themeFillTint="33"/>
            <w:tcMar>
              <w:top w:w="0" w:type="dxa"/>
              <w:left w:w="57" w:type="dxa"/>
              <w:bottom w:w="0" w:type="dxa"/>
              <w:right w:w="57" w:type="dxa"/>
            </w:tcMar>
            <w:hideMark/>
          </w:tcPr>
          <w:p w:rsidRPr="00DF049D" w:rsidR="00DF049D" w:rsidP="00DF049D" w:rsidRDefault="00DF049D" w14:paraId="468313EF" w14:textId="77777777">
            <w:pPr>
              <w:rPr>
                <w:rFonts w:ascii="Verdana" w:hAnsi="Verdana" w:eastAsia="Times New Roman"/>
                <w:sz w:val="18"/>
                <w:szCs w:val="18"/>
                <w:lang w:val="nl-NL"/>
              </w:rPr>
            </w:pPr>
            <w:r w:rsidRPr="00DF049D">
              <w:rPr>
                <w:rFonts w:ascii="Verdana" w:hAnsi="Verdana" w:eastAsia="Times New Roman"/>
                <w:sz w:val="18"/>
                <w:szCs w:val="18"/>
                <w:lang w:val="nl-NL"/>
              </w:rPr>
              <w:t>2027</w:t>
            </w:r>
          </w:p>
        </w:tc>
        <w:tc>
          <w:tcPr>
            <w:tcW w:w="851" w:type="dxa"/>
            <w:tcBorders>
              <w:top w:val="single" w:color="auto" w:sz="4" w:space="0"/>
              <w:left w:val="single" w:color="auto" w:sz="4" w:space="0"/>
              <w:bottom w:val="single" w:color="auto" w:sz="4" w:space="0"/>
              <w:right w:val="single" w:color="auto" w:sz="4" w:space="0"/>
            </w:tcBorders>
            <w:shd w:val="clear" w:color="auto" w:fill="FBE4D5" w:themeFill="accent2" w:themeFillTint="33"/>
            <w:tcMar>
              <w:top w:w="0" w:type="dxa"/>
              <w:left w:w="57" w:type="dxa"/>
              <w:bottom w:w="0" w:type="dxa"/>
              <w:right w:w="57" w:type="dxa"/>
            </w:tcMar>
            <w:hideMark/>
          </w:tcPr>
          <w:p w:rsidRPr="00DF049D" w:rsidR="00DF049D" w:rsidP="00DF049D" w:rsidRDefault="00DF049D" w14:paraId="2DA0835A" w14:textId="77777777">
            <w:pPr>
              <w:rPr>
                <w:rFonts w:ascii="Verdana" w:hAnsi="Verdana" w:eastAsia="Times New Roman"/>
                <w:sz w:val="18"/>
                <w:szCs w:val="18"/>
                <w:lang w:val="nl-NL"/>
              </w:rPr>
            </w:pPr>
            <w:r w:rsidRPr="00DF049D">
              <w:rPr>
                <w:rFonts w:ascii="Verdana" w:hAnsi="Verdana" w:eastAsia="Times New Roman"/>
                <w:sz w:val="18"/>
                <w:szCs w:val="18"/>
                <w:lang w:val="nl-NL"/>
              </w:rPr>
              <w:t>2028</w:t>
            </w:r>
          </w:p>
        </w:tc>
        <w:tc>
          <w:tcPr>
            <w:tcW w:w="851" w:type="dxa"/>
            <w:tcBorders>
              <w:top w:val="single" w:color="auto" w:sz="4" w:space="0"/>
              <w:left w:val="single" w:color="auto" w:sz="4" w:space="0"/>
              <w:bottom w:val="single" w:color="auto" w:sz="4" w:space="0"/>
              <w:right w:val="single" w:color="auto" w:sz="4" w:space="0"/>
            </w:tcBorders>
            <w:shd w:val="clear" w:color="auto" w:fill="FBE4D5" w:themeFill="accent2" w:themeFillTint="33"/>
            <w:tcMar>
              <w:top w:w="0" w:type="dxa"/>
              <w:left w:w="57" w:type="dxa"/>
              <w:bottom w:w="0" w:type="dxa"/>
              <w:right w:w="57" w:type="dxa"/>
            </w:tcMar>
            <w:hideMark/>
          </w:tcPr>
          <w:p w:rsidRPr="00DF049D" w:rsidR="00DF049D" w:rsidP="00DF049D" w:rsidRDefault="00DF049D" w14:paraId="01DBF123" w14:textId="77777777">
            <w:pPr>
              <w:rPr>
                <w:rFonts w:ascii="Verdana" w:hAnsi="Verdana" w:eastAsia="Times New Roman"/>
                <w:sz w:val="18"/>
                <w:szCs w:val="18"/>
                <w:lang w:val="nl-NL"/>
              </w:rPr>
            </w:pPr>
            <w:r w:rsidRPr="00DF049D">
              <w:rPr>
                <w:rFonts w:ascii="Verdana" w:hAnsi="Verdana" w:eastAsia="Times New Roman"/>
                <w:sz w:val="18"/>
                <w:szCs w:val="18"/>
                <w:lang w:val="nl-NL"/>
              </w:rPr>
              <w:t>2029</w:t>
            </w:r>
          </w:p>
        </w:tc>
        <w:tc>
          <w:tcPr>
            <w:tcW w:w="851" w:type="dxa"/>
            <w:tcBorders>
              <w:top w:val="single" w:color="auto" w:sz="4" w:space="0"/>
              <w:left w:val="single" w:color="auto" w:sz="4" w:space="0"/>
              <w:bottom w:val="single" w:color="auto" w:sz="4" w:space="0"/>
              <w:right w:val="single" w:color="auto" w:sz="4" w:space="0"/>
            </w:tcBorders>
            <w:shd w:val="clear" w:color="auto" w:fill="FBE4D5" w:themeFill="accent2" w:themeFillTint="33"/>
            <w:tcMar>
              <w:top w:w="0" w:type="dxa"/>
              <w:left w:w="57" w:type="dxa"/>
              <w:bottom w:w="0" w:type="dxa"/>
              <w:right w:w="57" w:type="dxa"/>
            </w:tcMar>
            <w:hideMark/>
          </w:tcPr>
          <w:p w:rsidRPr="00DF049D" w:rsidR="00DF049D" w:rsidP="00DF049D" w:rsidRDefault="00DF049D" w14:paraId="6DBE6C3B" w14:textId="77777777">
            <w:pPr>
              <w:rPr>
                <w:rFonts w:ascii="Verdana" w:hAnsi="Verdana" w:eastAsia="Times New Roman"/>
                <w:sz w:val="18"/>
                <w:szCs w:val="18"/>
                <w:lang w:val="nl-NL"/>
              </w:rPr>
            </w:pPr>
            <w:r w:rsidRPr="00DF049D">
              <w:rPr>
                <w:rFonts w:ascii="Verdana" w:hAnsi="Verdana" w:eastAsia="Times New Roman"/>
                <w:sz w:val="18"/>
                <w:szCs w:val="18"/>
                <w:lang w:val="nl-NL"/>
              </w:rPr>
              <w:t>2030</w:t>
            </w:r>
          </w:p>
        </w:tc>
        <w:tc>
          <w:tcPr>
            <w:tcW w:w="851" w:type="dxa"/>
            <w:tcBorders>
              <w:top w:val="single" w:color="auto" w:sz="4" w:space="0"/>
              <w:left w:val="single" w:color="auto" w:sz="4" w:space="0"/>
              <w:bottom w:val="single" w:color="auto" w:sz="4" w:space="0"/>
              <w:right w:val="single" w:color="auto" w:sz="4" w:space="0"/>
            </w:tcBorders>
            <w:shd w:val="clear" w:color="auto" w:fill="FBE4D5" w:themeFill="accent2" w:themeFillTint="33"/>
            <w:tcMar>
              <w:top w:w="0" w:type="dxa"/>
              <w:left w:w="57" w:type="dxa"/>
              <w:bottom w:w="0" w:type="dxa"/>
              <w:right w:w="57" w:type="dxa"/>
            </w:tcMar>
            <w:hideMark/>
          </w:tcPr>
          <w:p w:rsidRPr="00DF049D" w:rsidR="00DF049D" w:rsidP="00DF049D" w:rsidRDefault="00DF049D" w14:paraId="3D4B0D32" w14:textId="77777777">
            <w:pPr>
              <w:rPr>
                <w:rFonts w:ascii="Verdana" w:hAnsi="Verdana" w:eastAsia="Times New Roman"/>
                <w:sz w:val="18"/>
                <w:szCs w:val="18"/>
                <w:lang w:val="nl-NL"/>
              </w:rPr>
            </w:pPr>
            <w:r w:rsidRPr="00DF049D">
              <w:rPr>
                <w:rFonts w:ascii="Verdana" w:hAnsi="Verdana" w:eastAsia="Times New Roman"/>
                <w:sz w:val="18"/>
                <w:szCs w:val="18"/>
                <w:lang w:val="nl-NL"/>
              </w:rPr>
              <w:t>2031</w:t>
            </w:r>
          </w:p>
        </w:tc>
      </w:tr>
      <w:tr w:rsidRPr="00DF049D" w:rsidR="00DF049D" w14:paraId="2AF81900" w14:textId="77777777">
        <w:tc>
          <w:tcPr>
            <w:tcW w:w="260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30AE348E" w14:textId="77777777">
            <w:pPr>
              <w:rPr>
                <w:rFonts w:ascii="Verdana" w:hAnsi="Verdana" w:eastAsia="Times New Roman"/>
                <w:sz w:val="18"/>
                <w:szCs w:val="18"/>
                <w:lang w:val="nl-NL"/>
              </w:rPr>
            </w:pPr>
            <w:r w:rsidRPr="00DF049D">
              <w:rPr>
                <w:rFonts w:ascii="Verdana" w:hAnsi="Verdana" w:eastAsia="Times New Roman"/>
                <w:sz w:val="18"/>
                <w:szCs w:val="18"/>
                <w:lang w:val="nl-NL"/>
              </w:rPr>
              <w:t>Politie</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262300C9" w14:textId="77777777">
            <w:pPr>
              <w:rPr>
                <w:rFonts w:ascii="Verdana" w:hAnsi="Verdana" w:eastAsia="Times New Roman"/>
                <w:sz w:val="18"/>
                <w:szCs w:val="18"/>
                <w:lang w:val="nl-NL"/>
              </w:rPr>
            </w:pPr>
            <w:r w:rsidRPr="00DF049D">
              <w:rPr>
                <w:rFonts w:ascii="Verdana" w:hAnsi="Verdana" w:eastAsia="Times New Roman"/>
                <w:sz w:val="18"/>
                <w:szCs w:val="18"/>
                <w:lang w:val="nl-NL"/>
              </w:rPr>
              <w:t>1.354</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27E1D74B" w14:textId="77777777">
            <w:pPr>
              <w:rPr>
                <w:rFonts w:ascii="Verdana" w:hAnsi="Verdana" w:eastAsia="Times New Roman"/>
                <w:sz w:val="18"/>
                <w:szCs w:val="18"/>
                <w:lang w:val="nl-NL"/>
              </w:rPr>
            </w:pPr>
            <w:r w:rsidRPr="00DF049D">
              <w:rPr>
                <w:rFonts w:ascii="Verdana" w:hAnsi="Verdana" w:eastAsia="Times New Roman"/>
                <w:sz w:val="18"/>
                <w:szCs w:val="18"/>
                <w:lang w:val="nl-NL"/>
              </w:rPr>
              <w:t>1.322</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1E0D1B89" w14:textId="77777777">
            <w:pPr>
              <w:rPr>
                <w:rFonts w:ascii="Verdana" w:hAnsi="Verdana" w:eastAsia="Times New Roman"/>
                <w:sz w:val="18"/>
                <w:szCs w:val="18"/>
                <w:lang w:val="nl-NL"/>
              </w:rPr>
            </w:pPr>
            <w:r w:rsidRPr="00DF049D">
              <w:rPr>
                <w:rFonts w:ascii="Verdana" w:hAnsi="Verdana" w:eastAsia="Times New Roman"/>
                <w:sz w:val="18"/>
                <w:szCs w:val="18"/>
                <w:lang w:val="nl-NL"/>
              </w:rPr>
              <w:t>1.326</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77E60E97" w14:textId="77777777">
            <w:pPr>
              <w:rPr>
                <w:rFonts w:ascii="Verdana" w:hAnsi="Verdana" w:eastAsia="Times New Roman"/>
                <w:sz w:val="18"/>
                <w:szCs w:val="18"/>
                <w:lang w:val="nl-NL"/>
              </w:rPr>
            </w:pPr>
            <w:r w:rsidRPr="00DF049D">
              <w:rPr>
                <w:rFonts w:ascii="Verdana" w:hAnsi="Verdana" w:eastAsia="Times New Roman"/>
                <w:sz w:val="18"/>
                <w:szCs w:val="18"/>
                <w:lang w:val="nl-NL"/>
              </w:rPr>
              <w:t>1.329</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4FCA9D0F" w14:textId="77777777">
            <w:pPr>
              <w:rPr>
                <w:rFonts w:ascii="Verdana" w:hAnsi="Verdana" w:eastAsia="Times New Roman"/>
                <w:sz w:val="18"/>
                <w:szCs w:val="18"/>
                <w:lang w:val="nl-NL"/>
              </w:rPr>
            </w:pPr>
            <w:r w:rsidRPr="00DF049D">
              <w:rPr>
                <w:rFonts w:ascii="Verdana" w:hAnsi="Verdana" w:eastAsia="Times New Roman"/>
                <w:sz w:val="18"/>
                <w:szCs w:val="18"/>
                <w:lang w:val="nl-NL"/>
              </w:rPr>
              <w:t>1.329</w:t>
            </w:r>
          </w:p>
        </w:tc>
      </w:tr>
      <w:tr w:rsidRPr="00DF049D" w:rsidR="00DF049D" w14:paraId="16481104" w14:textId="77777777">
        <w:tc>
          <w:tcPr>
            <w:tcW w:w="260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0AE3D298" w14:textId="77777777">
            <w:pPr>
              <w:rPr>
                <w:rFonts w:ascii="Verdana" w:hAnsi="Verdana" w:eastAsia="Times New Roman"/>
                <w:sz w:val="18"/>
                <w:szCs w:val="18"/>
                <w:lang w:val="nl-NL"/>
              </w:rPr>
            </w:pPr>
            <w:r w:rsidRPr="00DF049D">
              <w:rPr>
                <w:rFonts w:ascii="Verdana" w:hAnsi="Verdana" w:eastAsia="Times New Roman"/>
                <w:sz w:val="18"/>
                <w:szCs w:val="18"/>
                <w:lang w:val="nl-NL"/>
              </w:rPr>
              <w:t>OM</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6112D088" w14:textId="77777777">
            <w:pPr>
              <w:rPr>
                <w:rFonts w:ascii="Verdana" w:hAnsi="Verdana" w:eastAsia="Times New Roman"/>
                <w:sz w:val="18"/>
                <w:szCs w:val="18"/>
                <w:lang w:val="nl-NL"/>
              </w:rPr>
            </w:pPr>
            <w:r w:rsidRPr="00DF049D">
              <w:rPr>
                <w:rFonts w:ascii="Verdana" w:hAnsi="Verdana" w:eastAsia="Times New Roman"/>
                <w:sz w:val="18"/>
                <w:szCs w:val="18"/>
                <w:lang w:val="nl-NL"/>
              </w:rPr>
              <w:t>275</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29D6DDE7" w14:textId="77777777">
            <w:pPr>
              <w:rPr>
                <w:rFonts w:ascii="Verdana" w:hAnsi="Verdana" w:eastAsia="Times New Roman"/>
                <w:sz w:val="18"/>
                <w:szCs w:val="18"/>
                <w:lang w:val="nl-NL"/>
              </w:rPr>
            </w:pPr>
            <w:r w:rsidRPr="00DF049D">
              <w:rPr>
                <w:rFonts w:ascii="Verdana" w:hAnsi="Verdana" w:eastAsia="Times New Roman"/>
                <w:sz w:val="18"/>
                <w:szCs w:val="18"/>
                <w:lang w:val="nl-NL"/>
              </w:rPr>
              <w:t>287</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330BC15C" w14:textId="77777777">
            <w:pPr>
              <w:rPr>
                <w:rFonts w:ascii="Verdana" w:hAnsi="Verdana" w:eastAsia="Times New Roman"/>
                <w:sz w:val="18"/>
                <w:szCs w:val="18"/>
                <w:lang w:val="nl-NL"/>
              </w:rPr>
            </w:pPr>
            <w:r w:rsidRPr="00DF049D">
              <w:rPr>
                <w:rFonts w:ascii="Verdana" w:hAnsi="Verdana" w:eastAsia="Times New Roman"/>
                <w:sz w:val="18"/>
                <w:szCs w:val="18"/>
                <w:lang w:val="nl-NL"/>
              </w:rPr>
              <w:t>268</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6505A31D" w14:textId="77777777">
            <w:pPr>
              <w:rPr>
                <w:rFonts w:ascii="Verdana" w:hAnsi="Verdana" w:eastAsia="Times New Roman"/>
                <w:sz w:val="18"/>
                <w:szCs w:val="18"/>
                <w:lang w:val="nl-NL"/>
              </w:rPr>
            </w:pPr>
            <w:r w:rsidRPr="00DF049D">
              <w:rPr>
                <w:rFonts w:ascii="Verdana" w:hAnsi="Verdana" w:eastAsia="Times New Roman"/>
                <w:sz w:val="18"/>
                <w:szCs w:val="18"/>
                <w:lang w:val="nl-NL"/>
              </w:rPr>
              <w:t>240</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244F6E52" w14:textId="77777777">
            <w:pPr>
              <w:rPr>
                <w:rFonts w:ascii="Verdana" w:hAnsi="Verdana" w:eastAsia="Times New Roman"/>
                <w:sz w:val="18"/>
                <w:szCs w:val="18"/>
                <w:lang w:val="nl-NL"/>
              </w:rPr>
            </w:pPr>
            <w:r w:rsidRPr="00DF049D">
              <w:rPr>
                <w:rFonts w:ascii="Verdana" w:hAnsi="Verdana" w:eastAsia="Times New Roman"/>
                <w:sz w:val="18"/>
                <w:szCs w:val="18"/>
                <w:lang w:val="nl-NL"/>
              </w:rPr>
              <w:t>240</w:t>
            </w:r>
          </w:p>
        </w:tc>
      </w:tr>
      <w:tr w:rsidRPr="00DF049D" w:rsidR="00DF049D" w14:paraId="4F3B2853" w14:textId="77777777">
        <w:tc>
          <w:tcPr>
            <w:tcW w:w="260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65C17608" w14:textId="77777777">
            <w:pPr>
              <w:rPr>
                <w:rFonts w:ascii="Verdana" w:hAnsi="Verdana" w:eastAsia="Times New Roman"/>
                <w:sz w:val="18"/>
                <w:szCs w:val="18"/>
                <w:lang w:val="nl-NL"/>
              </w:rPr>
            </w:pPr>
            <w:r w:rsidRPr="00DF049D">
              <w:rPr>
                <w:rFonts w:ascii="Verdana" w:hAnsi="Verdana" w:eastAsia="Times New Roman"/>
                <w:sz w:val="18"/>
                <w:szCs w:val="18"/>
                <w:lang w:val="nl-NL"/>
              </w:rPr>
              <w:t>Rechtspraak</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49D9F7DC" w14:textId="77777777">
            <w:pPr>
              <w:rPr>
                <w:rFonts w:ascii="Verdana" w:hAnsi="Verdana" w:eastAsia="Times New Roman"/>
                <w:sz w:val="18"/>
                <w:szCs w:val="18"/>
                <w:lang w:val="nl-NL"/>
              </w:rPr>
            </w:pPr>
            <w:r w:rsidRPr="00DF049D">
              <w:rPr>
                <w:rFonts w:ascii="Verdana" w:hAnsi="Verdana" w:eastAsia="Times New Roman"/>
                <w:sz w:val="18"/>
                <w:szCs w:val="18"/>
                <w:lang w:val="nl-NL"/>
              </w:rPr>
              <w:t>203</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4A067C6D" w14:textId="77777777">
            <w:pPr>
              <w:rPr>
                <w:rFonts w:ascii="Verdana" w:hAnsi="Verdana" w:eastAsia="Times New Roman"/>
                <w:sz w:val="18"/>
                <w:szCs w:val="18"/>
                <w:lang w:val="nl-NL"/>
              </w:rPr>
            </w:pPr>
            <w:r w:rsidRPr="00DF049D">
              <w:rPr>
                <w:rFonts w:ascii="Verdana" w:hAnsi="Verdana" w:eastAsia="Times New Roman"/>
                <w:sz w:val="18"/>
                <w:szCs w:val="18"/>
                <w:lang w:val="nl-NL"/>
              </w:rPr>
              <w:t>199</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75E042B4" w14:textId="77777777">
            <w:pPr>
              <w:rPr>
                <w:rFonts w:ascii="Verdana" w:hAnsi="Verdana" w:eastAsia="Times New Roman"/>
                <w:sz w:val="18"/>
                <w:szCs w:val="18"/>
                <w:lang w:val="nl-NL"/>
              </w:rPr>
            </w:pPr>
            <w:r w:rsidRPr="00DF049D">
              <w:rPr>
                <w:rFonts w:ascii="Verdana" w:hAnsi="Verdana" w:eastAsia="Times New Roman"/>
                <w:sz w:val="18"/>
                <w:szCs w:val="18"/>
                <w:lang w:val="nl-NL"/>
              </w:rPr>
              <w:t>199</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376BDCD1" w14:textId="77777777">
            <w:pPr>
              <w:rPr>
                <w:rFonts w:ascii="Verdana" w:hAnsi="Verdana" w:eastAsia="Times New Roman"/>
                <w:sz w:val="18"/>
                <w:szCs w:val="18"/>
                <w:lang w:val="nl-NL"/>
              </w:rPr>
            </w:pPr>
            <w:r w:rsidRPr="00DF049D">
              <w:rPr>
                <w:rFonts w:ascii="Verdana" w:hAnsi="Verdana" w:eastAsia="Times New Roman"/>
                <w:sz w:val="18"/>
                <w:szCs w:val="18"/>
                <w:lang w:val="nl-NL"/>
              </w:rPr>
              <w:t>199</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40030748" w14:textId="77777777">
            <w:pPr>
              <w:rPr>
                <w:rFonts w:ascii="Verdana" w:hAnsi="Verdana" w:eastAsia="Times New Roman"/>
                <w:sz w:val="18"/>
                <w:szCs w:val="18"/>
                <w:lang w:val="nl-NL"/>
              </w:rPr>
            </w:pPr>
            <w:r w:rsidRPr="00DF049D">
              <w:rPr>
                <w:rFonts w:ascii="Verdana" w:hAnsi="Verdana" w:eastAsia="Times New Roman"/>
                <w:sz w:val="18"/>
                <w:szCs w:val="18"/>
                <w:lang w:val="nl-NL"/>
              </w:rPr>
              <w:t>199</w:t>
            </w:r>
          </w:p>
        </w:tc>
      </w:tr>
      <w:tr w:rsidRPr="00DF049D" w:rsidR="00DF049D" w14:paraId="5EA4EB5E" w14:textId="77777777">
        <w:tc>
          <w:tcPr>
            <w:tcW w:w="260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2B86E9D2" w14:textId="77777777">
            <w:pPr>
              <w:rPr>
                <w:rFonts w:ascii="Verdana" w:hAnsi="Verdana" w:eastAsia="Times New Roman"/>
                <w:sz w:val="18"/>
                <w:szCs w:val="18"/>
                <w:lang w:val="nl-NL"/>
              </w:rPr>
            </w:pPr>
            <w:proofErr w:type="spellStart"/>
            <w:r w:rsidRPr="00DF049D">
              <w:rPr>
                <w:rFonts w:ascii="Verdana" w:hAnsi="Verdana" w:eastAsia="Times New Roman"/>
                <w:sz w:val="18"/>
                <w:szCs w:val="18"/>
                <w:lang w:val="nl-NL"/>
              </w:rPr>
              <w:t>JustID</w:t>
            </w:r>
            <w:proofErr w:type="spellEnd"/>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71C4E5D1" w14:textId="77777777">
            <w:pPr>
              <w:rPr>
                <w:rFonts w:ascii="Verdana" w:hAnsi="Verdana" w:eastAsia="Times New Roman"/>
                <w:sz w:val="18"/>
                <w:szCs w:val="18"/>
                <w:lang w:val="nl-NL"/>
              </w:rPr>
            </w:pPr>
            <w:r w:rsidRPr="00DF049D">
              <w:rPr>
                <w:rFonts w:ascii="Verdana" w:hAnsi="Verdana" w:eastAsia="Times New Roman"/>
                <w:sz w:val="18"/>
                <w:szCs w:val="18"/>
                <w:lang w:val="nl-NL"/>
              </w:rPr>
              <w:t>102</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29B17C89" w14:textId="77777777">
            <w:pPr>
              <w:rPr>
                <w:rFonts w:ascii="Verdana" w:hAnsi="Verdana" w:eastAsia="Times New Roman"/>
                <w:sz w:val="18"/>
                <w:szCs w:val="18"/>
                <w:lang w:val="nl-NL"/>
              </w:rPr>
            </w:pPr>
            <w:r w:rsidRPr="00DF049D">
              <w:rPr>
                <w:rFonts w:ascii="Verdana" w:hAnsi="Verdana" w:eastAsia="Times New Roman"/>
                <w:sz w:val="18"/>
                <w:szCs w:val="18"/>
                <w:lang w:val="nl-NL"/>
              </w:rPr>
              <w:t>102</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1903661E" w14:textId="77777777">
            <w:pPr>
              <w:rPr>
                <w:rFonts w:ascii="Verdana" w:hAnsi="Verdana" w:eastAsia="Times New Roman"/>
                <w:sz w:val="18"/>
                <w:szCs w:val="18"/>
                <w:lang w:val="nl-NL"/>
              </w:rPr>
            </w:pPr>
            <w:r w:rsidRPr="00DF049D">
              <w:rPr>
                <w:rFonts w:ascii="Verdana" w:hAnsi="Verdana" w:eastAsia="Times New Roman"/>
                <w:sz w:val="18"/>
                <w:szCs w:val="18"/>
                <w:lang w:val="nl-NL"/>
              </w:rPr>
              <w:t>102</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32715847" w14:textId="77777777">
            <w:pPr>
              <w:rPr>
                <w:rFonts w:ascii="Verdana" w:hAnsi="Verdana" w:eastAsia="Times New Roman"/>
                <w:sz w:val="18"/>
                <w:szCs w:val="18"/>
                <w:lang w:val="nl-NL"/>
              </w:rPr>
            </w:pPr>
            <w:r w:rsidRPr="00DF049D">
              <w:rPr>
                <w:rFonts w:ascii="Verdana" w:hAnsi="Verdana" w:eastAsia="Times New Roman"/>
                <w:sz w:val="18"/>
                <w:szCs w:val="18"/>
                <w:lang w:val="nl-NL"/>
              </w:rPr>
              <w:t>102</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41546B4B" w14:textId="77777777">
            <w:pPr>
              <w:rPr>
                <w:rFonts w:ascii="Verdana" w:hAnsi="Verdana" w:eastAsia="Times New Roman"/>
                <w:sz w:val="18"/>
                <w:szCs w:val="18"/>
                <w:lang w:val="nl-NL"/>
              </w:rPr>
            </w:pPr>
            <w:r w:rsidRPr="00DF049D">
              <w:rPr>
                <w:rFonts w:ascii="Verdana" w:hAnsi="Verdana" w:eastAsia="Times New Roman"/>
                <w:sz w:val="18"/>
                <w:szCs w:val="18"/>
                <w:lang w:val="nl-NL"/>
              </w:rPr>
              <w:t>102</w:t>
            </w:r>
          </w:p>
        </w:tc>
      </w:tr>
      <w:tr w:rsidRPr="00DF049D" w:rsidR="00DF049D" w14:paraId="35EC1DD1" w14:textId="77777777">
        <w:tc>
          <w:tcPr>
            <w:tcW w:w="260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77E66E28" w14:textId="77777777">
            <w:pPr>
              <w:rPr>
                <w:rFonts w:ascii="Verdana" w:hAnsi="Verdana" w:eastAsia="Times New Roman"/>
                <w:sz w:val="18"/>
                <w:szCs w:val="18"/>
                <w:lang w:val="nl-NL"/>
              </w:rPr>
            </w:pPr>
            <w:r w:rsidRPr="00DF049D">
              <w:rPr>
                <w:rFonts w:ascii="Verdana" w:hAnsi="Verdana" w:eastAsia="Times New Roman"/>
                <w:sz w:val="18"/>
                <w:szCs w:val="18"/>
                <w:lang w:val="nl-NL"/>
              </w:rPr>
              <w:t>DJI</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5E1CDBC8" w14:textId="77777777">
            <w:pPr>
              <w:rPr>
                <w:rFonts w:ascii="Verdana" w:hAnsi="Verdana" w:eastAsia="Times New Roman"/>
                <w:sz w:val="18"/>
                <w:szCs w:val="18"/>
                <w:lang w:val="nl-NL"/>
              </w:rPr>
            </w:pPr>
            <w:r w:rsidRPr="00DF049D">
              <w:rPr>
                <w:rFonts w:ascii="Verdana" w:hAnsi="Verdana" w:eastAsia="Times New Roman"/>
                <w:sz w:val="18"/>
                <w:szCs w:val="18"/>
                <w:lang w:val="nl-NL"/>
              </w:rPr>
              <w:t>186</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14286D30" w14:textId="77777777">
            <w:pPr>
              <w:rPr>
                <w:rFonts w:ascii="Verdana" w:hAnsi="Verdana" w:eastAsia="Times New Roman"/>
                <w:sz w:val="18"/>
                <w:szCs w:val="18"/>
                <w:lang w:val="nl-NL"/>
              </w:rPr>
            </w:pPr>
            <w:r w:rsidRPr="00DF049D">
              <w:rPr>
                <w:rFonts w:ascii="Verdana" w:hAnsi="Verdana" w:eastAsia="Times New Roman"/>
                <w:sz w:val="18"/>
                <w:szCs w:val="18"/>
                <w:lang w:val="nl-NL"/>
              </w:rPr>
              <w:t>186</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6DF182A2" w14:textId="77777777">
            <w:pPr>
              <w:rPr>
                <w:rFonts w:ascii="Verdana" w:hAnsi="Verdana" w:eastAsia="Times New Roman"/>
                <w:sz w:val="18"/>
                <w:szCs w:val="18"/>
                <w:lang w:val="nl-NL"/>
              </w:rPr>
            </w:pPr>
            <w:r w:rsidRPr="00DF049D">
              <w:rPr>
                <w:rFonts w:ascii="Verdana" w:hAnsi="Verdana" w:eastAsia="Times New Roman"/>
                <w:sz w:val="18"/>
                <w:szCs w:val="18"/>
                <w:lang w:val="nl-NL"/>
              </w:rPr>
              <w:t>186</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652D6388" w14:textId="77777777">
            <w:pPr>
              <w:rPr>
                <w:rFonts w:ascii="Verdana" w:hAnsi="Verdana" w:eastAsia="Times New Roman"/>
                <w:sz w:val="18"/>
                <w:szCs w:val="18"/>
                <w:lang w:val="nl-NL"/>
              </w:rPr>
            </w:pPr>
            <w:r w:rsidRPr="00DF049D">
              <w:rPr>
                <w:rFonts w:ascii="Verdana" w:hAnsi="Verdana" w:eastAsia="Times New Roman"/>
                <w:sz w:val="18"/>
                <w:szCs w:val="18"/>
                <w:lang w:val="nl-NL"/>
              </w:rPr>
              <w:t>186</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19503ACA" w14:textId="77777777">
            <w:pPr>
              <w:rPr>
                <w:rFonts w:ascii="Verdana" w:hAnsi="Verdana" w:eastAsia="Times New Roman"/>
                <w:sz w:val="18"/>
                <w:szCs w:val="18"/>
                <w:lang w:val="nl-NL"/>
              </w:rPr>
            </w:pPr>
            <w:r w:rsidRPr="00DF049D">
              <w:rPr>
                <w:rFonts w:ascii="Verdana" w:hAnsi="Verdana" w:eastAsia="Times New Roman"/>
                <w:sz w:val="18"/>
                <w:szCs w:val="18"/>
                <w:lang w:val="nl-NL"/>
              </w:rPr>
              <w:t>186</w:t>
            </w:r>
          </w:p>
        </w:tc>
      </w:tr>
      <w:tr w:rsidRPr="00DF049D" w:rsidR="00DF049D" w14:paraId="7624DB25" w14:textId="77777777">
        <w:tc>
          <w:tcPr>
            <w:tcW w:w="2608"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3E40AAE0" w14:textId="77777777">
            <w:pPr>
              <w:rPr>
                <w:rFonts w:ascii="Verdana" w:hAnsi="Verdana" w:eastAsia="Times New Roman"/>
                <w:sz w:val="18"/>
                <w:szCs w:val="18"/>
                <w:lang w:val="nl-NL"/>
              </w:rPr>
            </w:pPr>
            <w:r w:rsidRPr="00DF049D">
              <w:rPr>
                <w:rFonts w:ascii="Verdana" w:hAnsi="Verdana" w:eastAsia="Times New Roman"/>
                <w:sz w:val="18"/>
                <w:szCs w:val="18"/>
                <w:lang w:val="nl-NL"/>
              </w:rPr>
              <w:t>CJIB</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51E825F2" w14:textId="77777777">
            <w:pPr>
              <w:rPr>
                <w:rFonts w:ascii="Verdana" w:hAnsi="Verdana" w:eastAsia="Times New Roman"/>
                <w:sz w:val="18"/>
                <w:szCs w:val="18"/>
                <w:lang w:val="nl-NL"/>
              </w:rPr>
            </w:pPr>
            <w:r w:rsidRPr="00DF049D">
              <w:rPr>
                <w:rFonts w:ascii="Verdana" w:hAnsi="Verdana" w:eastAsia="Times New Roman"/>
                <w:sz w:val="18"/>
                <w:szCs w:val="18"/>
                <w:lang w:val="nl-NL"/>
              </w:rPr>
              <w:t>75</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52049532" w14:textId="77777777">
            <w:pPr>
              <w:rPr>
                <w:rFonts w:ascii="Verdana" w:hAnsi="Verdana" w:eastAsia="Times New Roman"/>
                <w:sz w:val="18"/>
                <w:szCs w:val="18"/>
                <w:lang w:val="nl-NL"/>
              </w:rPr>
            </w:pPr>
            <w:r w:rsidRPr="00DF049D">
              <w:rPr>
                <w:rFonts w:ascii="Verdana" w:hAnsi="Verdana" w:eastAsia="Times New Roman"/>
                <w:sz w:val="18"/>
                <w:szCs w:val="18"/>
                <w:lang w:val="nl-NL"/>
              </w:rPr>
              <w:t>75</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14DC88AB" w14:textId="77777777">
            <w:pPr>
              <w:rPr>
                <w:rFonts w:ascii="Verdana" w:hAnsi="Verdana" w:eastAsia="Times New Roman"/>
                <w:sz w:val="18"/>
                <w:szCs w:val="18"/>
                <w:lang w:val="nl-NL"/>
              </w:rPr>
            </w:pPr>
            <w:r w:rsidRPr="00DF049D">
              <w:rPr>
                <w:rFonts w:ascii="Verdana" w:hAnsi="Verdana" w:eastAsia="Times New Roman"/>
                <w:sz w:val="18"/>
                <w:szCs w:val="18"/>
                <w:lang w:val="nl-NL"/>
              </w:rPr>
              <w:t>75</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6B73B201" w14:textId="77777777">
            <w:pPr>
              <w:rPr>
                <w:rFonts w:ascii="Verdana" w:hAnsi="Verdana" w:eastAsia="Times New Roman"/>
                <w:sz w:val="18"/>
                <w:szCs w:val="18"/>
                <w:lang w:val="nl-NL"/>
              </w:rPr>
            </w:pPr>
            <w:r w:rsidRPr="00DF049D">
              <w:rPr>
                <w:rFonts w:ascii="Verdana" w:hAnsi="Verdana" w:eastAsia="Times New Roman"/>
                <w:sz w:val="18"/>
                <w:szCs w:val="18"/>
                <w:lang w:val="nl-NL"/>
              </w:rPr>
              <w:t>75</w:t>
            </w:r>
          </w:p>
        </w:tc>
        <w:tc>
          <w:tcPr>
            <w:tcW w:w="851" w:type="dxa"/>
            <w:tcBorders>
              <w:top w:val="single" w:color="auto" w:sz="4" w:space="0"/>
              <w:left w:val="single" w:color="auto" w:sz="4" w:space="0"/>
              <w:bottom w:val="single" w:color="auto" w:sz="4" w:space="0"/>
              <w:right w:val="single" w:color="auto" w:sz="4" w:space="0"/>
            </w:tcBorders>
            <w:tcMar>
              <w:top w:w="0" w:type="dxa"/>
              <w:left w:w="57" w:type="dxa"/>
              <w:bottom w:w="0" w:type="dxa"/>
              <w:right w:w="57" w:type="dxa"/>
            </w:tcMar>
            <w:hideMark/>
          </w:tcPr>
          <w:p w:rsidRPr="00DF049D" w:rsidR="00DF049D" w:rsidP="00DF049D" w:rsidRDefault="00DF049D" w14:paraId="5080BECF" w14:textId="77777777">
            <w:pPr>
              <w:rPr>
                <w:rFonts w:ascii="Verdana" w:hAnsi="Verdana" w:eastAsia="Times New Roman"/>
                <w:sz w:val="18"/>
                <w:szCs w:val="18"/>
                <w:lang w:val="nl-NL"/>
              </w:rPr>
            </w:pPr>
            <w:r w:rsidRPr="00DF049D">
              <w:rPr>
                <w:rFonts w:ascii="Verdana" w:hAnsi="Verdana" w:eastAsia="Times New Roman"/>
                <w:sz w:val="18"/>
                <w:szCs w:val="18"/>
                <w:lang w:val="nl-NL"/>
              </w:rPr>
              <w:t>75</w:t>
            </w:r>
          </w:p>
        </w:tc>
      </w:tr>
    </w:tbl>
    <w:p w:rsidRPr="00DF049D" w:rsidR="00DF049D" w:rsidP="00DF049D" w:rsidRDefault="00DF049D" w14:paraId="7EF8135F" w14:textId="77777777">
      <w:pPr>
        <w:rPr>
          <w:rFonts w:ascii="Verdana" w:hAnsi="Verdana" w:eastAsia="Times New Roman"/>
          <w:sz w:val="18"/>
          <w:szCs w:val="18"/>
          <w:lang w:val="nl-NL"/>
        </w:rPr>
      </w:pPr>
    </w:p>
    <w:p w:rsidRPr="00E7285E" w:rsidR="00AA25E0" w:rsidRDefault="00E72103" w14:paraId="2768C0BC" w14:textId="3673EB29">
      <w:pPr>
        <w:rPr>
          <w:rFonts w:ascii="Verdana" w:hAnsi="Verdana" w:eastAsia="Times New Roman"/>
          <w:sz w:val="18"/>
          <w:szCs w:val="18"/>
          <w:lang w:val="nl-NL"/>
        </w:rPr>
      </w:pP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2</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aangeven of de bestaande ICT-ambities in de strafrechtketen nog realistisch zijn gezien de ontwikkeling van het aantal ambtenaren en begrote ICT-uitgaven?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 xml:space="preserve">Een groot deel van de organisaties in de strafrechtketen, zoals de Politie, het OM, de Rechtspraak, de Dienst Justitiële Inrichtingen, is uitgezonderd van de taakstellingen uit het coalitieakkoord en heeft </w:t>
      </w:r>
      <w:proofErr w:type="gramStart"/>
      <w:r w:rsidRPr="00E7285E">
        <w:rPr>
          <w:rFonts w:ascii="Verdana" w:hAnsi="Verdana" w:eastAsia="Times New Roman"/>
          <w:sz w:val="18"/>
          <w:szCs w:val="18"/>
          <w:lang w:val="nl-NL"/>
        </w:rPr>
        <w:t>derhalve</w:t>
      </w:r>
      <w:proofErr w:type="gramEnd"/>
      <w:r w:rsidRPr="00E7285E">
        <w:rPr>
          <w:rFonts w:ascii="Verdana" w:hAnsi="Verdana" w:eastAsia="Times New Roman"/>
          <w:sz w:val="18"/>
          <w:szCs w:val="18"/>
          <w:lang w:val="nl-NL"/>
        </w:rPr>
        <w:t xml:space="preserve"> geen personele doelstelling met betrekking tot het </w:t>
      </w:r>
      <w:r w:rsidRPr="00E7285E">
        <w:rPr>
          <w:rFonts w:ascii="Verdana" w:hAnsi="Verdana" w:eastAsia="Times New Roman"/>
          <w:sz w:val="18"/>
          <w:szCs w:val="18"/>
          <w:lang w:val="nl-NL"/>
        </w:rPr>
        <w:lastRenderedPageBreak/>
        <w:t>verminderen van het aantal ambtenaren. Er is dan ook geen relatie met de ICT-ambities.</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3</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bevestigen dat het deltaplan voor de strafrechtketen nog steeds in het eerste kwartaal van 2027 naar de Kamer wordt gestuurd en wat u doet om ervoor te zorgen dat dit daadwerkelijk gebeurt?</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In de voortgangsbrief van 22 juni jl. is toegezegd dat MJenV en SJenV ernaar streven om het deltaplan aan het einde van het eerste kwartaal van 2027 met de Kamer te delen. Dat is nog steeds de inzet.</w:t>
      </w:r>
      <w:r w:rsidRPr="00E7285E">
        <w:rPr>
          <w:rFonts w:ascii="Verdana" w:hAnsi="Verdana" w:eastAsia="Times New Roman"/>
          <w:sz w:val="18"/>
          <w:szCs w:val="18"/>
          <w:lang w:val="nl-NL"/>
        </w:rPr>
        <w:br/>
      </w:r>
      <w:r w:rsidRPr="00E7285E">
        <w:rPr>
          <w:rFonts w:ascii="Verdana" w:hAnsi="Verdana" w:eastAsia="Times New Roman"/>
          <w:sz w:val="18"/>
          <w:szCs w:val="18"/>
          <w:lang w:val="nl-NL"/>
        </w:rPr>
        <w:br/>
        <w:t>Om de voortgang van de ontwikkeling van het deltaplan te volgen is het deltaplan een vast agendapunt bij het Bestuurlijk Ketenberaad (BKB) van de organisaties in de strafrechtketen. Het ministerie van JenV is ook lid van het BKB en tevens voorzitter. Het BKB komt inmiddels gemiddeld iedere zes weken bijeen om gezamenlijk de strafrechtketen te versterken en de voortgang te monitoren.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t>In het plan zal worden ingegaan op verbetermaatregelen ten behoeve van het versterken van de strafrechtketen. Hierbij kunt u onder meer denken aan een actieplan voor het versterken van de ketenaanpak in jeugdstrafzaken (waartoe ook een probleem- en oorzaakanalyse is gemaakt), de doorstart van het actieplan voor de zaakstroom zeden, het versterken van de informatievoorziening- en systemen en het verbeteren van datadeling en de monitoring van zaakstromen in de hele keten. Ten aanzien van dat laatste onderdeel heeft het CJIB in opdracht van het BKB een eerste verkenning uitgevoerd naar een strafrechtketen-breed dashboard en een bijbehorend systeem van besturen. Hieruit is het advies gekomen om bestaande instrumenten door te ontwikkelen, met als toekomstbeeld één analyseomgeving met een integrale set instrumenten. Daarnaast zullen we aandacht besteden aan de omgang met schaarste en scherpere prioritering, selectiviteit en opportuniteit. In het plan zal ook aandacht worden besteed aan de systeemverandering die nodig is om de prestaties van de strafrechtketen gezamenlijk en duurzaam te verbeteren. Centraal in het denken over systemische verandering staat het denkkader dat TNO hiervoor heeft ontwikkeld: de systeempiramide. Uit een analyse van de knelpunten en maatregelen van de afgelopen jaren blijkt dat verbetermaatregelen zich vooral hebben gericht op de bovenste lagen van de systeempiramide, zoals werkprocessen en capaciteit. Er is daarbij veel minder aandacht geweest voor het fundament, zoals gedeelde uitgangspunten voor de samenwerking. Hierdoor is het lastig gebleken de gewenste verbeteringen tot stand te laten komen. Het BKB is daarom, onder andere onder begeleiding van TNO, aan de slag met dit fundament om gezamenlijk tot een gedeeld beeld te komen van de onderliggende belemmeringen. Van daaruit wordt gewerkt aan een nieuwe basis voor duurzame oplossingen.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4</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voorafgaand aan de begrotingsbehandeling de hoofddoelen van het kabinetsbeleid voor Justitie en Veiligheid alsnog concreet en meetbaar formuleren en de Kamer daar schriftelijk over informeren?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In de beleidsagenda zijn de hoofddoelen van het ministerie van JenV voor het jaar 2027 opgenomen. Daarnaast zijn in de beleidsagenda de belangrijkste (beleids</w:t>
      </w:r>
      <w:r w:rsidR="000D2183">
        <w:rPr>
          <w:rFonts w:ascii="Verdana" w:hAnsi="Verdana" w:eastAsia="Times New Roman"/>
          <w:sz w:val="18"/>
          <w:szCs w:val="18"/>
          <w:lang w:val="nl-NL"/>
        </w:rPr>
        <w:t>-</w:t>
      </w:r>
      <w:r w:rsidRPr="00E7285E">
        <w:rPr>
          <w:rFonts w:ascii="Verdana" w:hAnsi="Verdana" w:eastAsia="Times New Roman"/>
          <w:sz w:val="18"/>
          <w:szCs w:val="18"/>
          <w:lang w:val="nl-NL"/>
        </w:rPr>
        <w:t>)thema’s van de Strategische Evaluatie Agenda (SEA) opgenomen die (direct) zijn ontleend aan deze hoofddoelen. De SEA wordt uitgewerkt in bijlage 4 bij de begroting. In deze bijlage wordt per thema nader ingegaan op de (hoofd)doelen van het beleid, de maatregelen waarmee deze doelen naar verwachting worden bereikt, de inzichtsbehoefte en de daaruit voortvloeiende programmering van (evaluatie)onderzoek. Bij de inzichtsbehoefte gaat het om de vraag welke beleidsrelevante inzichten moeten worden verkregen om uitspraken te kunnen doen over de werking (doeltreffendheid en doelmatigheid) van het beleid. Deze inzichten worden eens in de 4-7 jaar in een Periodieke rapportage samengevat weergegeven. Naar aanleiding van deze Periodieke rapportages, maar ook de onderliggende onderzoeken, kan het beleid waar nodig worden bijgestuurd.</w:t>
      </w:r>
      <w:r w:rsidRPr="00E7285E">
        <w:rPr>
          <w:rFonts w:ascii="Verdana" w:hAnsi="Verdana" w:eastAsia="Times New Roman"/>
          <w:sz w:val="18"/>
          <w:szCs w:val="18"/>
          <w:lang w:val="nl-NL"/>
        </w:rPr>
        <w:br/>
      </w:r>
      <w:r w:rsidRPr="00E7285E">
        <w:rPr>
          <w:rFonts w:ascii="Verdana" w:hAnsi="Verdana" w:eastAsia="Times New Roman"/>
          <w:sz w:val="18"/>
          <w:szCs w:val="18"/>
          <w:lang w:val="nl-NL"/>
        </w:rPr>
        <w:lastRenderedPageBreak/>
        <w:t> </w:t>
      </w:r>
      <w:r w:rsidRPr="00E7285E">
        <w:rPr>
          <w:rFonts w:ascii="Verdana" w:hAnsi="Verdana" w:eastAsia="Times New Roman"/>
          <w:sz w:val="18"/>
          <w:szCs w:val="18"/>
          <w:lang w:val="nl-NL"/>
        </w:rPr>
        <w:br/>
        <w:t>Om de inzichtsbehoefte zo nauwkeurig mogelijk vast te stellen, is het essentieel om de beleidstheorie in kaart te brengen. Bij nieuw beleid wordt hierin voorzien met het doorlopen van het Beleidskompas. Bij bestaand beleid worden beleidstheorieën zo veel mogelijk gereconstrueerd. Dit is een intensief proces waarvoor JenV een groeimodel hanteert. De afgelopen jaren zijn daar al goede stappen gezet. </w:t>
      </w:r>
      <w:r w:rsidRPr="00E7285E">
        <w:rPr>
          <w:rFonts w:ascii="Verdana" w:hAnsi="Verdana" w:eastAsia="Times New Roman"/>
          <w:sz w:val="18"/>
          <w:szCs w:val="18"/>
          <w:lang w:val="nl-NL"/>
        </w:rPr>
        <w:br/>
      </w:r>
      <w:r w:rsidRPr="00E7285E">
        <w:rPr>
          <w:rFonts w:ascii="Verdana" w:hAnsi="Verdana" w:eastAsia="Times New Roman"/>
          <w:sz w:val="18"/>
          <w:szCs w:val="18"/>
          <w:lang w:val="nl-NL"/>
        </w:rPr>
        <w:br/>
        <w:t xml:space="preserve">De komende jaren zal het (re)construeren van de </w:t>
      </w:r>
      <w:r w:rsidRPr="00E7285E" w:rsidR="000D2183">
        <w:rPr>
          <w:rFonts w:ascii="Verdana" w:hAnsi="Verdana" w:eastAsia="Times New Roman"/>
          <w:sz w:val="18"/>
          <w:szCs w:val="18"/>
          <w:lang w:val="nl-NL"/>
        </w:rPr>
        <w:t>beleid</w:t>
      </w:r>
      <w:r w:rsidR="000D2183">
        <w:rPr>
          <w:rFonts w:ascii="Verdana" w:hAnsi="Verdana" w:eastAsia="Times New Roman"/>
          <w:sz w:val="18"/>
          <w:szCs w:val="18"/>
          <w:lang w:val="nl-NL"/>
        </w:rPr>
        <w:t>s</w:t>
      </w:r>
      <w:r w:rsidRPr="00E7285E" w:rsidR="000D2183">
        <w:rPr>
          <w:rFonts w:ascii="Verdana" w:hAnsi="Verdana" w:eastAsia="Times New Roman"/>
          <w:sz w:val="18"/>
          <w:szCs w:val="18"/>
          <w:lang w:val="nl-NL"/>
        </w:rPr>
        <w:t>theorieën</w:t>
      </w:r>
      <w:r w:rsidRPr="00E7285E">
        <w:rPr>
          <w:rFonts w:ascii="Verdana" w:hAnsi="Verdana" w:eastAsia="Times New Roman"/>
          <w:sz w:val="18"/>
          <w:szCs w:val="18"/>
          <w:lang w:val="nl-NL"/>
        </w:rPr>
        <w:t xml:space="preserve"> verder worden doorgezet, wat de kwaliteit van de evaluatieagenda en daarmee het inzicht in bereiken van de doelen, verder zal verbeteren.</w:t>
      </w:r>
      <w:r w:rsidRPr="00E7285E">
        <w:rPr>
          <w:rFonts w:ascii="Verdana" w:hAnsi="Verdana" w:eastAsia="Times New Roman"/>
          <w:sz w:val="18"/>
          <w:szCs w:val="18"/>
          <w:lang w:val="nl-NL"/>
        </w:rPr>
        <w:br/>
        <w:t> </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5</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toelichten hoe u zicht houdt op het bereiken van de hoofddoelen en bijstuurt indien nodig?</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Zie antwoord op vraag 4 van de rapporteurs. </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6</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bij de nadere onderbouwing in het kader van CW 3.1 speciale aandacht schenken aan een goede doelomschrijving van de uitgaven? De doelomschrijving dient zoveel mogelijk specifiek, meetbaar en tijdsgebonden te zijn omschreven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Het Beleidskompas is de centrale werkwijze voor het maken van beleid bij de Rijksoverheid.  Elk voorstel voor beleid of regelgeving moet een adequaat antwoord bevatten op de vragen:</w:t>
      </w:r>
      <w:r w:rsidRPr="00E7285E">
        <w:rPr>
          <w:rFonts w:ascii="Verdana" w:hAnsi="Verdana" w:eastAsia="Times New Roman"/>
          <w:sz w:val="18"/>
          <w:szCs w:val="18"/>
          <w:lang w:val="nl-NL"/>
        </w:rPr>
        <w:br/>
        <w:t xml:space="preserve">Terugkerend: Wie zijn belanghebbenden en waarom? </w:t>
      </w:r>
    </w:p>
    <w:p w:rsidRPr="00E7285E" w:rsidR="00AA25E0" w:rsidRDefault="00E72103" w14:paraId="78B6A7DD" w14:textId="77777777">
      <w:pPr>
        <w:numPr>
          <w:ilvl w:val="0"/>
          <w:numId w:val="18"/>
        </w:numPr>
        <w:spacing w:before="100" w:beforeAutospacing="1" w:after="100" w:afterAutospacing="1"/>
        <w:rPr>
          <w:rFonts w:ascii="Verdana" w:hAnsi="Verdana" w:eastAsia="Times New Roman"/>
          <w:sz w:val="18"/>
          <w:szCs w:val="18"/>
          <w:lang w:val="nl-NL"/>
        </w:rPr>
      </w:pPr>
      <w:r w:rsidRPr="00E7285E">
        <w:rPr>
          <w:rFonts w:ascii="Verdana" w:hAnsi="Verdana" w:eastAsia="Times New Roman"/>
          <w:sz w:val="18"/>
          <w:szCs w:val="18"/>
          <w:lang w:val="nl-NL"/>
        </w:rPr>
        <w:t>Wat is het probleem?</w:t>
      </w:r>
    </w:p>
    <w:p w:rsidRPr="00E7285E" w:rsidR="00AA25E0" w:rsidRDefault="00E72103" w14:paraId="1252B2A3" w14:textId="77777777">
      <w:pPr>
        <w:numPr>
          <w:ilvl w:val="0"/>
          <w:numId w:val="18"/>
        </w:numPr>
        <w:spacing w:before="100" w:beforeAutospacing="1" w:after="100" w:afterAutospacing="1"/>
        <w:rPr>
          <w:rFonts w:ascii="Verdana" w:hAnsi="Verdana" w:eastAsia="Times New Roman"/>
          <w:sz w:val="18"/>
          <w:szCs w:val="18"/>
          <w:lang w:val="nl-NL"/>
        </w:rPr>
      </w:pPr>
      <w:r w:rsidRPr="00E7285E">
        <w:rPr>
          <w:rFonts w:ascii="Verdana" w:hAnsi="Verdana" w:eastAsia="Times New Roman"/>
          <w:sz w:val="18"/>
          <w:szCs w:val="18"/>
          <w:lang w:val="nl-NL"/>
        </w:rPr>
        <w:t xml:space="preserve">Wat is het </w:t>
      </w:r>
      <w:proofErr w:type="gramStart"/>
      <w:r w:rsidRPr="00E7285E">
        <w:rPr>
          <w:rFonts w:ascii="Verdana" w:hAnsi="Verdana" w:eastAsia="Times New Roman"/>
          <w:sz w:val="18"/>
          <w:szCs w:val="18"/>
          <w:lang w:val="nl-NL"/>
        </w:rPr>
        <w:t>beoogde doel</w:t>
      </w:r>
      <w:proofErr w:type="gramEnd"/>
      <w:r w:rsidRPr="00E7285E">
        <w:rPr>
          <w:rFonts w:ascii="Verdana" w:hAnsi="Verdana" w:eastAsia="Times New Roman"/>
          <w:sz w:val="18"/>
          <w:szCs w:val="18"/>
          <w:lang w:val="nl-NL"/>
        </w:rPr>
        <w:t>?</w:t>
      </w:r>
    </w:p>
    <w:p w:rsidRPr="00E7285E" w:rsidR="00AA25E0" w:rsidRDefault="00E72103" w14:paraId="099BD9AE" w14:textId="77777777">
      <w:pPr>
        <w:numPr>
          <w:ilvl w:val="0"/>
          <w:numId w:val="18"/>
        </w:numPr>
        <w:spacing w:before="100" w:beforeAutospacing="1" w:after="100" w:afterAutospacing="1"/>
        <w:rPr>
          <w:rFonts w:ascii="Verdana" w:hAnsi="Verdana" w:eastAsia="Times New Roman"/>
          <w:sz w:val="18"/>
          <w:szCs w:val="18"/>
          <w:lang w:val="nl-NL"/>
        </w:rPr>
      </w:pPr>
      <w:r w:rsidRPr="00E7285E">
        <w:rPr>
          <w:rFonts w:ascii="Verdana" w:hAnsi="Verdana" w:eastAsia="Times New Roman"/>
          <w:sz w:val="18"/>
          <w:szCs w:val="18"/>
          <w:lang w:val="nl-NL"/>
        </w:rPr>
        <w:t>Wat zijn opties om het doel te realiseren?</w:t>
      </w:r>
    </w:p>
    <w:p w:rsidRPr="00E7285E" w:rsidR="00AA25E0" w:rsidRDefault="00E72103" w14:paraId="3AFAA01C" w14:textId="77777777">
      <w:pPr>
        <w:numPr>
          <w:ilvl w:val="0"/>
          <w:numId w:val="18"/>
        </w:numPr>
        <w:spacing w:before="100" w:beforeAutospacing="1" w:after="100" w:afterAutospacing="1"/>
        <w:rPr>
          <w:rFonts w:ascii="Verdana" w:hAnsi="Verdana" w:eastAsia="Times New Roman"/>
          <w:sz w:val="18"/>
          <w:szCs w:val="18"/>
          <w:lang w:val="nl-NL"/>
        </w:rPr>
      </w:pPr>
      <w:r w:rsidRPr="00E7285E">
        <w:rPr>
          <w:rFonts w:ascii="Verdana" w:hAnsi="Verdana" w:eastAsia="Times New Roman"/>
          <w:sz w:val="18"/>
          <w:szCs w:val="18"/>
          <w:lang w:val="nl-NL"/>
        </w:rPr>
        <w:t>Wat zijn de gevolgen van de opties?</w:t>
      </w:r>
    </w:p>
    <w:p w:rsidRPr="00E7285E" w:rsidR="00AA25E0" w:rsidRDefault="00E72103" w14:paraId="3BDD18FB" w14:textId="77777777">
      <w:pPr>
        <w:numPr>
          <w:ilvl w:val="0"/>
          <w:numId w:val="18"/>
        </w:numPr>
        <w:spacing w:before="100" w:beforeAutospacing="1" w:after="100" w:afterAutospacing="1"/>
        <w:rPr>
          <w:rFonts w:ascii="Verdana" w:hAnsi="Verdana" w:eastAsia="Times New Roman"/>
          <w:sz w:val="18"/>
          <w:szCs w:val="18"/>
          <w:lang w:val="nl-NL"/>
        </w:rPr>
      </w:pPr>
      <w:r w:rsidRPr="00E7285E">
        <w:rPr>
          <w:rFonts w:ascii="Verdana" w:hAnsi="Verdana" w:eastAsia="Times New Roman"/>
          <w:sz w:val="18"/>
          <w:szCs w:val="18"/>
          <w:lang w:val="nl-NL"/>
        </w:rPr>
        <w:t>Wat is de voorkeursoptie?</w:t>
      </w:r>
    </w:p>
    <w:p w:rsidR="00DF049D" w:rsidRDefault="00E72103" w14:paraId="423FBFDF" w14:textId="77777777">
      <w:pPr>
        <w:rPr>
          <w:rFonts w:ascii="Verdana" w:hAnsi="Verdana" w:eastAsia="Times New Roman"/>
          <w:sz w:val="18"/>
          <w:szCs w:val="18"/>
          <w:lang w:val="nl-NL"/>
        </w:rPr>
      </w:pPr>
      <w:r w:rsidRPr="00E7285E">
        <w:rPr>
          <w:rFonts w:ascii="Verdana" w:hAnsi="Verdana" w:eastAsia="Times New Roman"/>
          <w:sz w:val="18"/>
          <w:szCs w:val="18"/>
          <w:lang w:val="nl-NL"/>
        </w:rPr>
        <w:t>Bij de tweede vraag wordt expliciet aandacht geschonken aan het feit dat maatschappelijke doelstellingen (doelstellingen waar de beleidsoptie uiteindelijk aan moet bijdragen) moeten worden geconcretiseerd in doelstellingen die meetbaar en te evalueren zijn en daarom zoveel mogelijk SMART-C worden geformuleerd.</w:t>
      </w:r>
      <w:r w:rsidRPr="00E7285E">
        <w:rPr>
          <w:rFonts w:ascii="Verdana" w:hAnsi="Verdana" w:eastAsia="Times New Roman"/>
          <w:sz w:val="18"/>
          <w:szCs w:val="18"/>
          <w:lang w:val="nl-NL"/>
        </w:rPr>
        <w:br/>
        <w:t> </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Vraag (</w:t>
      </w:r>
      <w:r w:rsidR="00E7285E">
        <w:rPr>
          <w:rFonts w:ascii="Verdana" w:hAnsi="Verdana" w:eastAsia="Times New Roman"/>
          <w:b/>
          <w:bCs/>
          <w:sz w:val="18"/>
          <w:szCs w:val="18"/>
          <w:lang w:val="nl-NL"/>
        </w:rPr>
        <w:t>7</w:t>
      </w:r>
      <w:r w:rsidRPr="00E7285E">
        <w:rPr>
          <w:rFonts w:ascii="Verdana" w:hAnsi="Verdana" w:eastAsia="Times New Roman"/>
          <w:b/>
          <w:bCs/>
          <w:sz w:val="18"/>
          <w:szCs w:val="18"/>
          <w:lang w:val="nl-NL"/>
        </w:rPr>
        <w:t>):</w:t>
      </w:r>
      <w:r w:rsidRPr="00E7285E">
        <w:rPr>
          <w:rFonts w:ascii="Verdana" w:hAnsi="Verdana" w:eastAsia="Times New Roman"/>
          <w:sz w:val="18"/>
          <w:szCs w:val="18"/>
          <w:lang w:val="nl-NL"/>
        </w:rPr>
        <w:br/>
        <w:t>Kunt u duidelijk maken waar deze middelen op de begroting precies worden toegevoegd? Dit naar aanleiding van de opmerking van de Algemene Rekenkamer in haar brief met aandachtspunten bij de ontwerpbegroting 2027 van J&amp;V dat “de extra gelden verdeeld zijn over bijna alle begrotingsartikelen”.</w:t>
      </w:r>
      <w:r w:rsidRPr="00E7285E">
        <w:rPr>
          <w:rFonts w:ascii="Verdana" w:hAnsi="Verdana" w:eastAsia="Times New Roman"/>
          <w:sz w:val="18"/>
          <w:szCs w:val="18"/>
          <w:lang w:val="nl-NL"/>
        </w:rPr>
        <w:br/>
      </w:r>
      <w:r w:rsidRPr="00E7285E">
        <w:rPr>
          <w:rFonts w:ascii="Verdana" w:hAnsi="Verdana" w:eastAsia="Times New Roman"/>
          <w:sz w:val="18"/>
          <w:szCs w:val="18"/>
          <w:lang w:val="nl-NL"/>
        </w:rPr>
        <w:br/>
      </w:r>
      <w:r w:rsidRPr="00E7285E">
        <w:rPr>
          <w:rFonts w:ascii="Verdana" w:hAnsi="Verdana" w:eastAsia="Times New Roman"/>
          <w:b/>
          <w:bCs/>
          <w:sz w:val="18"/>
          <w:szCs w:val="18"/>
          <w:lang w:val="nl-NL"/>
        </w:rPr>
        <w:t>Antwoord:</w:t>
      </w:r>
      <w:r w:rsidRPr="00E7285E">
        <w:rPr>
          <w:rFonts w:ascii="Verdana" w:hAnsi="Verdana" w:eastAsia="Times New Roman"/>
          <w:sz w:val="18"/>
          <w:szCs w:val="18"/>
          <w:lang w:val="nl-NL"/>
        </w:rPr>
        <w:br/>
        <w:t>De coalitieakkoord-middelen worden naar verschillende begrotingsartikelen geboekt, zoals in onderstaande tabellen is uitgesplitst. Een deel van de bedragen is dusdanig klein dat ze anders niet in de tabel belangrijkste mutaties terug zouden komen, en daarmee het totaalbedrag niet zichtbaar zou worden. Om het totaal van de coalitieakkoord-middelen voor de Tweede Kamer zichtbaar te houden, is er in de ontwerpbegroting voor gekozen om deze middelen in een totaalregel bij de tabel belangrijkste mutaties op te nemen. In onderstaande tabellen vindt u hoe per thema de middelen uit het coalitieakkoord verdeeld zijn.</w:t>
      </w:r>
    </w:p>
    <w:p w:rsidR="00DF049D" w:rsidRDefault="00DF049D" w14:paraId="6D217381" w14:textId="77777777">
      <w:pPr>
        <w:rPr>
          <w:rFonts w:ascii="Verdana" w:hAnsi="Verdana" w:eastAsia="Times New Roman"/>
          <w:sz w:val="18"/>
          <w:szCs w:val="18"/>
          <w:lang w:val="nl-NL"/>
        </w:rPr>
      </w:pPr>
    </w:p>
    <w:p w:rsidRPr="00E7285E" w:rsidR="00AA25E0" w:rsidRDefault="00DF049D" w14:paraId="2C14219D" w14:textId="349EB5C1">
      <w:pPr>
        <w:rPr>
          <w:rFonts w:ascii="Verdana" w:hAnsi="Verdana" w:eastAsia="Times New Roman"/>
          <w:sz w:val="18"/>
          <w:szCs w:val="18"/>
          <w:lang w:val="nl-NL"/>
        </w:rPr>
      </w:pPr>
      <w:r>
        <w:rPr>
          <w:noProof/>
        </w:rPr>
        <w:lastRenderedPageBreak/>
        <w:drawing>
          <wp:inline distT="0" distB="0" distL="0" distR="0" wp14:anchorId="4BE45E08" wp14:editId="3D9DC8D4">
            <wp:extent cx="5486400" cy="5108575"/>
            <wp:effectExtent l="0" t="0" r="0" b="0"/>
            <wp:docPr id="19074409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0968" name="Afbeelding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5108575"/>
                    </a:xfrm>
                    <a:prstGeom prst="rect">
                      <a:avLst/>
                    </a:prstGeom>
                    <a:noFill/>
                    <a:ln>
                      <a:noFill/>
                    </a:ln>
                  </pic:spPr>
                </pic:pic>
              </a:graphicData>
            </a:graphic>
          </wp:inline>
        </w:drawing>
      </w:r>
      <w:r w:rsidRPr="00E7285E" w:rsidR="00E72103">
        <w:rPr>
          <w:rFonts w:ascii="Verdana" w:hAnsi="Verdana" w:eastAsia="Times New Roman"/>
          <w:sz w:val="18"/>
          <w:szCs w:val="18"/>
          <w:lang w:val="nl-NL"/>
        </w:rPr>
        <w:br/>
        <w:t> </w:t>
      </w:r>
      <w:r w:rsidRPr="00E7285E" w:rsidR="00E72103">
        <w:rPr>
          <w:rFonts w:ascii="Verdana" w:hAnsi="Verdana" w:eastAsia="Times New Roman"/>
          <w:sz w:val="18"/>
          <w:szCs w:val="18"/>
          <w:lang w:val="nl-NL"/>
        </w:rPr>
        <w:br/>
      </w:r>
      <w:r w:rsidRPr="00E7285E" w:rsidR="00E72103">
        <w:rPr>
          <w:rFonts w:ascii="Verdana" w:hAnsi="Verdana" w:eastAsia="Times New Roman"/>
          <w:sz w:val="18"/>
          <w:szCs w:val="18"/>
          <w:lang w:val="nl-NL"/>
        </w:rPr>
        <w:br/>
      </w:r>
      <w:r w:rsidRPr="00E7285E" w:rsidR="00E72103">
        <w:rPr>
          <w:rFonts w:ascii="Verdana" w:hAnsi="Verdana" w:eastAsia="Times New Roman"/>
          <w:b/>
          <w:bCs/>
          <w:sz w:val="18"/>
          <w:szCs w:val="18"/>
          <w:lang w:val="nl-NL"/>
        </w:rPr>
        <w:t>Vraag (</w:t>
      </w:r>
      <w:r w:rsidR="00E7285E">
        <w:rPr>
          <w:rFonts w:ascii="Verdana" w:hAnsi="Verdana" w:eastAsia="Times New Roman"/>
          <w:b/>
          <w:bCs/>
          <w:sz w:val="18"/>
          <w:szCs w:val="18"/>
          <w:lang w:val="nl-NL"/>
        </w:rPr>
        <w:t>8</w:t>
      </w:r>
      <w:r w:rsidRPr="00E7285E" w:rsidR="00E72103">
        <w:rPr>
          <w:rFonts w:ascii="Verdana" w:hAnsi="Verdana" w:eastAsia="Times New Roman"/>
          <w:b/>
          <w:bCs/>
          <w:sz w:val="18"/>
          <w:szCs w:val="18"/>
          <w:lang w:val="nl-NL"/>
        </w:rPr>
        <w:t>):</w:t>
      </w:r>
      <w:r w:rsidRPr="00E7285E" w:rsidR="00E72103">
        <w:rPr>
          <w:rFonts w:ascii="Verdana" w:hAnsi="Verdana" w:eastAsia="Times New Roman"/>
          <w:sz w:val="18"/>
          <w:szCs w:val="18"/>
          <w:lang w:val="nl-NL"/>
        </w:rPr>
        <w:br/>
        <w:t>Kunt u, met het oog op de voorbereiding van het wetgevingsoverleg over de politiebegroting uiterlijk maandag 19 oktober 2026 de nadere onderbouwing naar de Kamer zenden voor de uitgaven die betrekking hebben op artikel 31? Te weten: de financiële problematiek bij de politie; meer agenten in de wijk; de aanpak van online criminaliteit.</w:t>
      </w:r>
      <w:r w:rsidRPr="00E7285E" w:rsidR="00E72103">
        <w:rPr>
          <w:rFonts w:ascii="Verdana" w:hAnsi="Verdana" w:eastAsia="Times New Roman"/>
          <w:sz w:val="18"/>
          <w:szCs w:val="18"/>
          <w:lang w:val="nl-NL"/>
        </w:rPr>
        <w:br/>
      </w:r>
      <w:r w:rsidRPr="00E7285E" w:rsidR="00E72103">
        <w:rPr>
          <w:rFonts w:ascii="Verdana" w:hAnsi="Verdana" w:eastAsia="Times New Roman"/>
          <w:sz w:val="18"/>
          <w:szCs w:val="18"/>
          <w:lang w:val="nl-NL"/>
        </w:rPr>
        <w:br/>
      </w:r>
      <w:r w:rsidRPr="00E7285E" w:rsidR="00E72103">
        <w:rPr>
          <w:rFonts w:ascii="Verdana" w:hAnsi="Verdana" w:eastAsia="Times New Roman"/>
          <w:b/>
          <w:bCs/>
          <w:sz w:val="18"/>
          <w:szCs w:val="18"/>
          <w:lang w:val="nl-NL"/>
        </w:rPr>
        <w:t>Antwoord:</w:t>
      </w:r>
      <w:r w:rsidRPr="00E7285E" w:rsidR="00E72103">
        <w:rPr>
          <w:rFonts w:ascii="Verdana" w:hAnsi="Verdana" w:eastAsia="Times New Roman"/>
          <w:sz w:val="18"/>
          <w:szCs w:val="18"/>
          <w:lang w:val="nl-NL"/>
        </w:rPr>
        <w:br/>
        <w:t>De minister van Justitie en Veiligheid informeert uw Kamer hierover in een aparte brief voorafgaand aan het WGO Begrotingsonderdeel Artikel 31 Politie van 2 november 2026.</w:t>
      </w:r>
      <w:r w:rsidRPr="00E7285E" w:rsidR="00E72103">
        <w:rPr>
          <w:rFonts w:ascii="Verdana" w:hAnsi="Verdana" w:eastAsia="Times New Roman"/>
          <w:sz w:val="18"/>
          <w:szCs w:val="18"/>
          <w:lang w:val="nl-NL"/>
        </w:rPr>
        <w:br/>
      </w:r>
      <w:r w:rsidRPr="00E7285E" w:rsidR="00E72103">
        <w:rPr>
          <w:rFonts w:ascii="Verdana" w:hAnsi="Verdana" w:eastAsia="Times New Roman"/>
          <w:sz w:val="18"/>
          <w:szCs w:val="18"/>
          <w:lang w:val="nl-NL"/>
        </w:rPr>
        <w:br/>
      </w:r>
      <w:r w:rsidRPr="00E7285E" w:rsidR="00E72103">
        <w:rPr>
          <w:rFonts w:ascii="Verdana" w:hAnsi="Verdana" w:eastAsia="Times New Roman"/>
          <w:b/>
          <w:bCs/>
          <w:sz w:val="18"/>
          <w:szCs w:val="18"/>
          <w:lang w:val="nl-NL"/>
        </w:rPr>
        <w:t>Vraag (</w:t>
      </w:r>
      <w:r w:rsidR="00E7285E">
        <w:rPr>
          <w:rFonts w:ascii="Verdana" w:hAnsi="Verdana" w:eastAsia="Times New Roman"/>
          <w:b/>
          <w:bCs/>
          <w:sz w:val="18"/>
          <w:szCs w:val="18"/>
          <w:lang w:val="nl-NL"/>
        </w:rPr>
        <w:t>9</w:t>
      </w:r>
      <w:r w:rsidRPr="00E7285E" w:rsidR="00E72103">
        <w:rPr>
          <w:rFonts w:ascii="Verdana" w:hAnsi="Verdana" w:eastAsia="Times New Roman"/>
          <w:b/>
          <w:bCs/>
          <w:sz w:val="18"/>
          <w:szCs w:val="18"/>
          <w:lang w:val="nl-NL"/>
        </w:rPr>
        <w:t>):</w:t>
      </w:r>
      <w:r w:rsidRPr="00E7285E" w:rsidR="00E72103">
        <w:rPr>
          <w:rFonts w:ascii="Verdana" w:hAnsi="Verdana" w:eastAsia="Times New Roman"/>
          <w:sz w:val="18"/>
          <w:szCs w:val="18"/>
          <w:lang w:val="nl-NL"/>
        </w:rPr>
        <w:br/>
        <w:t>Kunt u, met het oog op de voorbereiding op de begrotingsbehandeling de overige beantwoording en informatie uiterlijk vrijdag 30 oktober 2026 aan de Kamer zenden?</w:t>
      </w:r>
      <w:r w:rsidRPr="00E7285E" w:rsidR="00E72103">
        <w:rPr>
          <w:rFonts w:ascii="Verdana" w:hAnsi="Verdana" w:eastAsia="Times New Roman"/>
          <w:sz w:val="18"/>
          <w:szCs w:val="18"/>
          <w:lang w:val="nl-NL"/>
        </w:rPr>
        <w:br/>
      </w:r>
      <w:r w:rsidRPr="00E7285E" w:rsidR="00E72103">
        <w:rPr>
          <w:rFonts w:ascii="Verdana" w:hAnsi="Verdana" w:eastAsia="Times New Roman"/>
          <w:sz w:val="18"/>
          <w:szCs w:val="18"/>
          <w:lang w:val="nl-NL"/>
        </w:rPr>
        <w:br/>
      </w:r>
      <w:r w:rsidRPr="00E7285E" w:rsidR="00E72103">
        <w:rPr>
          <w:rFonts w:ascii="Verdana" w:hAnsi="Verdana" w:eastAsia="Times New Roman"/>
          <w:b/>
          <w:bCs/>
          <w:sz w:val="18"/>
          <w:szCs w:val="18"/>
          <w:lang w:val="nl-NL"/>
        </w:rPr>
        <w:t>Antwoord:</w:t>
      </w:r>
      <w:r w:rsidRPr="00E7285E" w:rsidR="00E72103">
        <w:rPr>
          <w:rFonts w:ascii="Verdana" w:hAnsi="Verdana" w:eastAsia="Times New Roman"/>
          <w:sz w:val="18"/>
          <w:szCs w:val="18"/>
          <w:lang w:val="nl-NL"/>
        </w:rPr>
        <w:br/>
        <w:t xml:space="preserve">De vragen zijn </w:t>
      </w:r>
      <w:r w:rsidR="000D2183">
        <w:rPr>
          <w:rFonts w:ascii="Verdana" w:hAnsi="Verdana" w:eastAsia="Times New Roman"/>
          <w:sz w:val="18"/>
          <w:szCs w:val="18"/>
          <w:lang w:val="nl-NL"/>
        </w:rPr>
        <w:t xml:space="preserve">zo snel als mogelijk beantwoord. </w:t>
      </w:r>
    </w:p>
    <w:p w:rsidRPr="00E7285E" w:rsidR="00AA25E0" w:rsidRDefault="00E72103" w14:paraId="1B5A4201" w14:textId="77777777">
      <w:pPr>
        <w:pStyle w:val="Voettekst"/>
        <w:divId w:val="322512946"/>
        <w:rPr>
          <w:lang w:val="nl-NL"/>
        </w:rPr>
      </w:pPr>
      <w:r w:rsidRPr="00E7285E">
        <w:rPr>
          <w:lang w:val="nl-NL"/>
        </w:rPr>
        <w:tab/>
      </w:r>
      <w:r w:rsidRPr="00E7285E">
        <w:rPr>
          <w:lang w:val="nl-NL"/>
        </w:rPr>
        <w:tab/>
      </w:r>
      <w:r w:rsidRPr="00E7285E">
        <w:rPr>
          <w:lang w:val="nl-NL"/>
        </w:rPr>
        <w:fldChar w:fldCharType="begin"/>
      </w:r>
      <w:r w:rsidRPr="00E7285E">
        <w:rPr>
          <w:lang w:val="nl-NL"/>
        </w:rPr>
        <w:instrText xml:space="preserve"> PAGE </w:instrText>
      </w:r>
      <w:r w:rsidRPr="00E7285E">
        <w:rPr>
          <w:lang w:val="nl-NL"/>
        </w:rPr>
        <w:fldChar w:fldCharType="separate"/>
      </w:r>
      <w:r w:rsidRPr="00E7285E">
        <w:rPr>
          <w:lang w:val="nl-NL"/>
        </w:rPr>
        <w:fldChar w:fldCharType="end"/>
      </w:r>
      <w:r w:rsidRPr="00E7285E">
        <w:rPr>
          <w:lang w:val="nl-NL"/>
        </w:rPr>
        <w:t xml:space="preserve"> </w:t>
      </w:r>
    </w:p>
    <w:sectPr w:rsidRPr="00E7285E" w:rsidR="00AA25E0">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E064C" w14:textId="77777777" w:rsidR="00C63F2F" w:rsidRDefault="00C63F2F">
      <w:r>
        <w:separator/>
      </w:r>
    </w:p>
  </w:endnote>
  <w:endnote w:type="continuationSeparator" w:id="0">
    <w:p w14:paraId="0476A800" w14:textId="77777777" w:rsidR="00C63F2F" w:rsidRDefault="00C63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62C2" w14:textId="77777777" w:rsidR="00AA25E0" w:rsidRDefault="00E72103">
    <w:pPr>
      <w:pStyle w:val="Voettekst"/>
    </w:pPr>
    <w:r>
      <w:tab/>
    </w:r>
    <w:r>
      <w:tab/>
    </w:r>
    <w:r>
      <w:fldChar w:fldCharType="begin"/>
    </w:r>
    <w:r>
      <w:instrText xml:space="preserve"> PAGE </w:instrText>
    </w:r>
    <w:r>
      <w:fldChar w:fldCharType="separate"/>
    </w:r>
    <w:r>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05ED9" w14:textId="77777777" w:rsidR="00C63F2F" w:rsidRDefault="00C63F2F">
      <w:r>
        <w:separator/>
      </w:r>
    </w:p>
  </w:footnote>
  <w:footnote w:type="continuationSeparator" w:id="0">
    <w:p w14:paraId="63F3E742" w14:textId="77777777" w:rsidR="00C63F2F" w:rsidRDefault="00C63F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C23C5"/>
    <w:multiLevelType w:val="multilevel"/>
    <w:tmpl w:val="DB7E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326F3"/>
    <w:multiLevelType w:val="multilevel"/>
    <w:tmpl w:val="D8A85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E2897"/>
    <w:multiLevelType w:val="multilevel"/>
    <w:tmpl w:val="B816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9326D"/>
    <w:multiLevelType w:val="multilevel"/>
    <w:tmpl w:val="9D0C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91C4F"/>
    <w:multiLevelType w:val="multilevel"/>
    <w:tmpl w:val="7902E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96CB2"/>
    <w:multiLevelType w:val="multilevel"/>
    <w:tmpl w:val="874C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442D09"/>
    <w:multiLevelType w:val="multilevel"/>
    <w:tmpl w:val="BF5C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245C8"/>
    <w:multiLevelType w:val="multilevel"/>
    <w:tmpl w:val="7FF8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EB1626"/>
    <w:multiLevelType w:val="multilevel"/>
    <w:tmpl w:val="DCD2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000AFE"/>
    <w:multiLevelType w:val="multilevel"/>
    <w:tmpl w:val="AA4A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01FB7"/>
    <w:multiLevelType w:val="multilevel"/>
    <w:tmpl w:val="B1C2DA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683D06"/>
    <w:multiLevelType w:val="multilevel"/>
    <w:tmpl w:val="A802C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12DFB"/>
    <w:multiLevelType w:val="multilevel"/>
    <w:tmpl w:val="87F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40B19"/>
    <w:multiLevelType w:val="multilevel"/>
    <w:tmpl w:val="C360C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B523E3"/>
    <w:multiLevelType w:val="multilevel"/>
    <w:tmpl w:val="F4FC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6728CA"/>
    <w:multiLevelType w:val="multilevel"/>
    <w:tmpl w:val="3148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7F050D"/>
    <w:multiLevelType w:val="multilevel"/>
    <w:tmpl w:val="C764C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6967E4"/>
    <w:multiLevelType w:val="multilevel"/>
    <w:tmpl w:val="B5483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8294906">
    <w:abstractNumId w:val="11"/>
  </w:num>
  <w:num w:numId="2" w16cid:durableId="409500437">
    <w:abstractNumId w:val="9"/>
  </w:num>
  <w:num w:numId="3" w16cid:durableId="853960828">
    <w:abstractNumId w:val="5"/>
  </w:num>
  <w:num w:numId="4" w16cid:durableId="2066104708">
    <w:abstractNumId w:val="1"/>
  </w:num>
  <w:num w:numId="5" w16cid:durableId="203255194">
    <w:abstractNumId w:val="17"/>
  </w:num>
  <w:num w:numId="6" w16cid:durableId="516163450">
    <w:abstractNumId w:val="3"/>
  </w:num>
  <w:num w:numId="7" w16cid:durableId="1144814630">
    <w:abstractNumId w:val="0"/>
  </w:num>
  <w:num w:numId="8" w16cid:durableId="1957440515">
    <w:abstractNumId w:val="6"/>
  </w:num>
  <w:num w:numId="9" w16cid:durableId="1309016953">
    <w:abstractNumId w:val="10"/>
  </w:num>
  <w:num w:numId="10" w16cid:durableId="404382421">
    <w:abstractNumId w:val="15"/>
  </w:num>
  <w:num w:numId="11" w16cid:durableId="1324356805">
    <w:abstractNumId w:val="14"/>
  </w:num>
  <w:num w:numId="12" w16cid:durableId="1383677059">
    <w:abstractNumId w:val="4"/>
  </w:num>
  <w:num w:numId="13" w16cid:durableId="1294677405">
    <w:abstractNumId w:val="12"/>
  </w:num>
  <w:num w:numId="14" w16cid:durableId="1321495926">
    <w:abstractNumId w:val="2"/>
  </w:num>
  <w:num w:numId="15" w16cid:durableId="150173832">
    <w:abstractNumId w:val="7"/>
  </w:num>
  <w:num w:numId="16" w16cid:durableId="1543244346">
    <w:abstractNumId w:val="16"/>
  </w:num>
  <w:num w:numId="17" w16cid:durableId="208733722">
    <w:abstractNumId w:val="8"/>
  </w:num>
  <w:num w:numId="18" w16cid:durableId="11355628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103"/>
    <w:rsid w:val="000D2183"/>
    <w:rsid w:val="005278DE"/>
    <w:rsid w:val="005A43F1"/>
    <w:rsid w:val="0084604D"/>
    <w:rsid w:val="00AA25E0"/>
    <w:rsid w:val="00C63F2F"/>
    <w:rsid w:val="00D23E17"/>
    <w:rsid w:val="00DF049D"/>
    <w:rsid w:val="00E72103"/>
    <w:rsid w:val="00E728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8A4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pPr>
      <w:spacing w:before="100" w:beforeAutospacing="1" w:after="100" w:afterAutospacing="1"/>
    </w:pPr>
  </w:style>
  <w:style w:type="paragraph" w:styleId="Voettekst">
    <w:name w:val="footer"/>
    <w:basedOn w:val="Standaard"/>
    <w:link w:val="VoettekstChar"/>
    <w:uiPriority w:val="99"/>
    <w:unhideWhenUsed/>
    <w:pPr>
      <w:tabs>
        <w:tab w:val="center" w:pos="4320"/>
        <w:tab w:val="right" w:pos="8640"/>
      </w:tabs>
    </w:p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paragraph" w:customStyle="1" w:styleId="strongexport">
    <w:name w:val="strong_export"/>
    <w:basedOn w:val="Standaard"/>
    <w:pPr>
      <w:spacing w:before="100" w:beforeAutospacing="1" w:after="100" w:afterAutospacing="1"/>
    </w:pPr>
  </w:style>
  <w:style w:type="character" w:styleId="Zwaar">
    <w:name w:val="Strong"/>
    <w:basedOn w:val="Standaardalinea-lettertype"/>
    <w:uiPriority w:val="22"/>
    <w:qFormat/>
    <w:rPr>
      <w:b/>
      <w:bCs/>
    </w:rPr>
  </w:style>
  <w:style w:type="character" w:styleId="Nadruk">
    <w:name w:val="Emphasis"/>
    <w:basedOn w:val="Standaardalinea-lettertype"/>
    <w:uiPriority w:val="20"/>
    <w:qFormat/>
    <w:rPr>
      <w:i/>
      <w:iCs/>
    </w:rPr>
  </w:style>
  <w:style w:type="table" w:styleId="Tabelraster">
    <w:name w:val="Table Grid"/>
    <w:basedOn w:val="Standaardtabel"/>
    <w:uiPriority w:val="39"/>
    <w:rsid w:val="00DF04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51294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1614</ap:Words>
  <ap:Characters>8878</ap:Characters>
  <ap:DocSecurity>0</ap:DocSecurity>
  <ap:Lines>73</ap:Lines>
  <ap:Paragraphs>20</ap:Paragraphs>
  <ap:ScaleCrop>false</ap:ScaleCrop>
  <ap:LinksUpToDate>false</ap:LinksUpToDate>
  <ap:CharactersWithSpaces>10472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2026-11-03T12:43:00.0000000Z</dcterms:created>
  <dcterms:modified xsi:type="dcterms:W3CDTF">2026-11-03T12:43:00.0000000Z</dcterms:modified>
  <version/>
  <category/>
</coreProperties>
</file>