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9CF25B5" w14:textId="77777777">
        <w:tc>
          <w:tcPr>
            <w:tcW w:w="8717" w:type="dxa"/>
            <w:gridSpan w:val="2"/>
            <w:tcBorders>
              <w:top w:val="nil"/>
              <w:left w:val="nil"/>
              <w:bottom w:val="nil"/>
              <w:right w:val="nil"/>
            </w:tcBorders>
            <w:vAlign w:val="center"/>
          </w:tcPr>
          <w:p w:rsidR="00470846" w:rsidP="00FB349A" w:rsidRDefault="00470846" w14:paraId="3A9541F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B10426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204B861" w14:textId="77777777">
        <w:trPr>
          <w:cantSplit/>
        </w:trPr>
        <w:tc>
          <w:tcPr>
            <w:tcW w:w="10348" w:type="dxa"/>
            <w:gridSpan w:val="3"/>
            <w:tcBorders>
              <w:top w:val="single" w:color="auto" w:sz="4" w:space="0"/>
              <w:left w:val="nil"/>
              <w:bottom w:val="nil"/>
              <w:right w:val="nil"/>
            </w:tcBorders>
          </w:tcPr>
          <w:p w:rsidR="00470846" w:rsidP="00F9022B" w:rsidRDefault="00833C90" w14:paraId="6AE65982"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B4A6214" w14:textId="77777777">
        <w:trPr>
          <w:cantSplit/>
        </w:trPr>
        <w:tc>
          <w:tcPr>
            <w:tcW w:w="10348" w:type="dxa"/>
            <w:gridSpan w:val="3"/>
            <w:tcBorders>
              <w:top w:val="nil"/>
              <w:left w:val="nil"/>
              <w:bottom w:val="nil"/>
              <w:right w:val="nil"/>
            </w:tcBorders>
          </w:tcPr>
          <w:p w:rsidR="00470846" w:rsidP="00F8109A" w:rsidRDefault="00470846" w14:paraId="2A22274C" w14:textId="77777777">
            <w:pPr>
              <w:pStyle w:val="Amendement"/>
              <w:tabs>
                <w:tab w:val="clear" w:pos="3310"/>
                <w:tab w:val="clear" w:pos="3600"/>
              </w:tabs>
              <w:rPr>
                <w:rFonts w:ascii="Times New Roman" w:hAnsi="Times New Roman"/>
                <w:b w:val="0"/>
              </w:rPr>
            </w:pPr>
          </w:p>
        </w:tc>
      </w:tr>
      <w:tr w:rsidR="00470846" w:rsidTr="00FB349A" w14:paraId="21C94D8A" w14:textId="77777777">
        <w:trPr>
          <w:cantSplit/>
        </w:trPr>
        <w:tc>
          <w:tcPr>
            <w:tcW w:w="10348" w:type="dxa"/>
            <w:gridSpan w:val="3"/>
            <w:tcBorders>
              <w:top w:val="nil"/>
              <w:left w:val="nil"/>
              <w:bottom w:val="single" w:color="auto" w:sz="4" w:space="0"/>
              <w:right w:val="nil"/>
            </w:tcBorders>
          </w:tcPr>
          <w:p w:rsidR="00470846" w:rsidP="00F8109A" w:rsidRDefault="00470846" w14:paraId="6FA18070" w14:textId="77777777">
            <w:pPr>
              <w:pStyle w:val="Amendement"/>
              <w:tabs>
                <w:tab w:val="clear" w:pos="3310"/>
                <w:tab w:val="clear" w:pos="3600"/>
              </w:tabs>
              <w:rPr>
                <w:rFonts w:ascii="Times New Roman" w:hAnsi="Times New Roman"/>
              </w:rPr>
            </w:pPr>
          </w:p>
        </w:tc>
      </w:tr>
      <w:tr w:rsidR="00470846" w:rsidTr="00FB349A" w14:paraId="3EBB9E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B05C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DBA0FC" w14:textId="77777777">
            <w:pPr>
              <w:suppressAutoHyphens/>
              <w:rPr>
                <w:rFonts w:ascii="Times New Roman" w:hAnsi="Times New Roman"/>
                <w:b/>
              </w:rPr>
            </w:pPr>
          </w:p>
        </w:tc>
      </w:tr>
      <w:tr w:rsidR="00470846" w:rsidTr="00FB349A" w14:paraId="2D07AB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A478A" w14:paraId="3EBD05EC" w14:textId="5B50FAE0">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8467BE" w:rsidR="00470846" w:rsidP="00FB349A" w:rsidRDefault="00FA478A" w14:paraId="749902A7" w14:textId="564BC373">
            <w:pPr>
              <w:suppressAutoHyphens/>
              <w:rPr>
                <w:rFonts w:ascii="Times New Roman" w:hAnsi="Times New Roman"/>
                <w:b/>
                <w:szCs w:val="24"/>
              </w:rPr>
            </w:pPr>
            <w:r w:rsidRPr="00452E37">
              <w:rPr>
                <w:rFonts w:ascii="Times New Roman" w:hAnsi="Times New Roman"/>
                <w:b/>
                <w:szCs w:val="24"/>
              </w:rPr>
              <w:t>Vaststelling van de begrotingsstaten van het Ministerie van Justitie en Veiligheid (VI) voor het jaar 2027</w:t>
            </w:r>
          </w:p>
        </w:tc>
      </w:tr>
      <w:tr w:rsidR="00470846" w:rsidTr="00FB349A" w14:paraId="6A3B67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43220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C7C5E53" w14:textId="77777777">
            <w:pPr>
              <w:pStyle w:val="Amendement"/>
              <w:tabs>
                <w:tab w:val="clear" w:pos="3310"/>
                <w:tab w:val="clear" w:pos="3600"/>
              </w:tabs>
              <w:rPr>
                <w:rFonts w:ascii="Times New Roman" w:hAnsi="Times New Roman"/>
              </w:rPr>
            </w:pPr>
          </w:p>
        </w:tc>
      </w:tr>
      <w:tr w:rsidR="00470846" w:rsidTr="00FB349A" w14:paraId="173324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3FC83B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954D9C6" w14:textId="77777777">
            <w:pPr>
              <w:pStyle w:val="Amendement"/>
              <w:tabs>
                <w:tab w:val="clear" w:pos="3310"/>
                <w:tab w:val="clear" w:pos="3600"/>
              </w:tabs>
              <w:rPr>
                <w:rFonts w:ascii="Times New Roman" w:hAnsi="Times New Roman"/>
              </w:rPr>
            </w:pPr>
          </w:p>
        </w:tc>
      </w:tr>
      <w:tr w:rsidR="00470846" w:rsidTr="00FB349A" w14:paraId="1E57C6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00A0700" w14:textId="4B0F6E8F">
            <w:pPr>
              <w:pStyle w:val="Amendement"/>
              <w:tabs>
                <w:tab w:val="clear" w:pos="3310"/>
                <w:tab w:val="clear" w:pos="3600"/>
              </w:tabs>
              <w:rPr>
                <w:rFonts w:ascii="Times New Roman" w:hAnsi="Times New Roman"/>
              </w:rPr>
            </w:pPr>
            <w:r>
              <w:rPr>
                <w:rFonts w:ascii="Times New Roman" w:hAnsi="Times New Roman"/>
              </w:rPr>
              <w:t xml:space="preserve">Nr. </w:t>
            </w:r>
            <w:r w:rsidR="00CF1145">
              <w:rPr>
                <w:rFonts w:ascii="Times New Roman" w:hAnsi="Times New Roman"/>
                <w:caps/>
              </w:rPr>
              <w:t>10</w:t>
            </w:r>
          </w:p>
        </w:tc>
        <w:tc>
          <w:tcPr>
            <w:tcW w:w="7654" w:type="dxa"/>
            <w:gridSpan w:val="2"/>
          </w:tcPr>
          <w:p w:rsidRPr="001A2A63" w:rsidR="00470846" w:rsidP="00FB349A" w:rsidRDefault="00470846" w14:paraId="3BBB5FD2" w14:textId="6266F8A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0246DE">
              <w:rPr>
                <w:rFonts w:ascii="Times New Roman" w:hAnsi="Times New Roman"/>
                <w:caps/>
              </w:rPr>
              <w:t>de leden Keijzer en</w:t>
            </w:r>
            <w:r w:rsidRPr="001A2A63">
              <w:rPr>
                <w:rFonts w:ascii="Times New Roman" w:hAnsi="Times New Roman"/>
                <w:caps/>
              </w:rPr>
              <w:t xml:space="preserve"> </w:t>
            </w:r>
            <w:r w:rsidR="00FA478A">
              <w:rPr>
                <w:rFonts w:ascii="Times New Roman" w:hAnsi="Times New Roman"/>
                <w:caps/>
              </w:rPr>
              <w:t>Schilder</w:t>
            </w:r>
          </w:p>
        </w:tc>
      </w:tr>
      <w:tr w:rsidR="00470846" w:rsidTr="00FB349A" w14:paraId="3C2BC5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64BE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DA2E37" w14:textId="7C8A3DBD">
            <w:pPr>
              <w:pStyle w:val="Amendement"/>
              <w:tabs>
                <w:tab w:val="clear" w:pos="3310"/>
                <w:tab w:val="clear" w:pos="3600"/>
              </w:tabs>
              <w:rPr>
                <w:rFonts w:ascii="Times New Roman" w:hAnsi="Times New Roman"/>
              </w:rPr>
            </w:pPr>
            <w:r>
              <w:rPr>
                <w:rFonts w:ascii="Times New Roman" w:hAnsi="Times New Roman"/>
                <w:b w:val="0"/>
              </w:rPr>
              <w:t xml:space="preserve">Ontvangen </w:t>
            </w:r>
            <w:r w:rsidR="00CF1145">
              <w:rPr>
                <w:rFonts w:ascii="Times New Roman" w:hAnsi="Times New Roman"/>
                <w:b w:val="0"/>
              </w:rPr>
              <w:t>3 november 2026</w:t>
            </w:r>
          </w:p>
        </w:tc>
      </w:tr>
      <w:tr w:rsidR="00470846" w:rsidTr="00FB349A" w14:paraId="49D38A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44B15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45346E5" w14:textId="77777777">
            <w:pPr>
              <w:pStyle w:val="Amendement"/>
              <w:tabs>
                <w:tab w:val="clear" w:pos="3310"/>
                <w:tab w:val="clear" w:pos="3600"/>
              </w:tabs>
              <w:rPr>
                <w:rFonts w:ascii="Times New Roman" w:hAnsi="Times New Roman"/>
                <w:b w:val="0"/>
              </w:rPr>
            </w:pPr>
          </w:p>
        </w:tc>
      </w:tr>
      <w:tr w:rsidR="009E6185" w:rsidTr="00FB349A" w14:paraId="6C018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36F32ED" w14:textId="235EC4D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0246DE">
              <w:rPr>
                <w:rFonts w:ascii="Times New Roman" w:hAnsi="Times New Roman"/>
                <w:b w:val="0"/>
              </w:rPr>
              <w:t>n</w:t>
            </w:r>
            <w:r>
              <w:rPr>
                <w:rFonts w:ascii="Times New Roman" w:hAnsi="Times New Roman"/>
                <w:b w:val="0"/>
              </w:rPr>
              <w:t xml:space="preserve"> stel</w:t>
            </w:r>
            <w:r w:rsidR="000246DE">
              <w:rPr>
                <w:rFonts w:ascii="Times New Roman" w:hAnsi="Times New Roman"/>
                <w:b w:val="0"/>
              </w:rPr>
              <w:t>len</w:t>
            </w:r>
            <w:r>
              <w:rPr>
                <w:rFonts w:ascii="Times New Roman" w:hAnsi="Times New Roman"/>
                <w:b w:val="0"/>
              </w:rPr>
              <w:t xml:space="preserve"> het volgende amendement voor:</w:t>
            </w:r>
          </w:p>
        </w:tc>
      </w:tr>
      <w:tr w:rsidR="00470846" w:rsidTr="00FB349A" w14:paraId="37C747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08110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A8191E8" w14:textId="77777777">
            <w:pPr>
              <w:pStyle w:val="Amendement"/>
              <w:tabs>
                <w:tab w:val="clear" w:pos="3310"/>
                <w:tab w:val="clear" w:pos="3600"/>
              </w:tabs>
              <w:rPr>
                <w:rFonts w:ascii="Times New Roman" w:hAnsi="Times New Roman"/>
                <w:b w:val="0"/>
              </w:rPr>
            </w:pPr>
          </w:p>
        </w:tc>
      </w:tr>
    </w:tbl>
    <w:p w:rsidRPr="004D4BCF" w:rsidR="00470846" w:rsidP="007735FA" w:rsidRDefault="00CC0433" w14:paraId="69E4D214" w14:textId="011F5E06">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0A5C4068" w14:textId="77777777">
      <w:pPr>
        <w:rPr>
          <w:rFonts w:ascii="Times New Roman" w:hAnsi="Times New Roman"/>
        </w:rPr>
      </w:pPr>
    </w:p>
    <w:p w:rsidRPr="004D4BCF" w:rsidR="00470846" w:rsidP="00FB349A" w:rsidRDefault="00470846" w14:paraId="101F81EB" w14:textId="2603DA9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A3D38">
        <w:rPr>
          <w:rFonts w:ascii="Times New Roman" w:hAnsi="Times New Roman"/>
          <w:b/>
        </w:rPr>
        <w:t>34</w:t>
      </w:r>
      <w:r w:rsidRPr="004D4BCF" w:rsidR="001A2A63">
        <w:rPr>
          <w:rFonts w:ascii="Times New Roman" w:hAnsi="Times New Roman"/>
          <w:b/>
        </w:rPr>
        <w:t xml:space="preserve"> </w:t>
      </w:r>
      <w:r w:rsidR="00AA3D38">
        <w:rPr>
          <w:rFonts w:ascii="Times New Roman" w:hAnsi="Times New Roman"/>
          <w:b/>
        </w:rPr>
        <w:t>Straffen en beschermen</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AA3D38">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A3D38">
        <w:rPr>
          <w:rFonts w:ascii="Times New Roman" w:hAnsi="Times New Roman"/>
          <w:b/>
        </w:rPr>
        <w:t>21.</w:t>
      </w:r>
      <w:r w:rsidR="00B51BF8">
        <w:rPr>
          <w:rFonts w:ascii="Times New Roman" w:hAnsi="Times New Roman"/>
          <w:b/>
        </w:rPr>
        <w:t>763</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910E246" w14:textId="77777777">
      <w:pPr>
        <w:rPr>
          <w:rFonts w:ascii="Times New Roman" w:hAnsi="Times New Roman"/>
        </w:rPr>
      </w:pPr>
    </w:p>
    <w:p w:rsidRPr="004D4BCF" w:rsidR="00470846" w:rsidP="00FB349A" w:rsidRDefault="00470846" w14:paraId="27C5808E"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EE19B5B" w14:textId="77777777">
      <w:pPr>
        <w:rPr>
          <w:rFonts w:ascii="Times New Roman" w:hAnsi="Times New Roman"/>
        </w:rPr>
      </w:pPr>
    </w:p>
    <w:p w:rsidR="00E84486" w:rsidP="00E84486" w:rsidRDefault="00E84486" w14:paraId="3A912FC6" w14:textId="728DB68C">
      <w:pPr>
        <w:rPr>
          <w:rFonts w:ascii="Times New Roman" w:hAnsi="Times New Roman"/>
          <w:szCs w:val="24"/>
        </w:rPr>
      </w:pPr>
      <w:r w:rsidRPr="00F47FEE">
        <w:rPr>
          <w:rFonts w:ascii="Times New Roman" w:hAnsi="Times New Roman"/>
          <w:szCs w:val="24"/>
        </w:rPr>
        <w:t>Op 19 december 2022 heeft de minister-president namens de Nederlandse regering excuses aangeboden voor het handelen van de staat in het verleden. Met de excuses heeft de regering zich gecommitteerd tot de jaarlijks betaling van miljoenenbedragen. Hiermee hoopt de regering meer kennis en bewustwording, erkenning en herdenken en de doorwerking en verwerking van het slavernijverleden te realiseren.</w:t>
      </w:r>
    </w:p>
    <w:p w:rsidRPr="00F47FEE" w:rsidR="00E84486" w:rsidP="00E84486" w:rsidRDefault="00E84486" w14:paraId="6EE29EFC" w14:textId="41A10235">
      <w:pPr>
        <w:rPr>
          <w:rFonts w:ascii="Times New Roman" w:hAnsi="Times New Roman"/>
          <w:szCs w:val="24"/>
        </w:rPr>
      </w:pPr>
    </w:p>
    <w:p w:rsidR="00E84486" w:rsidP="00E84486" w:rsidRDefault="00E84486" w14:paraId="06FA2482" w14:textId="05B2243B">
      <w:pPr>
        <w:rPr>
          <w:rFonts w:ascii="Times New Roman" w:hAnsi="Times New Roman"/>
          <w:szCs w:val="24"/>
        </w:rPr>
      </w:pPr>
      <w:r w:rsidRPr="00F47FEE">
        <w:rPr>
          <w:rFonts w:ascii="Times New Roman" w:hAnsi="Times New Roman"/>
          <w:szCs w:val="24"/>
        </w:rPr>
        <w:t>Voor de komende jaren zijn in de begroting van het ministerie van Binnenlandse Zaken en Koninkrijksrelaties de volgende bedragen toegewezen:</w:t>
      </w:r>
    </w:p>
    <w:p w:rsidRPr="00F47FEE" w:rsidR="00E84486" w:rsidP="00E84486" w:rsidRDefault="00E84486" w14:paraId="4557458D" w14:textId="77777777">
      <w:pPr>
        <w:rPr>
          <w:rFonts w:ascii="Times New Roman" w:hAnsi="Times New Roman"/>
          <w:szCs w:val="24"/>
        </w:rPr>
      </w:pPr>
    </w:p>
    <w:tbl>
      <w:tblPr>
        <w:tblW w:w="10136" w:type="dxa"/>
        <w:tblCellMar>
          <w:left w:w="70" w:type="dxa"/>
          <w:right w:w="70" w:type="dxa"/>
        </w:tblCellMar>
        <w:tblLook w:val="04A0" w:firstRow="1" w:lastRow="0" w:firstColumn="1" w:lastColumn="0" w:noHBand="0" w:noVBand="1"/>
      </w:tblPr>
      <w:tblGrid>
        <w:gridCol w:w="2673"/>
        <w:gridCol w:w="1335"/>
        <w:gridCol w:w="1285"/>
        <w:gridCol w:w="1123"/>
        <w:gridCol w:w="1124"/>
        <w:gridCol w:w="1123"/>
        <w:gridCol w:w="1473"/>
      </w:tblGrid>
      <w:tr w:rsidRPr="00F47FEE" w:rsidR="00E84486" w:rsidTr="00697BBF" w14:paraId="449493D1" w14:textId="77777777">
        <w:trPr>
          <w:trHeight w:val="335"/>
        </w:trPr>
        <w:tc>
          <w:tcPr>
            <w:tcW w:w="2673" w:type="dxa"/>
            <w:tcBorders>
              <w:top w:val="single" w:color="auto" w:sz="4" w:space="0"/>
              <w:left w:val="single" w:color="auto" w:sz="4" w:space="0"/>
              <w:bottom w:val="single" w:color="auto" w:sz="4" w:space="0"/>
              <w:right w:val="single" w:color="auto" w:sz="4" w:space="0"/>
            </w:tcBorders>
            <w:noWrap/>
            <w:vAlign w:val="bottom"/>
            <w:hideMark/>
          </w:tcPr>
          <w:p w:rsidRPr="00F47FEE" w:rsidR="00E84486" w:rsidP="00697BBF" w:rsidRDefault="00E84486" w14:paraId="40140026" w14:textId="77777777">
            <w:pPr>
              <w:jc w:val="right"/>
              <w:rPr>
                <w:rFonts w:ascii="Times New Roman" w:hAnsi="Times New Roman"/>
                <w:b/>
                <w:bCs/>
                <w:color w:val="000000"/>
                <w:szCs w:val="24"/>
              </w:rPr>
            </w:pPr>
            <w:r w:rsidRPr="00F47FEE">
              <w:rPr>
                <w:rFonts w:ascii="Times New Roman" w:hAnsi="Times New Roman"/>
                <w:b/>
                <w:bCs/>
                <w:color w:val="000000"/>
                <w:szCs w:val="24"/>
              </w:rPr>
              <w:t>Jaar</w:t>
            </w:r>
          </w:p>
        </w:tc>
        <w:tc>
          <w:tcPr>
            <w:tcW w:w="1335"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5A56880C" w14:textId="77777777">
            <w:pPr>
              <w:jc w:val="center"/>
              <w:rPr>
                <w:rFonts w:ascii="Times New Roman" w:hAnsi="Times New Roman"/>
                <w:b/>
                <w:bCs/>
                <w:color w:val="000000"/>
                <w:szCs w:val="24"/>
              </w:rPr>
            </w:pPr>
            <w:r w:rsidRPr="00F47FEE">
              <w:rPr>
                <w:rFonts w:ascii="Times New Roman" w:hAnsi="Times New Roman"/>
                <w:b/>
                <w:bCs/>
                <w:color w:val="000000"/>
                <w:szCs w:val="24"/>
              </w:rPr>
              <w:t>2027</w:t>
            </w:r>
          </w:p>
        </w:tc>
        <w:tc>
          <w:tcPr>
            <w:tcW w:w="1285"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44AE10D2" w14:textId="77777777">
            <w:pPr>
              <w:jc w:val="center"/>
              <w:rPr>
                <w:rFonts w:ascii="Times New Roman" w:hAnsi="Times New Roman"/>
                <w:b/>
                <w:bCs/>
                <w:color w:val="000000"/>
                <w:szCs w:val="24"/>
              </w:rPr>
            </w:pPr>
            <w:r w:rsidRPr="00F47FEE">
              <w:rPr>
                <w:rFonts w:ascii="Times New Roman" w:hAnsi="Times New Roman"/>
                <w:b/>
                <w:bCs/>
                <w:color w:val="000000"/>
                <w:szCs w:val="24"/>
              </w:rPr>
              <w:t>2028</w:t>
            </w:r>
          </w:p>
        </w:tc>
        <w:tc>
          <w:tcPr>
            <w:tcW w:w="1123"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64C827AC" w14:textId="77777777">
            <w:pPr>
              <w:jc w:val="center"/>
              <w:rPr>
                <w:rFonts w:ascii="Times New Roman" w:hAnsi="Times New Roman"/>
                <w:b/>
                <w:bCs/>
                <w:color w:val="000000"/>
                <w:szCs w:val="24"/>
              </w:rPr>
            </w:pPr>
            <w:r w:rsidRPr="00F47FEE">
              <w:rPr>
                <w:rFonts w:ascii="Times New Roman" w:hAnsi="Times New Roman"/>
                <w:b/>
                <w:bCs/>
                <w:color w:val="000000"/>
                <w:szCs w:val="24"/>
              </w:rPr>
              <w:t>2029</w:t>
            </w:r>
          </w:p>
        </w:tc>
        <w:tc>
          <w:tcPr>
            <w:tcW w:w="1124"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6DA6D416" w14:textId="77777777">
            <w:pPr>
              <w:jc w:val="center"/>
              <w:rPr>
                <w:rFonts w:ascii="Times New Roman" w:hAnsi="Times New Roman"/>
                <w:b/>
                <w:bCs/>
                <w:color w:val="000000"/>
                <w:szCs w:val="24"/>
              </w:rPr>
            </w:pPr>
            <w:r w:rsidRPr="00F47FEE">
              <w:rPr>
                <w:rFonts w:ascii="Times New Roman" w:hAnsi="Times New Roman"/>
                <w:b/>
                <w:bCs/>
                <w:color w:val="000000"/>
                <w:szCs w:val="24"/>
              </w:rPr>
              <w:t>2030</w:t>
            </w:r>
          </w:p>
        </w:tc>
        <w:tc>
          <w:tcPr>
            <w:tcW w:w="1123"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342351B2" w14:textId="77777777">
            <w:pPr>
              <w:jc w:val="center"/>
              <w:rPr>
                <w:rFonts w:ascii="Times New Roman" w:hAnsi="Times New Roman"/>
                <w:b/>
                <w:bCs/>
                <w:color w:val="000000"/>
                <w:szCs w:val="24"/>
              </w:rPr>
            </w:pPr>
            <w:r w:rsidRPr="00F47FEE">
              <w:rPr>
                <w:rFonts w:ascii="Times New Roman" w:hAnsi="Times New Roman"/>
                <w:b/>
                <w:bCs/>
                <w:color w:val="000000"/>
                <w:szCs w:val="24"/>
              </w:rPr>
              <w:t>2031</w:t>
            </w:r>
          </w:p>
        </w:tc>
        <w:tc>
          <w:tcPr>
            <w:tcW w:w="1473" w:type="dxa"/>
            <w:tcBorders>
              <w:top w:val="single" w:color="auto" w:sz="4" w:space="0"/>
              <w:left w:val="nil"/>
              <w:bottom w:val="single" w:color="auto" w:sz="4" w:space="0"/>
              <w:right w:val="single" w:color="auto" w:sz="4" w:space="0"/>
            </w:tcBorders>
            <w:noWrap/>
            <w:vAlign w:val="bottom"/>
            <w:hideMark/>
          </w:tcPr>
          <w:p w:rsidRPr="00F47FEE" w:rsidR="00E84486" w:rsidP="00697BBF" w:rsidRDefault="00E84486" w14:paraId="4A01DD53" w14:textId="77777777">
            <w:pPr>
              <w:rPr>
                <w:rFonts w:ascii="Times New Roman" w:hAnsi="Times New Roman"/>
                <w:b/>
                <w:bCs/>
                <w:color w:val="000000"/>
                <w:szCs w:val="24"/>
              </w:rPr>
            </w:pPr>
            <w:r w:rsidRPr="00F47FEE">
              <w:rPr>
                <w:rFonts w:ascii="Times New Roman" w:hAnsi="Times New Roman"/>
                <w:b/>
                <w:bCs/>
                <w:color w:val="000000"/>
                <w:szCs w:val="24"/>
              </w:rPr>
              <w:t>Cumulatief t/m 2031</w:t>
            </w:r>
          </w:p>
        </w:tc>
      </w:tr>
      <w:tr w:rsidRPr="00F47FEE" w:rsidR="00E84486" w:rsidTr="00697BBF" w14:paraId="5A6BC617" w14:textId="77777777">
        <w:trPr>
          <w:trHeight w:val="335"/>
        </w:trPr>
        <w:tc>
          <w:tcPr>
            <w:tcW w:w="2673" w:type="dxa"/>
            <w:tcBorders>
              <w:top w:val="nil"/>
              <w:left w:val="single" w:color="auto" w:sz="4" w:space="0"/>
              <w:bottom w:val="single" w:color="auto" w:sz="4" w:space="0"/>
              <w:right w:val="single" w:color="auto" w:sz="4" w:space="0"/>
            </w:tcBorders>
            <w:noWrap/>
            <w:vAlign w:val="bottom"/>
            <w:hideMark/>
          </w:tcPr>
          <w:p w:rsidRPr="00F47FEE" w:rsidR="00E84486" w:rsidP="00697BBF" w:rsidRDefault="00E84486" w14:paraId="12F78A87" w14:textId="77777777">
            <w:pPr>
              <w:jc w:val="right"/>
              <w:rPr>
                <w:rFonts w:ascii="Times New Roman" w:hAnsi="Times New Roman"/>
                <w:b/>
                <w:bCs/>
                <w:color w:val="000000"/>
                <w:szCs w:val="24"/>
              </w:rPr>
            </w:pPr>
            <w:r w:rsidRPr="00F47FEE">
              <w:rPr>
                <w:rFonts w:ascii="Times New Roman" w:hAnsi="Times New Roman"/>
                <w:b/>
                <w:bCs/>
                <w:color w:val="000000"/>
                <w:szCs w:val="24"/>
              </w:rPr>
              <w:t>Verplichtingen</w:t>
            </w:r>
            <w:r>
              <w:rPr>
                <w:rFonts w:ascii="Times New Roman" w:hAnsi="Times New Roman"/>
                <w:b/>
                <w:bCs/>
                <w:color w:val="000000"/>
                <w:szCs w:val="24"/>
              </w:rPr>
              <w:t xml:space="preserve"> </w:t>
            </w:r>
            <w:r w:rsidRPr="00F47FEE">
              <w:rPr>
                <w:rFonts w:ascii="Times New Roman" w:hAnsi="Times New Roman"/>
                <w:b/>
                <w:bCs/>
                <w:color w:val="000000"/>
                <w:szCs w:val="24"/>
              </w:rPr>
              <w:t>(x1.000)</w:t>
            </w:r>
          </w:p>
        </w:tc>
        <w:tc>
          <w:tcPr>
            <w:tcW w:w="1335" w:type="dxa"/>
            <w:tcBorders>
              <w:top w:val="nil"/>
              <w:left w:val="nil"/>
              <w:bottom w:val="single" w:color="auto" w:sz="4" w:space="0"/>
              <w:right w:val="single" w:color="auto" w:sz="4" w:space="0"/>
            </w:tcBorders>
            <w:noWrap/>
            <w:vAlign w:val="bottom"/>
            <w:hideMark/>
          </w:tcPr>
          <w:p w:rsidRPr="00F47FEE" w:rsidR="00E84486" w:rsidP="00697BBF" w:rsidRDefault="00E84486" w14:paraId="3D8A091A" w14:textId="77777777">
            <w:pPr>
              <w:jc w:val="center"/>
              <w:rPr>
                <w:rFonts w:ascii="Times New Roman" w:hAnsi="Times New Roman"/>
                <w:color w:val="000000"/>
                <w:szCs w:val="24"/>
              </w:rPr>
            </w:pPr>
            <w:r w:rsidRPr="00F47FEE">
              <w:rPr>
                <w:rFonts w:ascii="Times New Roman" w:hAnsi="Times New Roman"/>
                <w:color w:val="000000"/>
                <w:szCs w:val="24"/>
              </w:rPr>
              <w:t xml:space="preserve"> €     21.763 </w:t>
            </w:r>
          </w:p>
        </w:tc>
        <w:tc>
          <w:tcPr>
            <w:tcW w:w="1285" w:type="dxa"/>
            <w:tcBorders>
              <w:top w:val="nil"/>
              <w:left w:val="nil"/>
              <w:bottom w:val="single" w:color="auto" w:sz="4" w:space="0"/>
              <w:right w:val="single" w:color="auto" w:sz="4" w:space="0"/>
            </w:tcBorders>
            <w:noWrap/>
            <w:vAlign w:val="bottom"/>
            <w:hideMark/>
          </w:tcPr>
          <w:p w:rsidRPr="00F47FEE" w:rsidR="00E84486" w:rsidP="00697BBF" w:rsidRDefault="00E84486" w14:paraId="738BFCCA" w14:textId="77777777">
            <w:pPr>
              <w:jc w:val="center"/>
              <w:rPr>
                <w:rFonts w:ascii="Times New Roman" w:hAnsi="Times New Roman"/>
                <w:color w:val="000000"/>
                <w:szCs w:val="24"/>
              </w:rPr>
            </w:pPr>
            <w:r w:rsidRPr="00F47FEE">
              <w:rPr>
                <w:rFonts w:ascii="Times New Roman" w:hAnsi="Times New Roman"/>
                <w:color w:val="000000"/>
                <w:szCs w:val="24"/>
              </w:rPr>
              <w:t xml:space="preserve"> €     14.955 </w:t>
            </w:r>
          </w:p>
        </w:tc>
        <w:tc>
          <w:tcPr>
            <w:tcW w:w="1123" w:type="dxa"/>
            <w:tcBorders>
              <w:top w:val="nil"/>
              <w:left w:val="nil"/>
              <w:bottom w:val="single" w:color="auto" w:sz="4" w:space="0"/>
              <w:right w:val="single" w:color="auto" w:sz="4" w:space="0"/>
            </w:tcBorders>
            <w:noWrap/>
            <w:vAlign w:val="bottom"/>
            <w:hideMark/>
          </w:tcPr>
          <w:p w:rsidRPr="00F47FEE" w:rsidR="00E84486" w:rsidP="00697BBF" w:rsidRDefault="00E84486" w14:paraId="5C6DC31F" w14:textId="77777777">
            <w:pPr>
              <w:jc w:val="center"/>
              <w:rPr>
                <w:rFonts w:ascii="Times New Roman" w:hAnsi="Times New Roman"/>
                <w:color w:val="000000"/>
                <w:szCs w:val="24"/>
              </w:rPr>
            </w:pPr>
            <w:r w:rsidRPr="00F47FEE">
              <w:rPr>
                <w:rFonts w:ascii="Times New Roman" w:hAnsi="Times New Roman"/>
                <w:color w:val="000000"/>
                <w:szCs w:val="24"/>
              </w:rPr>
              <w:t xml:space="preserve"> €    8.022 </w:t>
            </w:r>
          </w:p>
        </w:tc>
        <w:tc>
          <w:tcPr>
            <w:tcW w:w="1124" w:type="dxa"/>
            <w:tcBorders>
              <w:top w:val="nil"/>
              <w:left w:val="nil"/>
              <w:bottom w:val="single" w:color="auto" w:sz="4" w:space="0"/>
              <w:right w:val="single" w:color="auto" w:sz="4" w:space="0"/>
            </w:tcBorders>
            <w:noWrap/>
            <w:vAlign w:val="bottom"/>
            <w:hideMark/>
          </w:tcPr>
          <w:p w:rsidRPr="00F47FEE" w:rsidR="00E84486" w:rsidP="00697BBF" w:rsidRDefault="00E84486" w14:paraId="79E37245" w14:textId="77777777">
            <w:pPr>
              <w:jc w:val="center"/>
              <w:rPr>
                <w:rFonts w:ascii="Times New Roman" w:hAnsi="Times New Roman"/>
                <w:color w:val="000000"/>
                <w:szCs w:val="24"/>
              </w:rPr>
            </w:pPr>
            <w:r w:rsidRPr="00F47FEE">
              <w:rPr>
                <w:rFonts w:ascii="Times New Roman" w:hAnsi="Times New Roman"/>
                <w:color w:val="000000"/>
                <w:szCs w:val="24"/>
              </w:rPr>
              <w:t xml:space="preserve"> €    8.018 </w:t>
            </w:r>
          </w:p>
        </w:tc>
        <w:tc>
          <w:tcPr>
            <w:tcW w:w="1123" w:type="dxa"/>
            <w:tcBorders>
              <w:top w:val="nil"/>
              <w:left w:val="nil"/>
              <w:bottom w:val="single" w:color="auto" w:sz="4" w:space="0"/>
              <w:right w:val="single" w:color="auto" w:sz="4" w:space="0"/>
            </w:tcBorders>
            <w:noWrap/>
            <w:vAlign w:val="bottom"/>
            <w:hideMark/>
          </w:tcPr>
          <w:p w:rsidRPr="00F47FEE" w:rsidR="00E84486" w:rsidP="00697BBF" w:rsidRDefault="00E84486" w14:paraId="25A3C47E" w14:textId="77777777">
            <w:pPr>
              <w:jc w:val="center"/>
              <w:rPr>
                <w:rFonts w:ascii="Times New Roman" w:hAnsi="Times New Roman"/>
                <w:color w:val="000000"/>
                <w:szCs w:val="24"/>
              </w:rPr>
            </w:pPr>
            <w:r w:rsidRPr="00F47FEE">
              <w:rPr>
                <w:rFonts w:ascii="Times New Roman" w:hAnsi="Times New Roman"/>
                <w:color w:val="000000"/>
                <w:szCs w:val="24"/>
              </w:rPr>
              <w:t xml:space="preserve"> €    8.022 </w:t>
            </w:r>
          </w:p>
        </w:tc>
        <w:tc>
          <w:tcPr>
            <w:tcW w:w="1473" w:type="dxa"/>
            <w:tcBorders>
              <w:top w:val="nil"/>
              <w:left w:val="nil"/>
              <w:bottom w:val="single" w:color="auto" w:sz="4" w:space="0"/>
              <w:right w:val="single" w:color="auto" w:sz="4" w:space="0"/>
            </w:tcBorders>
            <w:noWrap/>
            <w:vAlign w:val="bottom"/>
            <w:hideMark/>
          </w:tcPr>
          <w:p w:rsidRPr="00F47FEE" w:rsidR="00E84486" w:rsidP="00697BBF" w:rsidRDefault="00E84486" w14:paraId="16B5E054" w14:textId="77777777">
            <w:pPr>
              <w:rPr>
                <w:rFonts w:ascii="Times New Roman" w:hAnsi="Times New Roman"/>
                <w:color w:val="000000"/>
                <w:szCs w:val="24"/>
              </w:rPr>
            </w:pPr>
            <w:r w:rsidRPr="00F47FEE">
              <w:rPr>
                <w:rFonts w:ascii="Times New Roman" w:hAnsi="Times New Roman"/>
                <w:color w:val="000000"/>
                <w:szCs w:val="24"/>
              </w:rPr>
              <w:t xml:space="preserve"> €       60.780 </w:t>
            </w:r>
          </w:p>
        </w:tc>
      </w:tr>
    </w:tbl>
    <w:p w:rsidRPr="0010155C" w:rsidR="00E84486" w:rsidP="00E84486" w:rsidRDefault="00E84486" w14:paraId="739B3672" w14:textId="77777777">
      <w:pPr>
        <w:rPr>
          <w:rFonts w:ascii="Times New Roman" w:hAnsi="Times New Roman"/>
          <w:sz w:val="20"/>
        </w:rPr>
      </w:pPr>
      <w:r w:rsidRPr="0010155C">
        <w:rPr>
          <w:rFonts w:ascii="Times New Roman" w:hAnsi="Times New Roman"/>
          <w:sz w:val="20"/>
        </w:rPr>
        <w:t>Bron: Begrotingsstaten van het ministerie van Binnenlandse Zaken en Koninkrijksrelaties (VII) voor het jaar 2027</w:t>
      </w:r>
      <w:r>
        <w:rPr>
          <w:rFonts w:ascii="Times New Roman" w:hAnsi="Times New Roman"/>
          <w:sz w:val="20"/>
        </w:rPr>
        <w:t>.</w:t>
      </w:r>
    </w:p>
    <w:p w:rsidRPr="00F47FEE" w:rsidR="00E84486" w:rsidP="00E84486" w:rsidRDefault="00E84486" w14:paraId="2484A84E" w14:textId="77777777">
      <w:pPr>
        <w:rPr>
          <w:rFonts w:ascii="Times New Roman" w:hAnsi="Times New Roman"/>
          <w:szCs w:val="24"/>
        </w:rPr>
      </w:pPr>
    </w:p>
    <w:p w:rsidR="00E84486" w:rsidP="00E84486" w:rsidRDefault="00E84486" w14:paraId="1039799A" w14:textId="6B9EAE14">
      <w:pPr>
        <w:rPr>
          <w:rFonts w:ascii="Times New Roman" w:hAnsi="Times New Roman"/>
          <w:szCs w:val="24"/>
        </w:rPr>
      </w:pPr>
      <w:r w:rsidRPr="00F47FEE">
        <w:rPr>
          <w:rFonts w:ascii="Times New Roman" w:hAnsi="Times New Roman"/>
          <w:szCs w:val="24"/>
        </w:rPr>
        <w:t>Indiener</w:t>
      </w:r>
      <w:r w:rsidR="000246DE">
        <w:rPr>
          <w:rFonts w:ascii="Times New Roman" w:hAnsi="Times New Roman"/>
          <w:szCs w:val="24"/>
        </w:rPr>
        <w:t>s</w:t>
      </w:r>
      <w:r w:rsidRPr="00F47FEE">
        <w:rPr>
          <w:rFonts w:ascii="Times New Roman" w:hAnsi="Times New Roman"/>
          <w:szCs w:val="24"/>
        </w:rPr>
        <w:t xml:space="preserve"> </w:t>
      </w:r>
      <w:r w:rsidR="000246DE">
        <w:rPr>
          <w:rFonts w:ascii="Times New Roman" w:hAnsi="Times New Roman"/>
          <w:szCs w:val="24"/>
        </w:rPr>
        <w:t>zijn</w:t>
      </w:r>
      <w:r w:rsidRPr="00F47FEE">
        <w:rPr>
          <w:rFonts w:ascii="Times New Roman" w:hAnsi="Times New Roman"/>
          <w:szCs w:val="24"/>
        </w:rPr>
        <w:t xml:space="preserve"> van mening dat er geen noodzaak </w:t>
      </w:r>
      <w:r>
        <w:rPr>
          <w:rFonts w:ascii="Times New Roman" w:hAnsi="Times New Roman"/>
          <w:szCs w:val="24"/>
        </w:rPr>
        <w:t>is</w:t>
      </w:r>
      <w:r w:rsidRPr="00F47FEE">
        <w:rPr>
          <w:rFonts w:ascii="Times New Roman" w:hAnsi="Times New Roman"/>
          <w:szCs w:val="24"/>
        </w:rPr>
        <w:t xml:space="preserve"> voor een afzonderlijk, door de </w:t>
      </w:r>
      <w:r>
        <w:rPr>
          <w:rFonts w:ascii="Times New Roman" w:hAnsi="Times New Roman"/>
          <w:szCs w:val="24"/>
        </w:rPr>
        <w:t>R</w:t>
      </w:r>
      <w:r w:rsidRPr="00F47FEE">
        <w:rPr>
          <w:rFonts w:ascii="Times New Roman" w:hAnsi="Times New Roman"/>
          <w:szCs w:val="24"/>
        </w:rPr>
        <w:t>ijksoverheid gefinancierd fonds en herdenkingscomité. Er bestaat ruimte voor maatschappelijke organisaties, culturele instellingen en betrokken gemeenschappen om zelf initiatieven te organiseren en daarvoor financiering te zoeken.</w:t>
      </w:r>
    </w:p>
    <w:p w:rsidRPr="00F47FEE" w:rsidR="00E84486" w:rsidP="00E84486" w:rsidRDefault="00E84486" w14:paraId="07FAC471" w14:textId="77777777">
      <w:pPr>
        <w:rPr>
          <w:rFonts w:ascii="Times New Roman" w:hAnsi="Times New Roman"/>
          <w:szCs w:val="24"/>
        </w:rPr>
      </w:pPr>
    </w:p>
    <w:p w:rsidR="00E84486" w:rsidP="00E84486" w:rsidRDefault="00E84486" w14:paraId="3A4EDF12" w14:textId="478491F6">
      <w:pPr>
        <w:rPr>
          <w:rFonts w:ascii="Times New Roman" w:hAnsi="Times New Roman"/>
          <w:szCs w:val="24"/>
        </w:rPr>
      </w:pPr>
      <w:r w:rsidRPr="00F47FEE">
        <w:rPr>
          <w:rFonts w:ascii="Times New Roman" w:hAnsi="Times New Roman"/>
          <w:szCs w:val="24"/>
        </w:rPr>
        <w:t>Tegelijkertijd kampt het Nederlandse gevangeniswezen met een groot tekort aan cellen</w:t>
      </w:r>
      <w:r>
        <w:rPr>
          <w:rFonts w:ascii="Times New Roman" w:hAnsi="Times New Roman"/>
          <w:szCs w:val="24"/>
        </w:rPr>
        <w:t>.</w:t>
      </w:r>
      <w:r w:rsidRPr="00F47FEE">
        <w:rPr>
          <w:rStyle w:val="Voetnootmarkering"/>
          <w:rFonts w:ascii="Times New Roman" w:hAnsi="Times New Roman"/>
          <w:szCs w:val="24"/>
        </w:rPr>
        <w:footnoteReference w:id="1"/>
      </w:r>
      <w:r w:rsidRPr="00F47FEE">
        <w:rPr>
          <w:rFonts w:ascii="Times New Roman" w:hAnsi="Times New Roman"/>
          <w:szCs w:val="24"/>
        </w:rPr>
        <w:t xml:space="preserve"> Dit leidt ertoe dat veroordeelden niet altijd actief worden opgespoord om hun straf uit te zitten en worden andere veroordelen in sommige gevallen vervroegd vrijgelaten. Ook de Algemene Rekenkamer stelt dat dit zeer onwenselijke gevolgen heeft voor de Nederlandse rechtstaat en daarmee onze samenleving. Dit heeft in het bijzonder gevolgen voor de slachtoffers en nabestaanden</w:t>
      </w:r>
      <w:r>
        <w:rPr>
          <w:rFonts w:ascii="Times New Roman" w:hAnsi="Times New Roman"/>
          <w:szCs w:val="24"/>
        </w:rPr>
        <w:t>.</w:t>
      </w:r>
      <w:r w:rsidRPr="00F47FEE">
        <w:rPr>
          <w:rStyle w:val="Voetnootmarkering"/>
          <w:rFonts w:ascii="Times New Roman" w:hAnsi="Times New Roman"/>
          <w:szCs w:val="24"/>
        </w:rPr>
        <w:footnoteReference w:id="2"/>
      </w:r>
      <w:r w:rsidRPr="00F47FEE">
        <w:rPr>
          <w:rFonts w:ascii="Times New Roman" w:hAnsi="Times New Roman"/>
          <w:szCs w:val="24"/>
        </w:rPr>
        <w:t xml:space="preserve"> </w:t>
      </w:r>
    </w:p>
    <w:p w:rsidRPr="00F47FEE" w:rsidR="00E84486" w:rsidP="00E84486" w:rsidRDefault="00E84486" w14:paraId="7ED07BF8" w14:textId="77777777">
      <w:pPr>
        <w:rPr>
          <w:rFonts w:ascii="Times New Roman" w:hAnsi="Times New Roman"/>
          <w:szCs w:val="24"/>
        </w:rPr>
      </w:pPr>
    </w:p>
    <w:p w:rsidR="00E84486" w:rsidP="00E84486" w:rsidRDefault="00E84486" w14:paraId="1F30CF68" w14:textId="1376AB29">
      <w:pPr>
        <w:rPr>
          <w:rFonts w:ascii="Times New Roman" w:hAnsi="Times New Roman"/>
          <w:szCs w:val="24"/>
        </w:rPr>
      </w:pPr>
      <w:r w:rsidRPr="00F47FEE">
        <w:rPr>
          <w:rFonts w:ascii="Times New Roman" w:hAnsi="Times New Roman"/>
          <w:szCs w:val="24"/>
        </w:rPr>
        <w:t xml:space="preserve">Burgers moeten erop kunnen vertrouwen dat straffen snel en volledig worden uitgevoerd. Hierbij spelen zowel straftoemeting als de tenuitvoerlegging van de straf een essentiële rol, waardoor bijvoorbeeld eigenrichting wordt voorkomen. Bovendien gaat van gevangenisstraf een preventieve werking uit: het straffen van daders schrikt potentieel toekomstige daders af. Daarnaast wordt in de gevangenissen gewerkt </w:t>
      </w:r>
      <w:r w:rsidRPr="00F47FEE">
        <w:rPr>
          <w:rFonts w:ascii="Times New Roman" w:hAnsi="Times New Roman"/>
          <w:szCs w:val="24"/>
        </w:rPr>
        <w:lastRenderedPageBreak/>
        <w:t>aan de resocialisatie van de gedetineerde. Hierbij ligt de nadruk op (her)opvoeding van de veroordeelde en de voorbereiding op de terugkeer naar de samenleving. De indiener</w:t>
      </w:r>
      <w:r w:rsidR="000246DE">
        <w:rPr>
          <w:rFonts w:ascii="Times New Roman" w:hAnsi="Times New Roman"/>
          <w:szCs w:val="24"/>
        </w:rPr>
        <w:t>s</w:t>
      </w:r>
      <w:r w:rsidRPr="00F47FEE">
        <w:rPr>
          <w:rFonts w:ascii="Times New Roman" w:hAnsi="Times New Roman"/>
          <w:szCs w:val="24"/>
        </w:rPr>
        <w:t xml:space="preserve"> van dit amendement onderken</w:t>
      </w:r>
      <w:r w:rsidR="000246DE">
        <w:rPr>
          <w:rFonts w:ascii="Times New Roman" w:hAnsi="Times New Roman"/>
          <w:szCs w:val="24"/>
        </w:rPr>
        <w:t>nen</w:t>
      </w:r>
      <w:r w:rsidRPr="00F47FEE">
        <w:rPr>
          <w:rFonts w:ascii="Times New Roman" w:hAnsi="Times New Roman"/>
          <w:szCs w:val="24"/>
        </w:rPr>
        <w:t xml:space="preserve"> de verschillende werkingen van gevangenisstraffen (vergelding, preventie en resocialisatie). Het volledig uitzitten van door rechters opgelegde gevangenisstraffen </w:t>
      </w:r>
      <w:r>
        <w:rPr>
          <w:rFonts w:ascii="Times New Roman" w:hAnsi="Times New Roman"/>
          <w:szCs w:val="24"/>
        </w:rPr>
        <w:t xml:space="preserve">is </w:t>
      </w:r>
      <w:r w:rsidRPr="00F47FEE">
        <w:rPr>
          <w:rFonts w:ascii="Times New Roman" w:hAnsi="Times New Roman"/>
          <w:szCs w:val="24"/>
        </w:rPr>
        <w:t xml:space="preserve">essentieel voor een goed functionerende rechtstaat en voor de veiligheid van Nederland. </w:t>
      </w:r>
    </w:p>
    <w:p w:rsidRPr="00F47FEE" w:rsidR="00E84486" w:rsidP="00E84486" w:rsidRDefault="00E84486" w14:paraId="2E919B6E" w14:textId="77777777">
      <w:pPr>
        <w:rPr>
          <w:rFonts w:ascii="Times New Roman" w:hAnsi="Times New Roman"/>
          <w:szCs w:val="24"/>
        </w:rPr>
      </w:pPr>
    </w:p>
    <w:p w:rsidRPr="008C2D85" w:rsidR="001A2A63" w:rsidP="00E84486" w:rsidRDefault="00E84486" w14:paraId="1011CEC0" w14:textId="4A90FF8A">
      <w:pPr>
        <w:rPr>
          <w:rFonts w:ascii="Times New Roman" w:hAnsi="Times New Roman"/>
        </w:rPr>
      </w:pPr>
      <w:r w:rsidRPr="00F47FEE">
        <w:rPr>
          <w:rFonts w:ascii="Times New Roman" w:hAnsi="Times New Roman"/>
          <w:szCs w:val="24"/>
        </w:rPr>
        <w:t>De indiener</w:t>
      </w:r>
      <w:r w:rsidR="000246DE">
        <w:rPr>
          <w:rFonts w:ascii="Times New Roman" w:hAnsi="Times New Roman"/>
          <w:szCs w:val="24"/>
        </w:rPr>
        <w:t>s</w:t>
      </w:r>
      <w:r w:rsidRPr="00F47FEE">
        <w:rPr>
          <w:rFonts w:ascii="Times New Roman" w:hAnsi="Times New Roman"/>
          <w:szCs w:val="24"/>
        </w:rPr>
        <w:t xml:space="preserve"> wil</w:t>
      </w:r>
      <w:r w:rsidR="000246DE">
        <w:rPr>
          <w:rFonts w:ascii="Times New Roman" w:hAnsi="Times New Roman"/>
          <w:szCs w:val="24"/>
        </w:rPr>
        <w:t>len</w:t>
      </w:r>
      <w:r w:rsidRPr="00F47FEE">
        <w:rPr>
          <w:rFonts w:ascii="Times New Roman" w:hAnsi="Times New Roman"/>
          <w:szCs w:val="24"/>
        </w:rPr>
        <w:t xml:space="preserve"> met dit amendement de bovengenoemde bedragen jaarlijks heralloceren naar de begroting van het ministerie van Justitie en Veiligheid, zodat deze financiële middelen worden ingezet voor het vergroten van de cellencapaciteit in Nederland. </w:t>
      </w:r>
      <w:r w:rsidR="002A4F06">
        <w:rPr>
          <w:rFonts w:ascii="Times New Roman" w:hAnsi="Times New Roman"/>
          <w:szCs w:val="24"/>
        </w:rPr>
        <w:t>De dekking hiervoor is het amendement bij 37020</w:t>
      </w:r>
      <w:r w:rsidR="00A5365A">
        <w:rPr>
          <w:rFonts w:ascii="Times New Roman" w:hAnsi="Times New Roman"/>
          <w:szCs w:val="24"/>
        </w:rPr>
        <w:t>-</w:t>
      </w:r>
      <w:r w:rsidR="002A4F06">
        <w:rPr>
          <w:rFonts w:ascii="Times New Roman" w:hAnsi="Times New Roman"/>
          <w:szCs w:val="24"/>
        </w:rPr>
        <w:t>VII</w:t>
      </w:r>
      <w:r w:rsidR="00865B6E">
        <w:rPr>
          <w:rFonts w:ascii="Times New Roman" w:hAnsi="Times New Roman"/>
          <w:szCs w:val="24"/>
        </w:rPr>
        <w:t xml:space="preserve">. </w:t>
      </w:r>
      <w:r w:rsidRPr="00F47FEE">
        <w:rPr>
          <w:rFonts w:ascii="Times New Roman" w:hAnsi="Times New Roman"/>
          <w:szCs w:val="24"/>
        </w:rPr>
        <w:t>Dit komt ten goede aan de kwaliteit van de Nederlandse rechtstaat en door deze herallocatie wordt Nederland een veiliger land voor al haar burgers</w:t>
      </w:r>
      <w:r>
        <w:rPr>
          <w:rFonts w:ascii="Times New Roman" w:hAnsi="Times New Roman"/>
          <w:szCs w:val="24"/>
        </w:rPr>
        <w:t>.</w:t>
      </w:r>
    </w:p>
    <w:p w:rsidRPr="008C2D85" w:rsidR="001A2A63" w:rsidP="00FB349A" w:rsidRDefault="001A2A63" w14:paraId="16354351" w14:textId="77777777">
      <w:pPr>
        <w:rPr>
          <w:rFonts w:ascii="Times New Roman" w:hAnsi="Times New Roman"/>
        </w:rPr>
      </w:pPr>
    </w:p>
    <w:p w:rsidR="000246DE" w:rsidP="00FB349A" w:rsidRDefault="000246DE" w14:paraId="3E379C8E" w14:textId="77777777">
      <w:pPr>
        <w:rPr>
          <w:rFonts w:ascii="Times New Roman" w:hAnsi="Times New Roman"/>
        </w:rPr>
      </w:pPr>
      <w:r>
        <w:rPr>
          <w:rFonts w:ascii="Times New Roman" w:hAnsi="Times New Roman"/>
        </w:rPr>
        <w:t>Keijzer</w:t>
      </w:r>
    </w:p>
    <w:p w:rsidRPr="008C2D85" w:rsidR="001A2A63" w:rsidP="00FB349A" w:rsidRDefault="00FA478A" w14:paraId="14642A4F" w14:textId="4C06DC20">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B396" w14:textId="77777777" w:rsidR="003E6BAF" w:rsidRDefault="003E6BAF">
      <w:pPr>
        <w:spacing w:line="20" w:lineRule="exact"/>
      </w:pPr>
    </w:p>
  </w:endnote>
  <w:endnote w:type="continuationSeparator" w:id="0">
    <w:p w14:paraId="65BF32C2" w14:textId="77777777" w:rsidR="003E6BAF" w:rsidRDefault="003E6BAF">
      <w:pPr>
        <w:pStyle w:val="Amendement"/>
      </w:pPr>
      <w:r>
        <w:rPr>
          <w:b w:val="0"/>
        </w:rPr>
        <w:t xml:space="preserve"> </w:t>
      </w:r>
    </w:p>
  </w:endnote>
  <w:endnote w:type="continuationNotice" w:id="1">
    <w:p w14:paraId="0EDF0B03" w14:textId="77777777" w:rsidR="003E6BAF" w:rsidRDefault="003E6BA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AC547" w14:textId="77777777" w:rsidR="003E6BAF" w:rsidRDefault="003E6BAF">
      <w:pPr>
        <w:pStyle w:val="Amendement"/>
      </w:pPr>
      <w:r>
        <w:rPr>
          <w:b w:val="0"/>
        </w:rPr>
        <w:separator/>
      </w:r>
    </w:p>
  </w:footnote>
  <w:footnote w:type="continuationSeparator" w:id="0">
    <w:p w14:paraId="23461ADE" w14:textId="77777777" w:rsidR="003E6BAF" w:rsidRDefault="003E6BAF">
      <w:r>
        <w:continuationSeparator/>
      </w:r>
    </w:p>
  </w:footnote>
  <w:footnote w:id="1">
    <w:p w14:paraId="0075E937" w14:textId="77777777" w:rsidR="00E84486" w:rsidRPr="005F22A0" w:rsidRDefault="00E84486" w:rsidP="00E84486">
      <w:pPr>
        <w:pStyle w:val="Voetnoottekst"/>
        <w:rPr>
          <w:rFonts w:ascii="Times New Roman" w:hAnsi="Times New Roman"/>
          <w:sz w:val="20"/>
        </w:rPr>
      </w:pPr>
      <w:r w:rsidRPr="005F22A0">
        <w:rPr>
          <w:rStyle w:val="Voetnootmarkering"/>
          <w:rFonts w:ascii="Times New Roman" w:hAnsi="Times New Roman"/>
          <w:sz w:val="20"/>
        </w:rPr>
        <w:footnoteRef/>
      </w:r>
      <w:r w:rsidRPr="005F22A0">
        <w:rPr>
          <w:rFonts w:ascii="Times New Roman" w:hAnsi="Times New Roman"/>
          <w:sz w:val="20"/>
        </w:rPr>
        <w:t xml:space="preserve"> Bron: </w:t>
      </w:r>
      <w:hyperlink r:id="rId1" w:history="1">
        <w:r w:rsidRPr="005F22A0">
          <w:rPr>
            <w:rStyle w:val="Hyperlink"/>
            <w:rFonts w:ascii="Times New Roman" w:hAnsi="Times New Roman"/>
            <w:sz w:val="20"/>
          </w:rPr>
          <w:t>Kamerbrief over langdurig schaarse capaciteit gevangeniswezen maatregelen en scenarios | Rijksoverheid.nl</w:t>
        </w:r>
      </w:hyperlink>
      <w:r>
        <w:rPr>
          <w:rFonts w:ascii="Times New Roman" w:hAnsi="Times New Roman"/>
          <w:sz w:val="20"/>
        </w:rPr>
        <w:t>.</w:t>
      </w:r>
    </w:p>
  </w:footnote>
  <w:footnote w:id="2">
    <w:p w14:paraId="4CB74815" w14:textId="77777777" w:rsidR="00E84486" w:rsidRDefault="00E84486" w:rsidP="00E84486">
      <w:pPr>
        <w:pStyle w:val="Voetnoottekst"/>
      </w:pPr>
      <w:r w:rsidRPr="005F22A0">
        <w:rPr>
          <w:rStyle w:val="Voetnootmarkering"/>
          <w:rFonts w:ascii="Times New Roman" w:hAnsi="Times New Roman"/>
          <w:sz w:val="20"/>
        </w:rPr>
        <w:footnoteRef/>
      </w:r>
      <w:r w:rsidRPr="005F22A0">
        <w:rPr>
          <w:rFonts w:ascii="Times New Roman" w:hAnsi="Times New Roman"/>
          <w:sz w:val="20"/>
        </w:rPr>
        <w:t xml:space="preserve"> Bron: </w:t>
      </w:r>
      <w:hyperlink r:id="rId2" w:history="1">
        <w:r w:rsidRPr="005F22A0">
          <w:rPr>
            <w:rStyle w:val="Hyperlink"/>
            <w:rFonts w:ascii="Times New Roman" w:hAnsi="Times New Roman"/>
            <w:sz w:val="20"/>
          </w:rPr>
          <w:t>Detentiecapaciteit Dienst Justitiële Inrichtingen | Algemene Rekenkamer</w:t>
        </w:r>
      </w:hyperlink>
      <w:r>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78A"/>
    <w:rsid w:val="0002136A"/>
    <w:rsid w:val="000246DE"/>
    <w:rsid w:val="0003016F"/>
    <w:rsid w:val="00032108"/>
    <w:rsid w:val="00052244"/>
    <w:rsid w:val="0007648C"/>
    <w:rsid w:val="000C6F39"/>
    <w:rsid w:val="0011770C"/>
    <w:rsid w:val="00120827"/>
    <w:rsid w:val="00146B8F"/>
    <w:rsid w:val="00146E70"/>
    <w:rsid w:val="00173380"/>
    <w:rsid w:val="001A2A63"/>
    <w:rsid w:val="001A5AFF"/>
    <w:rsid w:val="001A6B5A"/>
    <w:rsid w:val="001A7033"/>
    <w:rsid w:val="001A73D3"/>
    <w:rsid w:val="001C562D"/>
    <w:rsid w:val="001E2226"/>
    <w:rsid w:val="001F7334"/>
    <w:rsid w:val="00241533"/>
    <w:rsid w:val="00253843"/>
    <w:rsid w:val="002569BB"/>
    <w:rsid w:val="002A4F06"/>
    <w:rsid w:val="002C3902"/>
    <w:rsid w:val="003050FF"/>
    <w:rsid w:val="00333485"/>
    <w:rsid w:val="003423B2"/>
    <w:rsid w:val="0038288D"/>
    <w:rsid w:val="003D4FB9"/>
    <w:rsid w:val="003E5927"/>
    <w:rsid w:val="003E6BAF"/>
    <w:rsid w:val="00417365"/>
    <w:rsid w:val="004378AB"/>
    <w:rsid w:val="0046241B"/>
    <w:rsid w:val="00470846"/>
    <w:rsid w:val="0047650D"/>
    <w:rsid w:val="004B2AE2"/>
    <w:rsid w:val="004C2A57"/>
    <w:rsid w:val="004D4BCF"/>
    <w:rsid w:val="005228BD"/>
    <w:rsid w:val="005C2636"/>
    <w:rsid w:val="005C554B"/>
    <w:rsid w:val="005E482A"/>
    <w:rsid w:val="00646211"/>
    <w:rsid w:val="00697BBF"/>
    <w:rsid w:val="00722086"/>
    <w:rsid w:val="00736284"/>
    <w:rsid w:val="00741EB2"/>
    <w:rsid w:val="007735FA"/>
    <w:rsid w:val="007958E0"/>
    <w:rsid w:val="007A0036"/>
    <w:rsid w:val="00813CC4"/>
    <w:rsid w:val="00821A95"/>
    <w:rsid w:val="00822BB7"/>
    <w:rsid w:val="00833C90"/>
    <w:rsid w:val="008467BE"/>
    <w:rsid w:val="00854DAE"/>
    <w:rsid w:val="00865B6E"/>
    <w:rsid w:val="00867688"/>
    <w:rsid w:val="008819B7"/>
    <w:rsid w:val="00883C7E"/>
    <w:rsid w:val="008A381D"/>
    <w:rsid w:val="008A4A7E"/>
    <w:rsid w:val="008C2D85"/>
    <w:rsid w:val="008E70A0"/>
    <w:rsid w:val="0090619A"/>
    <w:rsid w:val="009211B7"/>
    <w:rsid w:val="00926C70"/>
    <w:rsid w:val="009347C2"/>
    <w:rsid w:val="00963741"/>
    <w:rsid w:val="00966132"/>
    <w:rsid w:val="0098344A"/>
    <w:rsid w:val="009B26E2"/>
    <w:rsid w:val="009E6185"/>
    <w:rsid w:val="00A1221C"/>
    <w:rsid w:val="00A41376"/>
    <w:rsid w:val="00A41489"/>
    <w:rsid w:val="00A5365A"/>
    <w:rsid w:val="00A80063"/>
    <w:rsid w:val="00A87C13"/>
    <w:rsid w:val="00A93A2D"/>
    <w:rsid w:val="00AA3D38"/>
    <w:rsid w:val="00AD77ED"/>
    <w:rsid w:val="00B24FC7"/>
    <w:rsid w:val="00B37F45"/>
    <w:rsid w:val="00B51BF8"/>
    <w:rsid w:val="00B526E0"/>
    <w:rsid w:val="00B6508A"/>
    <w:rsid w:val="00BD6436"/>
    <w:rsid w:val="00BE1B3C"/>
    <w:rsid w:val="00C0000E"/>
    <w:rsid w:val="00C214D3"/>
    <w:rsid w:val="00C26FAB"/>
    <w:rsid w:val="00C370AE"/>
    <w:rsid w:val="00C5415C"/>
    <w:rsid w:val="00C677AC"/>
    <w:rsid w:val="00C719F0"/>
    <w:rsid w:val="00C74FE3"/>
    <w:rsid w:val="00C850D6"/>
    <w:rsid w:val="00C92297"/>
    <w:rsid w:val="00CC0433"/>
    <w:rsid w:val="00CF1145"/>
    <w:rsid w:val="00D05265"/>
    <w:rsid w:val="00D15EB8"/>
    <w:rsid w:val="00D43ADE"/>
    <w:rsid w:val="00D50ED3"/>
    <w:rsid w:val="00D733D3"/>
    <w:rsid w:val="00D818D9"/>
    <w:rsid w:val="00D961CF"/>
    <w:rsid w:val="00DB5D3B"/>
    <w:rsid w:val="00DC4CA9"/>
    <w:rsid w:val="00DD08D8"/>
    <w:rsid w:val="00E27C0A"/>
    <w:rsid w:val="00E47054"/>
    <w:rsid w:val="00E84486"/>
    <w:rsid w:val="00E96167"/>
    <w:rsid w:val="00EE1F47"/>
    <w:rsid w:val="00F00D96"/>
    <w:rsid w:val="00F06146"/>
    <w:rsid w:val="00F2239C"/>
    <w:rsid w:val="00F37F6D"/>
    <w:rsid w:val="00F410B4"/>
    <w:rsid w:val="00F8109A"/>
    <w:rsid w:val="00F9022B"/>
    <w:rsid w:val="00FA10B5"/>
    <w:rsid w:val="00FA478A"/>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E6D78"/>
  <w15:docId w15:val="{059D8F03-161E-490C-8680-A62E8641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E84486"/>
    <w:rPr>
      <w:color w:val="0000FF" w:themeColor="hyperlink"/>
      <w:u w:val="single"/>
    </w:rPr>
  </w:style>
  <w:style w:type="character" w:customStyle="1" w:styleId="VoetnoottekstChar">
    <w:name w:val="Voetnoottekst Char"/>
    <w:basedOn w:val="Standaardalinea-lettertype"/>
    <w:link w:val="Voetnoottekst"/>
    <w:uiPriority w:val="99"/>
    <w:semiHidden/>
    <w:rsid w:val="00E84486"/>
    <w:rPr>
      <w:rFonts w:ascii="Courier New" w:hAnsi="Courier New"/>
      <w:sz w:val="24"/>
    </w:rPr>
  </w:style>
  <w:style w:type="character" w:styleId="Voetnootmarkering">
    <w:name w:val="footnote reference"/>
    <w:basedOn w:val="Standaardalinea-lettertype"/>
    <w:uiPriority w:val="99"/>
    <w:semiHidden/>
    <w:unhideWhenUsed/>
    <w:rsid w:val="00E84486"/>
    <w:rPr>
      <w:vertAlign w:val="superscript"/>
    </w:rPr>
  </w:style>
  <w:style w:type="paragraph" w:styleId="Revisie">
    <w:name w:val="Revision"/>
    <w:hidden/>
    <w:uiPriority w:val="99"/>
    <w:semiHidden/>
    <w:rsid w:val="00963741"/>
    <w:rPr>
      <w:rFonts w:ascii="Courier New" w:hAnsi="Courier New"/>
      <w:sz w:val="24"/>
    </w:rPr>
  </w:style>
  <w:style w:type="character" w:styleId="Verwijzingopmerking">
    <w:name w:val="annotation reference"/>
    <w:basedOn w:val="Standaardalinea-lettertype"/>
    <w:semiHidden/>
    <w:unhideWhenUsed/>
    <w:rsid w:val="00A87C13"/>
    <w:rPr>
      <w:sz w:val="16"/>
      <w:szCs w:val="16"/>
    </w:rPr>
  </w:style>
  <w:style w:type="paragraph" w:styleId="Tekstopmerking">
    <w:name w:val="annotation text"/>
    <w:basedOn w:val="Standaard"/>
    <w:link w:val="TekstopmerkingChar"/>
    <w:unhideWhenUsed/>
    <w:rsid w:val="00A87C13"/>
    <w:rPr>
      <w:sz w:val="20"/>
    </w:rPr>
  </w:style>
  <w:style w:type="character" w:customStyle="1" w:styleId="TekstopmerkingChar">
    <w:name w:val="Tekst opmerking Char"/>
    <w:basedOn w:val="Standaardalinea-lettertype"/>
    <w:link w:val="Tekstopmerking"/>
    <w:rsid w:val="00A87C13"/>
    <w:rPr>
      <w:rFonts w:ascii="Courier New" w:hAnsi="Courier New"/>
    </w:rPr>
  </w:style>
  <w:style w:type="paragraph" w:styleId="Onderwerpvanopmerking">
    <w:name w:val="annotation subject"/>
    <w:basedOn w:val="Tekstopmerking"/>
    <w:next w:val="Tekstopmerking"/>
    <w:link w:val="OnderwerpvanopmerkingChar"/>
    <w:semiHidden/>
    <w:unhideWhenUsed/>
    <w:rsid w:val="00A87C13"/>
    <w:rPr>
      <w:b/>
      <w:bCs/>
    </w:rPr>
  </w:style>
  <w:style w:type="character" w:customStyle="1" w:styleId="OnderwerpvanopmerkingChar">
    <w:name w:val="Onderwerp van opmerking Char"/>
    <w:basedOn w:val="TekstopmerkingChar"/>
    <w:link w:val="Onderwerpvanopmerking"/>
    <w:semiHidden/>
    <w:rsid w:val="00A87C13"/>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ekenkamer.nl/actueel/lopend-onderzoek/detentiecapaciteit-dienst-justitiele-inrichtingen" TargetMode="External"/><Relationship Id="rId1" Type="http://schemas.openxmlformats.org/officeDocument/2006/relationships/hyperlink" Target="https://www.rijksoverheid.nl/documenten/2025/12/19/tk-langdurig-schaarse-capaciteit-gevangeniswezen-maatregelen-en-scenari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533</ap:Words>
  <ap:Characters>2934</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3461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1999-09-17T22:34:00.0000000Z</lastPrinted>
  <dcterms:created xsi:type="dcterms:W3CDTF">2026-11-03T13:32:00.0000000Z</dcterms:created>
  <dcterms:modified xsi:type="dcterms:W3CDTF">2026-11-03T13:33:00.0000000Z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