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2026Z23859</w:t>
        <w:br/>
      </w:r>
      <w:proofErr w:type="spellEnd"/>
    </w:p>
    <w:p>
      <w:pPr>
        <w:pStyle w:val="Normal"/>
        <w:rPr>
          <w:b w:val="1"/>
          <w:bCs w:val="1"/>
        </w:rPr>
      </w:pPr>
      <w:r w:rsidR="250AE766">
        <w:rPr>
          <w:b w:val="0"/>
          <w:bCs w:val="0"/>
        </w:rPr>
        <w:t>(ingezonden 3 november 2026)</w:t>
        <w:br/>
      </w:r>
    </w:p>
    <w:p>
      <w:r>
        <w:t xml:space="preserve">
          Vragen van het lid Patijn (PRO) aan de minister van Werk en Participatie over Wajong
          <w:br/>
          <w:br/>
          1. Mensen met een Wajong-uitkering die vijf jaar zelfstandig werken voor minimaal 75% van het minimumloon gewerkt hebben verliezen vanaf 1 januari hun recht op een uitkering; kunt u aangeven welk probleem de u oplost door dit besluit te nemen en met welk doel hij dit besluit neemt?
        </w:t>
      </w:r>
      <w:r>
        <w:br/>
      </w:r>
    </w:p>
    <w:p>
      <w:r>
        <w:t xml:space="preserve">2. Op welke termijn verwacht u dat het UWV de gehele groep die wellicht geen recht meer heeft op de Wajong is beoordeeld (de groep van 11.500 mensen)?</w:t>
      </w:r>
      <w:r>
        <w:br/>
      </w:r>
    </w:p>
    <w:p>
      <w:r>
        <w:t xml:space="preserve">3. Wat zijn tot op heden de kosten die gemaakt zijn met deze herbeoordelingsoperatie en welke kosten zijn in de toekomst te verwachten?</w:t>
      </w:r>
      <w:r>
        <w:br/>
      </w:r>
    </w:p>
    <w:p>
      <w:r>
        <w:t xml:space="preserve">4. Klopt het dat het UWV maandelijks gaat beoordelen of mensen die wel hun Wajong-recht behouden dat aan of dat recht nog steeds bestaat? Wat zijn de uitvoeringskosten van het UWV om maandelijks bij te houden of mensen die nu nog wel recht hebben op de Wajong dat nog steeds hebben? Hoeveel mensen, uit de groep die maandelijks gekeurd moet worden, zullen naar verwachting alsnog hun recht op Wajong verliezen?</w:t>
      </w:r>
      <w:r>
        <w:br/>
      </w:r>
    </w:p>
    <w:p>
      <w:r>
        <w:t xml:space="preserve">5. Wat zijn de kosten die het UWV maakt om iedereen die uit de Wajong stroomt nog (naar verwachting) een jaar een vaste casemanager toe te wijzen om hen te helpen bij financiële onzekerheid?</w:t>
      </w:r>
      <w:r>
        <w:br/>
      </w:r>
    </w:p>
    <w:p>
      <w:r>
        <w:t xml:space="preserve">6. Wat zijn de uitvoeringskosten en de te verwachten hoogte van de totale aanvullende regelingen bij andere instanties (waaronder gemeenten, Dienst Toeslagen, Belastingdienst, Centraal Justitieel Incassobureau (CJIB), Dienst Uitvoering Onderwijs (DUO) en CAK waar nu aanvullende regelingen aangevraagd worden door de groep die recht op de Wajong verliest?</w:t>
      </w:r>
      <w:r>
        <w:br/>
      </w:r>
    </w:p>
    <w:p>
      <w:r>
        <w:t xml:space="preserve">7. Hoeveel zou het extra kosten om de Wajong voor de groep die naar verwachting geen uitkering krijgt (een klein deel van de 11.500 mensen die beoordeeld worden) gewoon door te laten lopen?</w:t>
      </w:r>
      <w:r>
        <w:br/>
      </w:r>
    </w:p>
    <w:p>
      <w:r>
        <w:t xml:space="preserve">8. Hoeveel zou het kosten om de Wajong voor de groep die nu geen nul-uitkering krijgt (een deel van de 6.700 mensen), volledig door te laten lopen?</w:t>
      </w:r>
      <w:r>
        <w:br/>
      </w:r>
    </w:p>
    <w:p>
      <w:r>
        <w:t xml:space="preserve">9. Is er op dit moment enig zicht hoeveel mensen, uit de groep dit mogelijk recht heeft op een maatmanwissel (3.700 mensen), dit ook daadwerkelijk zo zal zijn? Als dit voor de hele groep geldt, hoeveel mensen houden dan het recht op hun Wajong-uitkering?</w:t>
      </w:r>
      <w:r>
        <w:br/>
      </w:r>
    </w:p>
    <w:p>
      <w:r>
        <w:t xml:space="preserve">10. Wat zijn de kosten die het UWV maakt als het gaat om de maatmanwissel? Hoe lang duurt het gemiddeld om één persoon (uit de groep van 3.700 mensen) te beoordelen op de mogelijkheid tot een maatmanwissel?</w:t>
      </w:r>
      <w:r>
        <w:br/>
      </w:r>
    </w:p>
    <w:p>
      <w:r>
        <w:t xml:space="preserve">11. Wat zijn de verwachte gevolgen van de uitstroom uit de Wajong voor de instroom in de WIA? En wat zijn de verwachte gevolgen voor instroom in de Participatiewet?</w:t>
      </w:r>
      <w:r>
        <w:br/>
      </w:r>
    </w:p>
    <w:p>
      <w:r>
        <w:t xml:space="preserve">12. Van hoeveel mensen wordt, vanaf volgend jaar, jaarlijks verwacht dat zij uit de Wajong zullen stromen doordat ze vijf jaar onafgebroken hebben gewerkt voor minimaal 75% van het maatmaninkomen?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