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2026Z23857</w:t>
        <w:br/>
      </w:r>
      <w:proofErr w:type="spellEnd"/>
    </w:p>
    <w:p>
      <w:pPr>
        <w:pStyle w:val="Normal"/>
        <w:rPr>
          <w:b w:val="1"/>
          <w:bCs w:val="1"/>
        </w:rPr>
      </w:pPr>
      <w:r w:rsidR="250AE766">
        <w:rPr>
          <w:b w:val="0"/>
          <w:bCs w:val="0"/>
        </w:rPr>
        <w:t>(ingezonden 3 november 2026)</w:t>
        <w:br/>
      </w:r>
    </w:p>
    <w:p>
      <w:r>
        <w:t xml:space="preserve">Vragen van de leden Van der Werf (D66), Mutluer (PRO), Dobbe (SP), Wiersma (BBB), Becker (VVD) en Coenradie (JA21) aan de ministers van Justitie en Veiligheid en van Onderwijs, Cultuur en Wetenschap over een mediacode rondom femicide</w:t>
      </w:r>
      <w:r>
        <w:br/>
      </w:r>
    </w:p>
    <w:p>
      <w:pPr>
        <w:pStyle w:val="ListParagraph"/>
        <w:numPr>
          <w:ilvl w:val="0"/>
          <w:numId w:val="100524060"/>
        </w:numPr>
        <w:ind w:left="360"/>
      </w:pPr>
      <w:r>
        <w:t xml:space="preserve">Bent u bekend met de Spaanse aanpak van berichtgeving over femicide, waarbij – nadat politieke partijen gezamenlijk een oproep hebben gedaan aan de media - structureel aandacht wordt besteed aan de gewelddadige dood van vrouwen en het fenomeen femicide?</w:t>
      </w:r>
      <w:r>
        <w:br/>
      </w:r>
    </w:p>
    <w:p>
      <w:pPr>
        <w:pStyle w:val="ListParagraph"/>
        <w:numPr>
          <w:ilvl w:val="0"/>
          <w:numId w:val="100524060"/>
        </w:numPr>
        <w:ind w:left="360"/>
      </w:pPr>
      <w:r>
        <w:t xml:space="preserve">Erkent u dat, hoewel er steeds meer aandacht is voor femicide, in berichtgeving over de gewelddadige dood van vrouwen nog regelmatig termen worden gebruikt als ‘familiedrama’, ‘partnerdoding’ of ‘crime passionnel’, terwijl er mogelijk sprake is van femicide?</w:t>
      </w:r>
      <w:r>
        <w:br/>
      </w:r>
    </w:p>
    <w:p>
      <w:pPr>
        <w:pStyle w:val="ListParagraph"/>
        <w:numPr>
          <w:ilvl w:val="0"/>
          <w:numId w:val="100524060"/>
        </w:numPr>
        <w:ind w:left="360"/>
      </w:pPr>
      <w:r>
        <w:t xml:space="preserve">Erkent u dat hierdoor het onderliggende patroon van controle, dreiging en geweld dat aan femicide vooraf kan gaan, kan verhullen en daarmee een kans verloren gaat om de samenleving bewuster te maken van de rode vlaggen die aan femicide voorafgaan?</w:t>
      </w:r>
      <w:r>
        <w:br/>
      </w:r>
    </w:p>
    <w:p>
      <w:pPr>
        <w:pStyle w:val="ListParagraph"/>
        <w:numPr>
          <w:ilvl w:val="0"/>
          <w:numId w:val="100524060"/>
        </w:numPr>
        <w:ind w:left="360"/>
      </w:pPr>
      <w:r>
        <w:t xml:space="preserve">Deelt u de opvatting dat zorgvuldige berichtgeving over femicide kan bijdragen aan meer kennis over én herkenning van rode vlaggen en daarmee mogelijk ook ernstig geweld tegen vrouwen kan voorkomen?</w:t>
      </w:r>
      <w:r>
        <w:br/>
      </w:r>
    </w:p>
    <w:p>
      <w:pPr>
        <w:pStyle w:val="ListParagraph"/>
        <w:numPr>
          <w:ilvl w:val="0"/>
          <w:numId w:val="100524060"/>
        </w:numPr>
        <w:ind w:left="360"/>
      </w:pPr>
      <w:r>
        <w:t xml:space="preserve">Bent u bereid hierover, met inachtneming van de persvrijheid, het gesprek aan te gaan met relevante partijen binnen de mediasector om te kijken of er draagvlak bestaat om tot een vrijwillige Nederlandse mediacode over femicide te komen?</w:t>
      </w:r>
      <w:r>
        <w:br/>
      </w:r>
    </w:p>
    <w:p>
      <w:pPr>
        <w:pStyle w:val="ListParagraph"/>
        <w:numPr>
          <w:ilvl w:val="0"/>
          <w:numId w:val="100524060"/>
        </w:numPr>
        <w:ind w:left="360"/>
      </w:pPr>
      <w:r>
        <w:t xml:space="preserve">Bent u bereid in dat gesprek de Spaanse aanpak als inspiratie mee te geven, waaronder aandacht voor het benoemen en uitleggen van het begrip femicide, het herkennen van rode vlaggen en het verwijzen naar de hulplijn waar mensen terechtkunnen voor hulp, advies of het doen van een melding?</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