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025E3" w:rsidP="00C274F9" w:rsidRDefault="00E35473" w14:paraId="5E9015EC" w14:textId="6C5E4A82">
      <w:pPr>
        <w:rPr>
          <w:szCs w:val="18"/>
        </w:rPr>
      </w:pPr>
      <w:r>
        <w:rPr>
          <w:szCs w:val="18"/>
        </w:rPr>
        <w:t>Geachte voorzitter</w:t>
      </w:r>
      <w:r w:rsidR="00B025E3">
        <w:rPr>
          <w:szCs w:val="18"/>
        </w:rPr>
        <w:t>,</w:t>
      </w:r>
    </w:p>
    <w:p w:rsidR="00340ECA" w:rsidP="00C274F9" w:rsidRDefault="00340ECA" w14:paraId="64DBFFFA" w14:textId="77777777"/>
    <w:p w:rsidR="00A51A6E" w:rsidP="00C274F9" w:rsidRDefault="00A51A6E" w14:paraId="0556A0F0" w14:textId="6FF3E00F">
      <w:pPr>
        <w:rPr>
          <w:szCs w:val="18"/>
        </w:rPr>
      </w:pPr>
      <w:r w:rsidRPr="00A478D5">
        <w:rPr>
          <w:szCs w:val="18"/>
        </w:rPr>
        <w:t xml:space="preserve">In Nederland komen naast natuurlijke aardbevingen ook geïnduceerde aardbevingen </w:t>
      </w:r>
      <w:r w:rsidRPr="00A478D5" w:rsidR="00631320">
        <w:rPr>
          <w:szCs w:val="18"/>
        </w:rPr>
        <w:t>voor</w:t>
      </w:r>
      <w:r w:rsidR="00631320">
        <w:rPr>
          <w:szCs w:val="18"/>
        </w:rPr>
        <w:t xml:space="preserve">, </w:t>
      </w:r>
      <w:r w:rsidRPr="00A478D5">
        <w:rPr>
          <w:szCs w:val="18"/>
        </w:rPr>
        <w:t>als gevolg van ondergrondse activiteiten</w:t>
      </w:r>
      <w:r w:rsidR="00631320">
        <w:rPr>
          <w:szCs w:val="18"/>
        </w:rPr>
        <w:t>.</w:t>
      </w:r>
      <w:r w:rsidRPr="00A478D5">
        <w:rPr>
          <w:szCs w:val="18"/>
        </w:rPr>
        <w:t xml:space="preserve"> </w:t>
      </w:r>
      <w:r w:rsidR="00631320">
        <w:rPr>
          <w:szCs w:val="18"/>
        </w:rPr>
        <w:t>Bijvoorbeeld</w:t>
      </w:r>
      <w:r w:rsidR="004658F8">
        <w:rPr>
          <w:szCs w:val="18"/>
        </w:rPr>
        <w:t xml:space="preserve"> </w:t>
      </w:r>
      <w:r w:rsidRPr="00A478D5">
        <w:rPr>
          <w:szCs w:val="18"/>
        </w:rPr>
        <w:t>aardbevingen als gevolg van gaswinning. Dat is de belangrijkste reden dat mijnbouwondernemers bij hun vergunning een wettelijke monitoringsverplichting hebben voor het meten van aardbevingen. Op basis van de metingen detecteert het KNMI of er sprake is van aardbevingen en wat de locatie en sterkte zijn. Gedetecteerde aardbevingen</w:t>
      </w:r>
      <w:r>
        <w:rPr>
          <w:szCs w:val="18"/>
        </w:rPr>
        <w:t>, waarvoor een locatie en sterkte kan worden bepaald,</w:t>
      </w:r>
      <w:r w:rsidRPr="00A478D5">
        <w:rPr>
          <w:szCs w:val="18"/>
        </w:rPr>
        <w:t xml:space="preserve"> worden door het KNMI opgenomen in de </w:t>
      </w:r>
      <w:r w:rsidR="00FD450D">
        <w:rPr>
          <w:szCs w:val="18"/>
        </w:rPr>
        <w:t>aardbevingscatalogus</w:t>
      </w:r>
      <w:r w:rsidRPr="00A478D5">
        <w:rPr>
          <w:szCs w:val="18"/>
        </w:rPr>
        <w:t xml:space="preserve">. Het KNMI is wettelijk verplicht om het publiek te informeren bij geïnduceerde </w:t>
      </w:r>
      <w:r w:rsidR="003846F8">
        <w:rPr>
          <w:szCs w:val="18"/>
        </w:rPr>
        <w:t xml:space="preserve">en natuurlijke </w:t>
      </w:r>
      <w:r w:rsidRPr="00A478D5">
        <w:rPr>
          <w:szCs w:val="18"/>
        </w:rPr>
        <w:t xml:space="preserve">aardbevingen met magnitude groter dan 2,0. Dit systeem draagt bij aan </w:t>
      </w:r>
      <w:r w:rsidR="004658F8">
        <w:rPr>
          <w:szCs w:val="18"/>
        </w:rPr>
        <w:t xml:space="preserve">inzicht en </w:t>
      </w:r>
      <w:r w:rsidRPr="00A478D5">
        <w:rPr>
          <w:szCs w:val="18"/>
        </w:rPr>
        <w:t xml:space="preserve">veiligheid van ons allemaal. </w:t>
      </w:r>
    </w:p>
    <w:p w:rsidRPr="00A478D5" w:rsidR="00A51A6E" w:rsidP="00C274F9" w:rsidRDefault="00A51A6E" w14:paraId="6768C75D" w14:textId="77777777">
      <w:pPr>
        <w:rPr>
          <w:szCs w:val="18"/>
        </w:rPr>
      </w:pPr>
    </w:p>
    <w:p w:rsidRPr="00A478D5" w:rsidR="00A51A6E" w:rsidP="00C274F9" w:rsidRDefault="00A51A6E" w14:paraId="2D072541" w14:textId="142F90C9">
      <w:pPr>
        <w:rPr>
          <w:szCs w:val="18"/>
        </w:rPr>
      </w:pPr>
      <w:r w:rsidRPr="00A478D5">
        <w:rPr>
          <w:szCs w:val="18"/>
        </w:rPr>
        <w:t>Daarnaast worden ook aardbevingen met een magnitude van 1,5 of lager, die geen schade veroorzaken, gede</w:t>
      </w:r>
      <w:r>
        <w:rPr>
          <w:szCs w:val="18"/>
        </w:rPr>
        <w:t>te</w:t>
      </w:r>
      <w:r w:rsidRPr="00A478D5">
        <w:rPr>
          <w:szCs w:val="18"/>
        </w:rPr>
        <w:t xml:space="preserve">cteerd. Deze kleinere aardbevingen worden eveneens opgenomen in de database en worden gebruikt voor monitoring, analyse en onderzoek om het begrip van de oorzaak van aardbevingen te vergroten. </w:t>
      </w:r>
      <w:r>
        <w:rPr>
          <w:szCs w:val="18"/>
        </w:rPr>
        <w:t xml:space="preserve">In de Kamerbrief van 30 september 2024 (Kamerstuk 32 849, nr. 247) heeft de toenmalige minister van Klimaat en Groene Groei uw Kamer geïnformeerd over tijdelijke maatregelen die het KNMI </w:t>
      </w:r>
      <w:r w:rsidR="00A8388E">
        <w:rPr>
          <w:szCs w:val="18"/>
        </w:rPr>
        <w:t xml:space="preserve">heeft </w:t>
      </w:r>
      <w:r>
        <w:rPr>
          <w:szCs w:val="18"/>
        </w:rPr>
        <w:t>genomen om deze kleine aardbevingen beter te kunnen meten. Sindsdien heeft KNMI gewerkt aan een nieuwe automatische detectiemethode voor kleine aardbevingen. Dit onderzoek is afgerond en het nieuw systeem is operationeel. Met deze brief en bijgevoegde nota van KNMI informeer ik u hierover.</w:t>
      </w:r>
    </w:p>
    <w:p w:rsidR="000433F6" w:rsidP="00C274F9" w:rsidRDefault="000433F6" w14:paraId="66710987" w14:textId="77777777">
      <w:pPr>
        <w:rPr>
          <w:szCs w:val="18"/>
        </w:rPr>
      </w:pPr>
    </w:p>
    <w:p w:rsidRPr="002160DA" w:rsidR="000433F6" w:rsidP="00C274F9" w:rsidRDefault="000433F6" w14:paraId="198767D2" w14:textId="77777777">
      <w:pPr>
        <w:rPr>
          <w:b/>
          <w:bCs/>
          <w:szCs w:val="18"/>
        </w:rPr>
      </w:pPr>
      <w:r>
        <w:rPr>
          <w:b/>
          <w:bCs/>
          <w:szCs w:val="18"/>
        </w:rPr>
        <w:t>Registratie</w:t>
      </w:r>
      <w:r w:rsidRPr="002160DA">
        <w:rPr>
          <w:b/>
          <w:bCs/>
          <w:szCs w:val="18"/>
        </w:rPr>
        <w:t xml:space="preserve"> van kleine aardbevingen</w:t>
      </w:r>
    </w:p>
    <w:p w:rsidR="000433F6" w:rsidP="00C274F9" w:rsidRDefault="000433F6" w14:paraId="7AA6ACB7" w14:textId="40D71CFF">
      <w:pPr>
        <w:rPr>
          <w:szCs w:val="18"/>
        </w:rPr>
      </w:pPr>
      <w:r>
        <w:rPr>
          <w:szCs w:val="18"/>
        </w:rPr>
        <w:t>In 2024 bleek dat de manier waarop het KNMI aardbevingen automatisch registreerde, verschilt met de kaart die het KNMI toen publiceerde</w:t>
      </w:r>
      <w:r w:rsidR="00A8388E">
        <w:rPr>
          <w:szCs w:val="18"/>
        </w:rPr>
        <w:t>.</w:t>
      </w:r>
      <w:r>
        <w:rPr>
          <w:rStyle w:val="Voetnootmarkering"/>
          <w:szCs w:val="18"/>
        </w:rPr>
        <w:footnoteReference w:id="1"/>
      </w:r>
      <w:r>
        <w:rPr>
          <w:szCs w:val="18"/>
        </w:rPr>
        <w:t xml:space="preserve"> Deze kaart kan worden gebruikt voor vergunningsaanvragen en adviezen over het seismische risico van ondergrondse activiteiten, zoals gaswinning, opslag en geothermie. </w:t>
      </w:r>
    </w:p>
    <w:p w:rsidR="000433F6" w:rsidP="00C274F9" w:rsidRDefault="000433F6" w14:paraId="673CE8FB" w14:textId="3E1BB0DF">
      <w:pPr>
        <w:rPr>
          <w:szCs w:val="18"/>
        </w:rPr>
      </w:pPr>
      <w:r>
        <w:rPr>
          <w:szCs w:val="18"/>
        </w:rPr>
        <w:t xml:space="preserve">De kaart wordt gemaakt volgens internationale standaarden die uitgaan van registratie van een aardbeving als de aardbeving waargenomen wordt op </w:t>
      </w:r>
      <w:r>
        <w:rPr>
          <w:szCs w:val="18"/>
        </w:rPr>
        <w:lastRenderedPageBreak/>
        <w:t>minimaal drie meetstations</w:t>
      </w:r>
      <w:r w:rsidR="00A8388E">
        <w:rPr>
          <w:szCs w:val="18"/>
        </w:rPr>
        <w:t xml:space="preserve"> en een magnitude kan worden bepaald</w:t>
      </w:r>
      <w:r>
        <w:rPr>
          <w:szCs w:val="18"/>
        </w:rPr>
        <w:t xml:space="preserve">. </w:t>
      </w:r>
      <w:r w:rsidR="00FD450D">
        <w:rPr>
          <w:szCs w:val="18"/>
        </w:rPr>
        <w:t xml:space="preserve">KNMI registreerde aardbevingen echter als deze op minimaal zes meetstations werd waargenomen. </w:t>
      </w:r>
      <w:r w:rsidRPr="00407EE1">
        <w:rPr>
          <w:szCs w:val="18"/>
        </w:rPr>
        <w:t>Door dit verschil werden kleine, niet voelbare aardbevingen (</w:t>
      </w:r>
      <w:r>
        <w:rPr>
          <w:szCs w:val="18"/>
        </w:rPr>
        <w:t xml:space="preserve">met </w:t>
      </w:r>
      <w:r w:rsidRPr="00407EE1">
        <w:rPr>
          <w:szCs w:val="18"/>
        </w:rPr>
        <w:t>magnitude</w:t>
      </w:r>
      <w:r>
        <w:rPr>
          <w:szCs w:val="18"/>
        </w:rPr>
        <w:t xml:space="preserve"> onder</w:t>
      </w:r>
      <w:r w:rsidRPr="00407EE1">
        <w:rPr>
          <w:szCs w:val="18"/>
        </w:rPr>
        <w:t xml:space="preserve"> 1,5) niet overal in Nederland </w:t>
      </w:r>
      <w:r>
        <w:rPr>
          <w:szCs w:val="18"/>
        </w:rPr>
        <w:t>gerapporteerd</w:t>
      </w:r>
      <w:r w:rsidRPr="00407EE1">
        <w:rPr>
          <w:szCs w:val="18"/>
        </w:rPr>
        <w:t>. D</w:t>
      </w:r>
      <w:r>
        <w:rPr>
          <w:szCs w:val="18"/>
        </w:rPr>
        <w:t>at dit wel gebeurt</w:t>
      </w:r>
      <w:r w:rsidRPr="00407EE1">
        <w:rPr>
          <w:szCs w:val="18"/>
        </w:rPr>
        <w:t xml:space="preserve"> is belangrijk voor de vergunningverlening</w:t>
      </w:r>
      <w:r>
        <w:rPr>
          <w:szCs w:val="18"/>
        </w:rPr>
        <w:t xml:space="preserve"> van ondergrondse activiteiten</w:t>
      </w:r>
      <w:r w:rsidRPr="00407EE1">
        <w:rPr>
          <w:szCs w:val="18"/>
        </w:rPr>
        <w:t xml:space="preserve"> en </w:t>
      </w:r>
      <w:r>
        <w:rPr>
          <w:szCs w:val="18"/>
        </w:rPr>
        <w:t xml:space="preserve">het </w:t>
      </w:r>
      <w:r w:rsidRPr="00407EE1">
        <w:rPr>
          <w:szCs w:val="18"/>
        </w:rPr>
        <w:t xml:space="preserve">onderzoek naar </w:t>
      </w:r>
      <w:r>
        <w:rPr>
          <w:szCs w:val="18"/>
        </w:rPr>
        <w:t xml:space="preserve">de oorzaak van </w:t>
      </w:r>
      <w:r w:rsidRPr="00407EE1">
        <w:rPr>
          <w:szCs w:val="18"/>
        </w:rPr>
        <w:t>aardbevingen.</w:t>
      </w:r>
    </w:p>
    <w:p w:rsidR="000433F6" w:rsidP="00C274F9" w:rsidRDefault="000433F6" w14:paraId="26C2D2CE" w14:textId="77777777">
      <w:pPr>
        <w:rPr>
          <w:szCs w:val="18"/>
        </w:rPr>
      </w:pPr>
    </w:p>
    <w:p w:rsidRPr="00A40D26" w:rsidR="000433F6" w:rsidP="00C274F9" w:rsidRDefault="000433F6" w14:paraId="1B1DF8B6" w14:textId="77777777">
      <w:pPr>
        <w:rPr>
          <w:b/>
          <w:bCs/>
          <w:szCs w:val="18"/>
        </w:rPr>
      </w:pPr>
      <w:r w:rsidRPr="00A40D26">
        <w:rPr>
          <w:b/>
          <w:bCs/>
          <w:szCs w:val="18"/>
        </w:rPr>
        <w:t>Maatregelen</w:t>
      </w:r>
    </w:p>
    <w:p w:rsidR="000433F6" w:rsidP="00C274F9" w:rsidRDefault="000433F6" w14:paraId="67DB29B8" w14:textId="772E4472">
      <w:pPr>
        <w:rPr>
          <w:szCs w:val="18"/>
        </w:rPr>
      </w:pPr>
      <w:r>
        <w:rPr>
          <w:szCs w:val="18"/>
        </w:rPr>
        <w:t>Het KNMI heeft direct in 2024 regio-specifieke maatregelen genomen</w:t>
      </w:r>
      <w:r w:rsidR="0053298D">
        <w:rPr>
          <w:szCs w:val="18"/>
        </w:rPr>
        <w:t>, zoals “Coincidence Trigger” voor de provincie Zuid-Holland en Friesland en het meten op twee dieptes in plaats van één diepte per station</w:t>
      </w:r>
      <w:r>
        <w:rPr>
          <w:szCs w:val="18"/>
        </w:rPr>
        <w:t xml:space="preserve">. </w:t>
      </w:r>
      <w:r w:rsidR="00A8388E">
        <w:rPr>
          <w:szCs w:val="18"/>
        </w:rPr>
        <w:t>Het Staatstoezicht op de Mijnen (</w:t>
      </w:r>
      <w:r w:rsidRPr="00360E2B">
        <w:rPr>
          <w:szCs w:val="18"/>
        </w:rPr>
        <w:t>SodM</w:t>
      </w:r>
      <w:r w:rsidR="00A8388E">
        <w:rPr>
          <w:szCs w:val="18"/>
        </w:rPr>
        <w:t>)</w:t>
      </w:r>
      <w:r w:rsidRPr="00360E2B">
        <w:rPr>
          <w:szCs w:val="18"/>
        </w:rPr>
        <w:t xml:space="preserve"> </w:t>
      </w:r>
      <w:r>
        <w:rPr>
          <w:szCs w:val="18"/>
        </w:rPr>
        <w:t>heeft vervolgens beoordeeld of er aanvullende, tijdelijke, maatregelen nodig waren voor individuele vergunningen. Dit bleek niet het geval. Met de regio-specifieke maatregelen werd voldaan aan de eisen</w:t>
      </w:r>
      <w:r w:rsidR="0053298D">
        <w:rPr>
          <w:szCs w:val="18"/>
        </w:rPr>
        <w:t xml:space="preserve"> in de vergunningen</w:t>
      </w:r>
      <w:r>
        <w:rPr>
          <w:szCs w:val="18"/>
        </w:rPr>
        <w:t xml:space="preserve">. SodM ziet toe op de actualiteit van het seismisch risicobeheersplan van de vergunninghouders waarbij ook de lokale kwaliteit van het meetnet wordt meegenomen. </w:t>
      </w:r>
    </w:p>
    <w:p w:rsidR="00B025E3" w:rsidP="00C274F9" w:rsidRDefault="00B025E3" w14:paraId="7A1EF652" w14:textId="77777777">
      <w:pPr>
        <w:rPr>
          <w:szCs w:val="18"/>
        </w:rPr>
      </w:pPr>
    </w:p>
    <w:p w:rsidRPr="00A40D26" w:rsidR="00A40D26" w:rsidP="00C274F9" w:rsidRDefault="00A40D26" w14:paraId="702CCF2B" w14:textId="5E9A7CD5">
      <w:pPr>
        <w:rPr>
          <w:b/>
          <w:bCs/>
          <w:szCs w:val="18"/>
        </w:rPr>
      </w:pPr>
      <w:r w:rsidRPr="00A40D26">
        <w:rPr>
          <w:b/>
          <w:bCs/>
          <w:szCs w:val="18"/>
        </w:rPr>
        <w:t xml:space="preserve">Nieuwe automatische </w:t>
      </w:r>
      <w:r>
        <w:rPr>
          <w:b/>
          <w:bCs/>
          <w:szCs w:val="18"/>
        </w:rPr>
        <w:t>methode</w:t>
      </w:r>
    </w:p>
    <w:p w:rsidR="00A51A6E" w:rsidP="00C274F9" w:rsidRDefault="000433F6" w14:paraId="2C10FD48" w14:textId="24C0C18D">
      <w:pPr>
        <w:rPr>
          <w:szCs w:val="18"/>
        </w:rPr>
      </w:pPr>
      <w:r>
        <w:rPr>
          <w:szCs w:val="18"/>
        </w:rPr>
        <w:t>Sinds 2024 heeft KNMI een nieuwe automatische methode ontwikkeld die werkt volgens de internationale standaard waarbij aardbevingen worden gerapporteerd als deze worden waargenomen op minimaal drie stations en een magnitude kan worden bepaald. Sinds 16 juni 2026 gebruikt het KNMI het nieuwe systeem naast het oude systeem met de regio</w:t>
      </w:r>
      <w:r w:rsidR="00A8388E">
        <w:rPr>
          <w:szCs w:val="18"/>
        </w:rPr>
        <w:t>-</w:t>
      </w:r>
      <w:r>
        <w:rPr>
          <w:szCs w:val="18"/>
        </w:rPr>
        <w:t>specifieke maatregelen. In juni</w:t>
      </w:r>
      <w:r w:rsidR="00E35473">
        <w:rPr>
          <w:szCs w:val="18"/>
        </w:rPr>
        <w:t xml:space="preserve"> 2026</w:t>
      </w:r>
      <w:r>
        <w:rPr>
          <w:szCs w:val="18"/>
        </w:rPr>
        <w:t xml:space="preserve"> heeft het KNMI hierover gerapporteerd. Deze brief ‘automatische detectie van aardbevingen op basis van drie stations’ is bijgevoegd</w:t>
      </w:r>
      <w:r w:rsidR="00A8388E">
        <w:rPr>
          <w:szCs w:val="18"/>
        </w:rPr>
        <w:t xml:space="preserve"> als bijlage bij deze Kamerbrief</w:t>
      </w:r>
      <w:r>
        <w:rPr>
          <w:szCs w:val="18"/>
        </w:rPr>
        <w:t xml:space="preserve">. </w:t>
      </w:r>
      <w:r w:rsidR="00A51A6E">
        <w:rPr>
          <w:szCs w:val="18"/>
        </w:rPr>
        <w:t>Zowel de oude detectiemethode met de regio-specifieke maatregelen als de nieuwe methode zijn tijdens een periode van drie maanden in 2026 ingezet en met elkaar vergeleken. In de gehele testperiode werden met beide methodes dezelfde aardbevingen gerapporteerd in de catalogus</w:t>
      </w:r>
      <w:r w:rsidR="00A8388E">
        <w:rPr>
          <w:szCs w:val="18"/>
        </w:rPr>
        <w:t>.</w:t>
      </w:r>
      <w:r w:rsidR="00A51A6E">
        <w:rPr>
          <w:rStyle w:val="Voetnootmarkering"/>
          <w:szCs w:val="18"/>
        </w:rPr>
        <w:footnoteReference w:id="2"/>
      </w:r>
      <w:r w:rsidR="00A51A6E">
        <w:rPr>
          <w:szCs w:val="18"/>
        </w:rPr>
        <w:t xml:space="preserve"> Dit betekent dat de nieuw automatische detectiemethode goed werkt. Daarnaast betekent dit ook dat de regio-specifieke maatregelen die in 2024 zijn genomen goed hebben gewerkt. </w:t>
      </w:r>
    </w:p>
    <w:p w:rsidR="00A51A6E" w:rsidP="00C274F9" w:rsidRDefault="00A51A6E" w14:paraId="22D189C7" w14:textId="77777777">
      <w:pPr>
        <w:rPr>
          <w:szCs w:val="18"/>
        </w:rPr>
      </w:pPr>
    </w:p>
    <w:p w:rsidR="000433F6" w:rsidP="00C274F9" w:rsidRDefault="00A51A6E" w14:paraId="045E4C34" w14:textId="3C7E0EE7">
      <w:pPr>
        <w:rPr>
          <w:szCs w:val="18"/>
        </w:rPr>
      </w:pPr>
      <w:r>
        <w:rPr>
          <w:szCs w:val="18"/>
        </w:rPr>
        <w:t xml:space="preserve">Soms worden er met beide methodes ook zeer kleine aardbevingen opgemerkt die zo klein zijn dat ze amper boven het ruisniveau van het omgevingsgeluid uitkomen. Omdat deze erg klein zijn kan er voor deze aardbevingen geen magnitude worden vastgesteld en </w:t>
      </w:r>
      <w:r w:rsidR="004658F8">
        <w:rPr>
          <w:szCs w:val="18"/>
        </w:rPr>
        <w:t xml:space="preserve">daarom </w:t>
      </w:r>
      <w:r>
        <w:rPr>
          <w:szCs w:val="18"/>
        </w:rPr>
        <w:t>worden deze niet opgenomen in de aardbevingscatalogus.</w:t>
      </w:r>
    </w:p>
    <w:p w:rsidR="000433F6" w:rsidP="00C274F9" w:rsidRDefault="000433F6" w14:paraId="309E18B8" w14:textId="77777777">
      <w:pPr>
        <w:rPr>
          <w:szCs w:val="18"/>
        </w:rPr>
      </w:pPr>
    </w:p>
    <w:p w:rsidRPr="00C07D2B" w:rsidR="00A51A6E" w:rsidP="00C274F9" w:rsidRDefault="00A51A6E" w14:paraId="2350D945" w14:textId="77777777">
      <w:pPr>
        <w:rPr>
          <w:b/>
          <w:bCs/>
          <w:szCs w:val="18"/>
        </w:rPr>
      </w:pPr>
      <w:r w:rsidRPr="00C07D2B">
        <w:rPr>
          <w:b/>
          <w:bCs/>
          <w:szCs w:val="18"/>
        </w:rPr>
        <w:t xml:space="preserve">Uitbreiding </w:t>
      </w:r>
      <w:r>
        <w:rPr>
          <w:b/>
          <w:bCs/>
          <w:szCs w:val="18"/>
        </w:rPr>
        <w:t>meetnet</w:t>
      </w:r>
    </w:p>
    <w:p w:rsidR="00A51A6E" w:rsidP="00C274F9" w:rsidRDefault="00A51A6E" w14:paraId="6FABFC03" w14:textId="3777C6C2">
      <w:pPr>
        <w:rPr>
          <w:szCs w:val="18"/>
        </w:rPr>
      </w:pPr>
      <w:r>
        <w:rPr>
          <w:szCs w:val="18"/>
        </w:rPr>
        <w:t>In het kader van maatregel 49 van de kabinetsreactie Nij Begun op de parlementaire enquête Groningen wordt het meetnet van KNMI uitgebreid</w:t>
      </w:r>
      <w:r w:rsidR="008F0731">
        <w:rPr>
          <w:szCs w:val="18"/>
        </w:rPr>
        <w:t>.</w:t>
      </w:r>
      <w:r>
        <w:rPr>
          <w:rStyle w:val="Voetnootmarkering"/>
          <w:szCs w:val="18"/>
        </w:rPr>
        <w:footnoteReference w:id="3"/>
      </w:r>
      <w:r>
        <w:rPr>
          <w:szCs w:val="18"/>
        </w:rPr>
        <w:t xml:space="preserve"> De ambitie is om alle aardbevingen in regio’s met ondergrondse activiteiten vanaf magnitude 1,5 te registreren. Het KNMI is druk bezig hiermee maar geeft aan dat er meer voorbereidingstijd nodig is voor de nieuwe </w:t>
      </w:r>
      <w:r w:rsidR="00636CA2">
        <w:rPr>
          <w:szCs w:val="18"/>
        </w:rPr>
        <w:t>meet</w:t>
      </w:r>
      <w:r>
        <w:rPr>
          <w:szCs w:val="18"/>
        </w:rPr>
        <w:t>locaties</w:t>
      </w:r>
      <w:r w:rsidR="00816C90">
        <w:rPr>
          <w:szCs w:val="18"/>
        </w:rPr>
        <w:t>,</w:t>
      </w:r>
      <w:r>
        <w:rPr>
          <w:szCs w:val="18"/>
        </w:rPr>
        <w:t xml:space="preserve"> omdat er bij gemeentes vaak geen ervaring is met dergelijke aanvragen voor vergunningverlening en de procedure bij elke gemeente verschillend is. Hierdoor gaat de uitbreiding van het meetnet langzamer dan verwacht. Tot nu toe is één nieuw meetpunt gerealiseerd op een onderzoeksveld bij Cabauw en wordt het moderniseren van zes bestaande stations dit jaar afgerond.  </w:t>
      </w:r>
    </w:p>
    <w:p w:rsidR="000433F6" w:rsidP="00C274F9" w:rsidRDefault="000433F6" w14:paraId="28C84AFA" w14:textId="15CEE64F">
      <w:pPr>
        <w:rPr>
          <w:szCs w:val="18"/>
        </w:rPr>
      </w:pPr>
    </w:p>
    <w:p w:rsidR="000433F6" w:rsidP="00C274F9" w:rsidRDefault="000433F6" w14:paraId="26F12553" w14:textId="77777777">
      <w:pPr>
        <w:rPr>
          <w:b/>
          <w:bCs/>
          <w:szCs w:val="18"/>
        </w:rPr>
      </w:pPr>
      <w:r w:rsidRPr="001E291B">
        <w:rPr>
          <w:b/>
          <w:bCs/>
          <w:szCs w:val="18"/>
        </w:rPr>
        <w:t>Conclusie</w:t>
      </w:r>
    </w:p>
    <w:p w:rsidRPr="00407EE1" w:rsidR="000433F6" w:rsidP="00C274F9" w:rsidRDefault="000433F6" w14:paraId="0C31A617" w14:textId="60FD4758">
      <w:pPr>
        <w:rPr>
          <w:szCs w:val="18"/>
        </w:rPr>
      </w:pPr>
      <w:r>
        <w:rPr>
          <w:szCs w:val="18"/>
        </w:rPr>
        <w:t>Met de verbeteringen is er geen verschil meer tussen de gepubliceerde kaarten</w:t>
      </w:r>
      <w:r>
        <w:rPr>
          <w:rStyle w:val="Voetnootmarkering"/>
          <w:szCs w:val="18"/>
        </w:rPr>
        <w:footnoteReference w:id="4"/>
      </w:r>
      <w:r>
        <w:rPr>
          <w:szCs w:val="18"/>
        </w:rPr>
        <w:t xml:space="preserve"> volgens de internationale standaarden en de praktijk. Hiermee worden</w:t>
      </w:r>
      <w:r w:rsidRPr="001E291B">
        <w:rPr>
          <w:szCs w:val="18"/>
        </w:rPr>
        <w:t xml:space="preserve"> alle aardbevingen </w:t>
      </w:r>
      <w:r>
        <w:rPr>
          <w:szCs w:val="18"/>
        </w:rPr>
        <w:t xml:space="preserve">gerapporteerd </w:t>
      </w:r>
      <w:r w:rsidRPr="001E291B">
        <w:rPr>
          <w:szCs w:val="18"/>
        </w:rPr>
        <w:t>die op drie of meer meetstations worden waargenomen</w:t>
      </w:r>
      <w:r>
        <w:rPr>
          <w:szCs w:val="18"/>
        </w:rPr>
        <w:t xml:space="preserve"> en waarbij een locatie en magnitude kan worden vastgesteld</w:t>
      </w:r>
      <w:r w:rsidRPr="001E291B">
        <w:rPr>
          <w:szCs w:val="18"/>
        </w:rPr>
        <w:t>. Dit is belangrijk voor een betrouwbare vergunningverlening</w:t>
      </w:r>
      <w:r>
        <w:rPr>
          <w:szCs w:val="18"/>
        </w:rPr>
        <w:t>, handhaving hierop</w:t>
      </w:r>
      <w:r w:rsidRPr="001E291B">
        <w:rPr>
          <w:szCs w:val="18"/>
        </w:rPr>
        <w:t xml:space="preserve"> en onderzoek.</w:t>
      </w:r>
      <w:r w:rsidR="00636CA2">
        <w:rPr>
          <w:szCs w:val="18"/>
        </w:rPr>
        <w:t xml:space="preserve"> Daarnaast wordt doorgegaan met de uitbreiding van het KNMI seismisch meetnetwerk, wat één van de maatregelen is van Nij Begun. De uitbreiding van het meetnet zorgt voor een robuust en toekomstbestendig meetnet die bijdraagt aan de energietransitie.</w:t>
      </w:r>
    </w:p>
    <w:p w:rsidR="00B025E3" w:rsidP="00C274F9" w:rsidRDefault="00B025E3" w14:paraId="5E0990F2" w14:textId="77777777"/>
    <w:p w:rsidR="00B025E3" w:rsidP="00C274F9" w:rsidRDefault="00B025E3" w14:paraId="42962BEF" w14:textId="77777777">
      <w:pPr>
        <w:rPr>
          <w:szCs w:val="18"/>
        </w:rPr>
      </w:pPr>
      <w:r>
        <w:rPr>
          <w:szCs w:val="18"/>
        </w:rPr>
        <w:t>Hoogachtend,</w:t>
      </w:r>
    </w:p>
    <w:p w:rsidR="00B025E3" w:rsidP="00C274F9" w:rsidRDefault="00B025E3" w14:paraId="1620386F" w14:textId="77777777">
      <w:pPr>
        <w:rPr>
          <w:szCs w:val="18"/>
        </w:rPr>
      </w:pPr>
    </w:p>
    <w:p w:rsidR="00B025E3" w:rsidP="00C274F9" w:rsidRDefault="00B025E3" w14:paraId="6D21AE2C" w14:textId="77777777">
      <w:pPr>
        <w:rPr>
          <w:szCs w:val="18"/>
        </w:rPr>
      </w:pPr>
    </w:p>
    <w:p w:rsidR="00B025E3" w:rsidP="00C274F9" w:rsidRDefault="00B025E3" w14:paraId="4023C280" w14:textId="77777777">
      <w:pPr>
        <w:rPr>
          <w:szCs w:val="18"/>
        </w:rPr>
      </w:pPr>
    </w:p>
    <w:p w:rsidR="00B025E3" w:rsidP="00C274F9" w:rsidRDefault="00B025E3" w14:paraId="36E96D5C" w14:textId="77777777">
      <w:pPr>
        <w:rPr>
          <w:szCs w:val="18"/>
        </w:rPr>
      </w:pPr>
    </w:p>
    <w:p w:rsidR="00B025E3" w:rsidP="00C274F9" w:rsidRDefault="000433F6" w14:paraId="3415397D" w14:textId="56C05D6F">
      <w:pPr>
        <w:rPr>
          <w:szCs w:val="18"/>
        </w:rPr>
      </w:pPr>
      <w:r>
        <w:rPr>
          <w:szCs w:val="18"/>
        </w:rPr>
        <w:t>Jo-Annes de Bat</w:t>
      </w:r>
    </w:p>
    <w:p w:rsidRPr="00B025E3" w:rsidR="004425CC" w:rsidP="00C274F9" w:rsidRDefault="000433F6" w14:paraId="74520CAB" w14:textId="448FCFC7">
      <w:pPr>
        <w:rPr>
          <w:szCs w:val="18"/>
        </w:rPr>
      </w:pPr>
      <w:r>
        <w:rPr>
          <w:szCs w:val="18"/>
        </w:rPr>
        <w:t>Staatssecretaris</w:t>
      </w:r>
      <w:r w:rsidR="00B025E3">
        <w:rPr>
          <w:szCs w:val="18"/>
        </w:rPr>
        <w:t xml:space="preserve"> van Klimaat en Groene Groei</w:t>
      </w:r>
      <w:r w:rsidR="00B025E3">
        <w:rPr>
          <w:lang w:eastAsia="en-US"/>
        </w:rPr>
        <w:tab/>
      </w:r>
    </w:p>
    <w:p w:rsidR="006B3C17" w:rsidP="00C274F9" w:rsidRDefault="006B3C17" w14:paraId="0ABCFD87" w14:textId="77777777"/>
    <w:p w:rsidR="006B3C17" w:rsidP="00C274F9" w:rsidRDefault="006B3C17" w14:paraId="0F56CBD5" w14:textId="77777777"/>
    <w:p w:rsidR="00BD2D73" w:rsidP="00C274F9" w:rsidRDefault="00BD2D73" w14:paraId="575D7991" w14:textId="77777777"/>
    <w:sectPr w:rsidR="00BD2D73" w:rsidSect="00D604B3">
      <w:headerReference w:type="default" r:id="rId7"/>
      <w:footerReference w:type="default" r:id="rId8"/>
      <w:headerReference w:type="first" r:id="rId9"/>
      <w:footerReference w:type="first" r:id="rId10"/>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95DF5E" w14:textId="77777777" w:rsidR="00167187" w:rsidRDefault="00167187">
      <w:r>
        <w:separator/>
      </w:r>
    </w:p>
    <w:p w14:paraId="13A70785" w14:textId="77777777" w:rsidR="00167187" w:rsidRDefault="00167187"/>
  </w:endnote>
  <w:endnote w:type="continuationSeparator" w:id="0">
    <w:p w14:paraId="486E748F" w14:textId="77777777" w:rsidR="00167187" w:rsidRDefault="00167187">
      <w:r>
        <w:continuationSeparator/>
      </w:r>
    </w:p>
    <w:p w14:paraId="507A7A19" w14:textId="77777777" w:rsidR="00167187" w:rsidRDefault="001671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749F7"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4D2093" w14:paraId="2F45CAC8" w14:textId="77777777" w:rsidTr="00CA6A25">
      <w:trPr>
        <w:trHeight w:hRule="exact" w:val="240"/>
      </w:trPr>
      <w:tc>
        <w:tcPr>
          <w:tcW w:w="7601" w:type="dxa"/>
        </w:tcPr>
        <w:p w14:paraId="16FD35D7" w14:textId="77777777" w:rsidR="00527BD4" w:rsidRDefault="00527BD4" w:rsidP="003F1F6B">
          <w:pPr>
            <w:pStyle w:val="Huisstijl-Rubricering"/>
          </w:pPr>
        </w:p>
      </w:tc>
      <w:tc>
        <w:tcPr>
          <w:tcW w:w="2156" w:type="dxa"/>
        </w:tcPr>
        <w:p w14:paraId="0B0739EC" w14:textId="7258A21B" w:rsidR="00527BD4" w:rsidRPr="00645414" w:rsidRDefault="00F04343"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0F3CAA">
            <w:t>2</w:t>
          </w:r>
          <w:r w:rsidRPr="00645414">
            <w:fldChar w:fldCharType="end"/>
          </w:r>
          <w:r w:rsidRPr="00645414">
            <w:t xml:space="preserve"> </w:t>
          </w:r>
          <w:r>
            <w:t>van</w:t>
          </w:r>
          <w:r w:rsidRPr="00645414">
            <w:t xml:space="preserve"> </w:t>
          </w:r>
          <w:r w:rsidR="004425CC">
            <w:fldChar w:fldCharType="begin"/>
          </w:r>
          <w:r>
            <w:instrText xml:space="preserve"> SECTIONPAGES   \* MERGEFORMAT </w:instrText>
          </w:r>
          <w:r w:rsidR="004425CC">
            <w:fldChar w:fldCharType="separate"/>
          </w:r>
          <w:r w:rsidR="00A9077B">
            <w:t>3</w:t>
          </w:r>
          <w:r w:rsidR="004425CC">
            <w:fldChar w:fldCharType="end"/>
          </w:r>
        </w:p>
      </w:tc>
    </w:tr>
  </w:tbl>
  <w:p w14:paraId="23812F67"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4D2093" w14:paraId="6873D08B" w14:textId="77777777" w:rsidTr="00CA6A25">
      <w:trPr>
        <w:trHeight w:hRule="exact" w:val="240"/>
      </w:trPr>
      <w:tc>
        <w:tcPr>
          <w:tcW w:w="7601" w:type="dxa"/>
        </w:tcPr>
        <w:p w14:paraId="70B20C07" w14:textId="77777777" w:rsidR="00527BD4" w:rsidRDefault="00527BD4" w:rsidP="008C356D">
          <w:pPr>
            <w:pStyle w:val="Huisstijl-Rubricering"/>
          </w:pPr>
        </w:p>
      </w:tc>
      <w:tc>
        <w:tcPr>
          <w:tcW w:w="2170" w:type="dxa"/>
        </w:tcPr>
        <w:p w14:paraId="79846DC3" w14:textId="5E107543" w:rsidR="00527BD4" w:rsidRPr="00ED539E" w:rsidRDefault="00F04343"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831EE4">
            <w:t>1</w:t>
          </w:r>
          <w:r w:rsidRPr="00645414">
            <w:fldChar w:fldCharType="end"/>
          </w:r>
          <w:r w:rsidRPr="00ED539E">
            <w:rPr>
              <w:rStyle w:val="Huisstijl-GegevenCharChar"/>
            </w:rPr>
            <w:t xml:space="preserve"> </w:t>
          </w:r>
          <w:r>
            <w:t>van</w:t>
          </w:r>
          <w:r w:rsidRPr="00ED539E">
            <w:t xml:space="preserve"> </w:t>
          </w:r>
          <w:r w:rsidR="00A13FBD">
            <w:fldChar w:fldCharType="begin"/>
          </w:r>
          <w:r>
            <w:instrText xml:space="preserve"> SECTIONPAGES   \* MERGEFORMAT </w:instrText>
          </w:r>
          <w:r w:rsidR="00A13FBD">
            <w:fldChar w:fldCharType="separate"/>
          </w:r>
          <w:r w:rsidR="00167187">
            <w:t>1</w:t>
          </w:r>
          <w:r w:rsidR="00A13FBD">
            <w:fldChar w:fldCharType="end"/>
          </w:r>
        </w:p>
      </w:tc>
    </w:tr>
  </w:tbl>
  <w:p w14:paraId="3E144454" w14:textId="77777777" w:rsidR="00527BD4" w:rsidRPr="00BC3B53" w:rsidRDefault="00527BD4" w:rsidP="008C356D">
    <w:pPr>
      <w:pStyle w:val="Voettekst"/>
      <w:spacing w:line="240" w:lineRule="auto"/>
      <w:rPr>
        <w:sz w:val="2"/>
        <w:szCs w:val="2"/>
      </w:rPr>
    </w:pPr>
  </w:p>
  <w:p w14:paraId="2A8E3092"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FCA869" w14:textId="77777777" w:rsidR="00167187" w:rsidRDefault="00167187">
      <w:r>
        <w:separator/>
      </w:r>
    </w:p>
    <w:p w14:paraId="53D58781" w14:textId="77777777" w:rsidR="00167187" w:rsidRDefault="00167187"/>
  </w:footnote>
  <w:footnote w:type="continuationSeparator" w:id="0">
    <w:p w14:paraId="6EB08C88" w14:textId="77777777" w:rsidR="00167187" w:rsidRDefault="00167187">
      <w:r>
        <w:continuationSeparator/>
      </w:r>
    </w:p>
    <w:p w14:paraId="060C34B2" w14:textId="77777777" w:rsidR="00167187" w:rsidRDefault="00167187"/>
  </w:footnote>
  <w:footnote w:id="1">
    <w:p w14:paraId="5DDC5C3F" w14:textId="77777777" w:rsidR="000433F6" w:rsidRPr="009A78C9" w:rsidRDefault="000433F6" w:rsidP="000433F6">
      <w:pPr>
        <w:pStyle w:val="Voetnoottekst"/>
      </w:pPr>
      <w:r>
        <w:rPr>
          <w:rStyle w:val="Voetnootmarkering"/>
        </w:rPr>
        <w:footnoteRef/>
      </w:r>
      <w:r w:rsidRPr="009A78C9">
        <w:t xml:space="preserve"> </w:t>
      </w:r>
      <w:r w:rsidRPr="00A77CBD">
        <w:t>Theoretische c</w:t>
      </w:r>
      <w:r>
        <w:t xml:space="preserve">ompleetheidsmagnitude: </w:t>
      </w:r>
      <w:hyperlink r:id="rId1" w:history="1">
        <w:r w:rsidRPr="00114CEB">
          <w:rPr>
            <w:rStyle w:val="Hyperlink"/>
          </w:rPr>
          <w:t>https://dataplatform.knmi.nl/dataset/preview/netherlands-earthquake-magnitude-completeness-1-0</w:t>
        </w:r>
      </w:hyperlink>
    </w:p>
  </w:footnote>
  <w:footnote w:id="2">
    <w:p w14:paraId="08E1BACB" w14:textId="77777777" w:rsidR="00A51A6E" w:rsidRPr="008C1BB8" w:rsidRDefault="00A51A6E" w:rsidP="00A51A6E">
      <w:pPr>
        <w:pStyle w:val="Voetnoottekst"/>
      </w:pPr>
      <w:r>
        <w:rPr>
          <w:rStyle w:val="Voetnootmarkering"/>
        </w:rPr>
        <w:footnoteRef/>
      </w:r>
      <w:r w:rsidRPr="008C1BB8">
        <w:t xml:space="preserve"> https://www.knmi.nl/kennis-en-datacentrum/dataset/aardbevingscatalogus</w:t>
      </w:r>
    </w:p>
  </w:footnote>
  <w:footnote w:id="3">
    <w:p w14:paraId="33EFF806" w14:textId="77777777" w:rsidR="00A51A6E" w:rsidRDefault="00A51A6E" w:rsidP="00A51A6E">
      <w:pPr>
        <w:pStyle w:val="Voetnoottekst"/>
      </w:pPr>
      <w:r>
        <w:rPr>
          <w:rStyle w:val="Voetnootmarkering"/>
        </w:rPr>
        <w:footnoteRef/>
      </w:r>
      <w:r>
        <w:t xml:space="preserve"> Kamerstuk 32 849, nr. 236</w:t>
      </w:r>
    </w:p>
  </w:footnote>
  <w:footnote w:id="4">
    <w:p w14:paraId="11A370B3" w14:textId="77777777" w:rsidR="000433F6" w:rsidRDefault="000433F6" w:rsidP="000433F6">
      <w:pPr>
        <w:pStyle w:val="Voetnoottekst"/>
      </w:pPr>
      <w:r>
        <w:rPr>
          <w:rStyle w:val="Voetnootmarkering"/>
        </w:rPr>
        <w:footnoteRef/>
      </w:r>
      <w:r>
        <w:t xml:space="preserve"> </w:t>
      </w:r>
      <w:hyperlink r:id="rId2" w:history="1">
        <w:r w:rsidRPr="009A78C9">
          <w:rPr>
            <w:rStyle w:val="Hyperlink"/>
          </w:rPr>
          <w:t>rdsa.knmi.nl/interactive/</w:t>
        </w:r>
      </w:hyperlink>
      <w:r w:rsidRPr="009A78C9">
        <w:t>, selecteer in het rechte</w:t>
      </w:r>
      <w:r>
        <w:t>rmenu onderaan de extra kaartlaag</w:t>
      </w:r>
      <w:r w:rsidRPr="009A78C9">
        <w:t xml:space="preserve"> </w:t>
      </w:r>
      <w:r>
        <w:t>“</w:t>
      </w:r>
      <w:r w:rsidRPr="009A78C9">
        <w:t>compleetheidsmagnitude</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4D2093" w14:paraId="425F58E2" w14:textId="77777777" w:rsidTr="00A50CF6">
      <w:tc>
        <w:tcPr>
          <w:tcW w:w="2156" w:type="dxa"/>
        </w:tcPr>
        <w:p w14:paraId="4FDBE7FB" w14:textId="77777777" w:rsidR="00527BD4" w:rsidRPr="005819CE" w:rsidRDefault="00F04343" w:rsidP="00A50CF6">
          <w:pPr>
            <w:pStyle w:val="Huisstijl-Adres"/>
            <w:rPr>
              <w:b/>
            </w:rPr>
          </w:pPr>
          <w:r>
            <w:rPr>
              <w:b/>
            </w:rPr>
            <w:t>Directoraat-generaal Realisatie Groene Groei</w:t>
          </w:r>
          <w:r w:rsidRPr="005819CE">
            <w:rPr>
              <w:b/>
            </w:rPr>
            <w:br/>
          </w:r>
          <w:r>
            <w:t>Directie Transitie Diepe Ondergrond</w:t>
          </w:r>
        </w:p>
      </w:tc>
    </w:tr>
    <w:tr w:rsidR="004D2093" w14:paraId="11027AED" w14:textId="77777777" w:rsidTr="00A50CF6">
      <w:trPr>
        <w:trHeight w:hRule="exact" w:val="200"/>
      </w:trPr>
      <w:tc>
        <w:tcPr>
          <w:tcW w:w="2156" w:type="dxa"/>
        </w:tcPr>
        <w:p w14:paraId="5EE1A1A1" w14:textId="77777777" w:rsidR="00527BD4" w:rsidRPr="005819CE" w:rsidRDefault="00527BD4" w:rsidP="00A50CF6"/>
      </w:tc>
    </w:tr>
    <w:tr w:rsidR="004D2093" w14:paraId="00FE39FA" w14:textId="77777777" w:rsidTr="00502512">
      <w:trPr>
        <w:trHeight w:hRule="exact" w:val="774"/>
      </w:trPr>
      <w:tc>
        <w:tcPr>
          <w:tcW w:w="2156" w:type="dxa"/>
        </w:tcPr>
        <w:p w14:paraId="27329CFB" w14:textId="77777777" w:rsidR="00527BD4" w:rsidRDefault="00F04343" w:rsidP="003A5290">
          <w:pPr>
            <w:pStyle w:val="Huisstijl-Kopje"/>
          </w:pPr>
          <w:r>
            <w:t>Ons kenmerk</w:t>
          </w:r>
        </w:p>
        <w:p w14:paraId="5BBD1C94" w14:textId="77777777" w:rsidR="00527BD4" w:rsidRPr="005819CE" w:rsidRDefault="00F04343" w:rsidP="004425CC">
          <w:pPr>
            <w:pStyle w:val="Huisstijl-Kopje"/>
          </w:pPr>
          <w:r>
            <w:rPr>
              <w:b w:val="0"/>
            </w:rPr>
            <w:t>KGG_DGRGG_TDO</w:t>
          </w:r>
          <w:r w:rsidRPr="00502512">
            <w:rPr>
              <w:b w:val="0"/>
            </w:rPr>
            <w:t xml:space="preserve"> / </w:t>
          </w:r>
          <w:r>
            <w:rPr>
              <w:b w:val="0"/>
            </w:rPr>
            <w:t>108390706</w:t>
          </w:r>
        </w:p>
      </w:tc>
    </w:tr>
  </w:tbl>
  <w:p w14:paraId="3402E7FD" w14:textId="77777777" w:rsidR="00527BD4" w:rsidRDefault="00527BD4" w:rsidP="008C356D">
    <w:pPr>
      <w:pStyle w:val="Koptekst"/>
      <w:rPr>
        <w:rFonts w:cs="Verdana-Bold"/>
        <w:b/>
        <w:bCs/>
        <w:smallCaps/>
        <w:szCs w:val="18"/>
      </w:rPr>
    </w:pPr>
  </w:p>
  <w:p w14:paraId="6E8AA947" w14:textId="77777777" w:rsidR="00527BD4" w:rsidRDefault="00527BD4" w:rsidP="008C356D"/>
  <w:p w14:paraId="588D025D" w14:textId="77777777" w:rsidR="00527BD4" w:rsidRPr="00740712" w:rsidRDefault="00527BD4" w:rsidP="008C356D"/>
  <w:p w14:paraId="34A08BDE" w14:textId="77777777" w:rsidR="00527BD4" w:rsidRPr="00217880" w:rsidRDefault="00527BD4" w:rsidP="008C356D">
    <w:pPr>
      <w:spacing w:line="0" w:lineRule="atLeast"/>
      <w:rPr>
        <w:sz w:val="2"/>
        <w:szCs w:val="2"/>
      </w:rPr>
    </w:pPr>
  </w:p>
  <w:p w14:paraId="0E229493" w14:textId="77777777" w:rsidR="00527BD4" w:rsidRDefault="00527BD4" w:rsidP="004F44C2">
    <w:pPr>
      <w:pStyle w:val="Koptekst"/>
      <w:rPr>
        <w:rFonts w:cs="Verdana-Bold"/>
        <w:b/>
        <w:bCs/>
        <w:smallCaps/>
        <w:szCs w:val="18"/>
      </w:rPr>
    </w:pPr>
  </w:p>
  <w:p w14:paraId="5FAA8578" w14:textId="77777777" w:rsidR="00527BD4" w:rsidRDefault="00527BD4" w:rsidP="004F44C2"/>
  <w:p w14:paraId="2BCF4408" w14:textId="77777777" w:rsidR="00527BD4" w:rsidRPr="00740712" w:rsidRDefault="00527BD4" w:rsidP="004F44C2"/>
  <w:p w14:paraId="4971AEE9"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4D2093" w14:paraId="50AF0CF1" w14:textId="77777777" w:rsidTr="00751A6A">
      <w:trPr>
        <w:trHeight w:val="2636"/>
      </w:trPr>
      <w:tc>
        <w:tcPr>
          <w:tcW w:w="737" w:type="dxa"/>
        </w:tcPr>
        <w:p w14:paraId="75156705" w14:textId="77777777" w:rsidR="00527BD4" w:rsidRDefault="00527BD4" w:rsidP="00D0609E">
          <w:pPr>
            <w:framePr w:w="6340" w:h="2750" w:hRule="exact" w:hSpace="180" w:wrap="around" w:vAnchor="page" w:hAnchor="text" w:x="3873" w:y="-140"/>
            <w:spacing w:line="240" w:lineRule="auto"/>
          </w:pPr>
        </w:p>
      </w:tc>
      <w:tc>
        <w:tcPr>
          <w:tcW w:w="5156" w:type="dxa"/>
        </w:tcPr>
        <w:p w14:paraId="511E2C4B" w14:textId="77777777" w:rsidR="00527BD4" w:rsidRDefault="00F04343" w:rsidP="00651CEE">
          <w:pPr>
            <w:framePr w:w="6340" w:h="2750" w:hRule="exact" w:hSpace="180" w:wrap="around" w:vAnchor="page" w:hAnchor="text" w:x="3873" w:y="-140"/>
            <w:spacing w:line="240" w:lineRule="auto"/>
          </w:pPr>
          <w:r>
            <w:t xml:space="preserve">   </w:t>
          </w:r>
          <w:r w:rsidRPr="00922290">
            <w:rPr>
              <w:sz w:val="2"/>
              <w:szCs w:val="2"/>
            </w:rPr>
            <w:t xml:space="preserve"> </w:t>
          </w:r>
          <w:r>
            <w:rPr>
              <w:noProof/>
            </w:rPr>
            <w:drawing>
              <wp:inline distT="0" distB="0" distL="0" distR="0" wp14:anchorId="0BF31A6F" wp14:editId="0849BB24">
                <wp:extent cx="2343600" cy="1580400"/>
                <wp:effectExtent l="0" t="0" r="0" b="1270"/>
                <wp:docPr id="1" name="Afbeelding 1"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Door AI gegenereerde inhoud is mogelijk onjuist."/>
                        <pic:cNvPicPr>
                          <a:picLocks noChangeAspect="1" noChangeArrowheads="1"/>
                        </pic:cNvPicPr>
                      </pic:nvPicPr>
                      <pic:blipFill>
                        <a:blip r:embed="rId1" r:link="rId2" cstate="print">
                          <a:extLst>
                            <a:ext uri="{28A0092B-C50C-407E-A947-70E740481C1C}">
                              <a14:useLocalDpi xmlns:a14="http://schemas.microsoft.com/office/drawing/2010/main" val="0"/>
                            </a:ext>
                          </a:extLst>
                        </a:blip>
                        <a:stretch>
                          <a:fillRect/>
                        </a:stretch>
                      </pic:blipFill>
                      <pic:spPr bwMode="auto">
                        <a:xfrm>
                          <a:off x="0" y="0"/>
                          <a:ext cx="2343600" cy="1580400"/>
                        </a:xfrm>
                        <a:prstGeom prst="rect">
                          <a:avLst/>
                        </a:prstGeom>
                        <a:noFill/>
                        <a:ln>
                          <a:noFill/>
                        </a:ln>
                      </pic:spPr>
                    </pic:pic>
                  </a:graphicData>
                </a:graphic>
              </wp:inline>
            </w:drawing>
          </w:r>
        </w:p>
        <w:p w14:paraId="0D960E4B" w14:textId="77777777" w:rsidR="007269E3" w:rsidRDefault="007269E3" w:rsidP="00651CEE">
          <w:pPr>
            <w:framePr w:w="6340" w:h="2750" w:hRule="exact" w:hSpace="180" w:wrap="around" w:vAnchor="page" w:hAnchor="text" w:x="3873" w:y="-140"/>
            <w:spacing w:line="240" w:lineRule="auto"/>
          </w:pPr>
        </w:p>
      </w:tc>
    </w:tr>
  </w:tbl>
  <w:p w14:paraId="66904E25" w14:textId="77777777" w:rsidR="00527BD4" w:rsidRDefault="00527BD4" w:rsidP="00D0609E">
    <w:pPr>
      <w:framePr w:w="6340" w:h="2750" w:hRule="exact" w:hSpace="180" w:wrap="around" w:vAnchor="page" w:hAnchor="text" w:x="3873" w:y="-140"/>
    </w:pPr>
  </w:p>
  <w:p w14:paraId="4912BE0D"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4D2093" w:rsidRPr="003846F8" w14:paraId="1B19090A" w14:textId="77777777" w:rsidTr="00A50CF6">
      <w:tc>
        <w:tcPr>
          <w:tcW w:w="2160" w:type="dxa"/>
        </w:tcPr>
        <w:p w14:paraId="6F11E60A" w14:textId="77777777" w:rsidR="00527BD4" w:rsidRPr="005819CE" w:rsidRDefault="00F04343" w:rsidP="00A50CF6">
          <w:pPr>
            <w:pStyle w:val="Huisstijl-Adres"/>
            <w:rPr>
              <w:b/>
            </w:rPr>
          </w:pPr>
          <w:r>
            <w:rPr>
              <w:b/>
            </w:rPr>
            <w:t>Directoraat-generaal Realisatie Groene Groei</w:t>
          </w:r>
          <w:r w:rsidRPr="005819CE">
            <w:rPr>
              <w:b/>
            </w:rPr>
            <w:br/>
          </w:r>
          <w:r>
            <w:t>Directie Transitie Diepe Ondergrond</w:t>
          </w:r>
        </w:p>
        <w:p w14:paraId="1CB30E5D" w14:textId="77777777" w:rsidR="00527BD4" w:rsidRPr="00BE5ED9" w:rsidRDefault="00F04343" w:rsidP="00A50CF6">
          <w:pPr>
            <w:pStyle w:val="Huisstijl-Adres"/>
          </w:pPr>
          <w:r>
            <w:rPr>
              <w:b/>
            </w:rPr>
            <w:t>Bezoekadres</w:t>
          </w:r>
          <w:r>
            <w:rPr>
              <w:b/>
            </w:rPr>
            <w:br/>
          </w:r>
          <w:r>
            <w:t>Bezuidenhoutseweg 73</w:t>
          </w:r>
          <w:r w:rsidRPr="005819CE">
            <w:br/>
          </w:r>
          <w:r>
            <w:t>2594 AC Den Haag</w:t>
          </w:r>
        </w:p>
        <w:p w14:paraId="1C3ABBA9" w14:textId="77777777" w:rsidR="00EF495B" w:rsidRDefault="00F04343" w:rsidP="0098788A">
          <w:pPr>
            <w:pStyle w:val="Huisstijl-Adres"/>
          </w:pPr>
          <w:r>
            <w:rPr>
              <w:b/>
            </w:rPr>
            <w:t>Postadres</w:t>
          </w:r>
          <w:r>
            <w:rPr>
              <w:b/>
            </w:rPr>
            <w:br/>
          </w:r>
          <w:r>
            <w:t>Postbus 20401</w:t>
          </w:r>
          <w:r w:rsidRPr="005819CE">
            <w:br/>
            <w:t>2500 E</w:t>
          </w:r>
          <w:r>
            <w:t>K</w:t>
          </w:r>
          <w:r w:rsidRPr="005819CE">
            <w:t xml:space="preserve"> Den Haag</w:t>
          </w:r>
        </w:p>
        <w:p w14:paraId="143E0CE0" w14:textId="77777777" w:rsidR="00EF495B" w:rsidRPr="005B3814" w:rsidRDefault="00F04343" w:rsidP="0098788A">
          <w:pPr>
            <w:pStyle w:val="Huisstijl-Adres"/>
          </w:pPr>
          <w:r>
            <w:rPr>
              <w:b/>
            </w:rPr>
            <w:t>Overheidsidentificatienr</w:t>
          </w:r>
          <w:r>
            <w:rPr>
              <w:b/>
            </w:rPr>
            <w:br/>
          </w:r>
          <w:r w:rsidRPr="005B3814">
            <w:t>00000001003214369000</w:t>
          </w:r>
        </w:p>
        <w:p w14:paraId="32CA6F35" w14:textId="16D1B881" w:rsidR="00527BD4" w:rsidRPr="00C274F9" w:rsidRDefault="00F04343" w:rsidP="00A50CF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www.rijksoverheid.nl/ezk</w:t>
          </w:r>
        </w:p>
      </w:tc>
    </w:tr>
    <w:tr w:rsidR="004D2093" w:rsidRPr="003846F8" w14:paraId="0862AA72" w14:textId="77777777" w:rsidTr="00A50CF6">
      <w:trPr>
        <w:trHeight w:hRule="exact" w:val="200"/>
      </w:trPr>
      <w:tc>
        <w:tcPr>
          <w:tcW w:w="2160" w:type="dxa"/>
        </w:tcPr>
        <w:p w14:paraId="2A7C94BC" w14:textId="77777777" w:rsidR="00527BD4" w:rsidRPr="004658F8" w:rsidRDefault="00527BD4" w:rsidP="00A50CF6">
          <w:pPr>
            <w:rPr>
              <w:lang w:val="de-DE"/>
            </w:rPr>
          </w:pPr>
        </w:p>
      </w:tc>
    </w:tr>
    <w:tr w:rsidR="004D2093" w14:paraId="2C04D4CE" w14:textId="77777777" w:rsidTr="00A50CF6">
      <w:tc>
        <w:tcPr>
          <w:tcW w:w="2160" w:type="dxa"/>
        </w:tcPr>
        <w:p w14:paraId="4C318917" w14:textId="77777777" w:rsidR="000C0163" w:rsidRPr="005819CE" w:rsidRDefault="00F04343" w:rsidP="000C0163">
          <w:pPr>
            <w:pStyle w:val="Huisstijl-Kopje"/>
          </w:pPr>
          <w:r>
            <w:t>Ons kenmerk</w:t>
          </w:r>
          <w:r w:rsidRPr="005819CE">
            <w:t xml:space="preserve"> </w:t>
          </w:r>
        </w:p>
        <w:p w14:paraId="2365219B" w14:textId="77777777" w:rsidR="000C0163" w:rsidRPr="005819CE" w:rsidRDefault="00F04343" w:rsidP="000C0163">
          <w:pPr>
            <w:pStyle w:val="Huisstijl-Gegeven"/>
          </w:pPr>
          <w:r>
            <w:t>KGG_DGRGG_TDO</w:t>
          </w:r>
          <w:r w:rsidR="00926AE2">
            <w:t xml:space="preserve"> / </w:t>
          </w:r>
          <w:r>
            <w:t>108390706</w:t>
          </w:r>
        </w:p>
        <w:p w14:paraId="53143DFB" w14:textId="77777777" w:rsidR="00527BD4" w:rsidRPr="005819CE" w:rsidRDefault="00F04343" w:rsidP="00A50CF6">
          <w:pPr>
            <w:pStyle w:val="Huisstijl-Kopje"/>
          </w:pPr>
          <w:r>
            <w:t>Bijlage(n)</w:t>
          </w:r>
        </w:p>
        <w:p w14:paraId="4A9AB454" w14:textId="77777777" w:rsidR="00527BD4" w:rsidRPr="005819CE" w:rsidRDefault="00F04343" w:rsidP="00A50CF6">
          <w:pPr>
            <w:pStyle w:val="Huisstijl-Gegeven"/>
          </w:pPr>
          <w:r>
            <w:t>1</w:t>
          </w:r>
        </w:p>
      </w:tc>
    </w:tr>
  </w:tbl>
  <w:p w14:paraId="5064B7F4"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4D2093" w:rsidRPr="004658F8" w14:paraId="56F75A98" w14:textId="77777777" w:rsidTr="007610AA">
      <w:trPr>
        <w:trHeight w:val="400"/>
      </w:trPr>
      <w:tc>
        <w:tcPr>
          <w:tcW w:w="7520" w:type="dxa"/>
          <w:gridSpan w:val="2"/>
        </w:tcPr>
        <w:p w14:paraId="42F1F2AB" w14:textId="77777777" w:rsidR="00527BD4" w:rsidRPr="004658F8" w:rsidRDefault="00F04343" w:rsidP="00A50CF6">
          <w:pPr>
            <w:pStyle w:val="Huisstijl-Retouradres"/>
            <w:rPr>
              <w:lang w:val="de-DE"/>
            </w:rPr>
          </w:pPr>
          <w:r w:rsidRPr="004658F8">
            <w:rPr>
              <w:lang w:val="de-DE"/>
            </w:rPr>
            <w:t>&gt; Retouradres Postbus 20401 2500 EK Den Haag</w:t>
          </w:r>
        </w:p>
      </w:tc>
    </w:tr>
    <w:tr w:rsidR="004D2093" w:rsidRPr="004658F8" w14:paraId="4D06F2B0" w14:textId="77777777" w:rsidTr="007610AA">
      <w:tc>
        <w:tcPr>
          <w:tcW w:w="7520" w:type="dxa"/>
          <w:gridSpan w:val="2"/>
        </w:tcPr>
        <w:p w14:paraId="6A5B5634" w14:textId="77777777" w:rsidR="00527BD4" w:rsidRPr="004658F8" w:rsidRDefault="00527BD4" w:rsidP="00A50CF6">
          <w:pPr>
            <w:pStyle w:val="Huisstijl-Rubricering"/>
            <w:rPr>
              <w:lang w:val="de-DE"/>
            </w:rPr>
          </w:pPr>
        </w:p>
      </w:tc>
    </w:tr>
    <w:tr w:rsidR="004D2093" w14:paraId="6F68674B" w14:textId="77777777" w:rsidTr="007610AA">
      <w:trPr>
        <w:trHeight w:hRule="exact" w:val="2440"/>
      </w:trPr>
      <w:tc>
        <w:tcPr>
          <w:tcW w:w="7520" w:type="dxa"/>
          <w:gridSpan w:val="2"/>
        </w:tcPr>
        <w:p w14:paraId="1E993610" w14:textId="77777777" w:rsidR="00527BD4" w:rsidRDefault="00F04343" w:rsidP="00A50CF6">
          <w:pPr>
            <w:pStyle w:val="Huisstijl-NAW"/>
          </w:pPr>
          <w:r>
            <w:t xml:space="preserve">De Voorzitter van de Tweede Kamer </w:t>
          </w:r>
        </w:p>
        <w:p w14:paraId="76BBBB68" w14:textId="77777777" w:rsidR="004D2093" w:rsidRDefault="00F04343">
          <w:pPr>
            <w:pStyle w:val="Huisstijl-NAW"/>
          </w:pPr>
          <w:r>
            <w:t>der Staten-Generaal</w:t>
          </w:r>
        </w:p>
        <w:p w14:paraId="1B117C72" w14:textId="77777777" w:rsidR="004D2093" w:rsidRDefault="00F04343">
          <w:pPr>
            <w:pStyle w:val="Huisstijl-NAW"/>
          </w:pPr>
          <w:r>
            <w:t>Prinses Irenestraat 6</w:t>
          </w:r>
        </w:p>
        <w:p w14:paraId="08DFD80A" w14:textId="77777777" w:rsidR="004D2093" w:rsidRDefault="00F04343">
          <w:pPr>
            <w:pStyle w:val="Huisstijl-NAW"/>
          </w:pPr>
          <w:r>
            <w:t>2595 BD  DEN HAAG</w:t>
          </w:r>
        </w:p>
        <w:p w14:paraId="0E6FBB12" w14:textId="77777777" w:rsidR="004D2093" w:rsidRDefault="004D2093">
          <w:pPr>
            <w:pStyle w:val="Huisstijl-NAW"/>
          </w:pPr>
        </w:p>
      </w:tc>
    </w:tr>
    <w:tr w:rsidR="004D2093" w14:paraId="729C2E7C" w14:textId="77777777" w:rsidTr="007610AA">
      <w:trPr>
        <w:trHeight w:hRule="exact" w:val="400"/>
      </w:trPr>
      <w:tc>
        <w:tcPr>
          <w:tcW w:w="7520" w:type="dxa"/>
          <w:gridSpan w:val="2"/>
        </w:tcPr>
        <w:p w14:paraId="134FAC93"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4D2093" w14:paraId="742FBF19" w14:textId="77777777" w:rsidTr="007610AA">
      <w:trPr>
        <w:trHeight w:val="240"/>
      </w:trPr>
      <w:tc>
        <w:tcPr>
          <w:tcW w:w="900" w:type="dxa"/>
        </w:tcPr>
        <w:p w14:paraId="6CB035E4" w14:textId="77777777" w:rsidR="00527BD4" w:rsidRPr="007709EF" w:rsidRDefault="00F04343" w:rsidP="00A50CF6">
          <w:pPr>
            <w:rPr>
              <w:szCs w:val="18"/>
            </w:rPr>
          </w:pPr>
          <w:r>
            <w:rPr>
              <w:szCs w:val="18"/>
            </w:rPr>
            <w:t>Datum</w:t>
          </w:r>
        </w:p>
      </w:tc>
      <w:tc>
        <w:tcPr>
          <w:tcW w:w="6620" w:type="dxa"/>
        </w:tcPr>
        <w:p w14:paraId="3F106CEE" w14:textId="5606B325" w:rsidR="00527BD4" w:rsidRPr="007709EF" w:rsidRDefault="005006EA" w:rsidP="00A50CF6">
          <w:r>
            <w:t>2 november 2026</w:t>
          </w:r>
        </w:p>
      </w:tc>
    </w:tr>
    <w:tr w:rsidR="004D2093" w14:paraId="500FE19A" w14:textId="77777777" w:rsidTr="007610AA">
      <w:trPr>
        <w:trHeight w:val="240"/>
      </w:trPr>
      <w:tc>
        <w:tcPr>
          <w:tcW w:w="900" w:type="dxa"/>
        </w:tcPr>
        <w:p w14:paraId="66C31DB6" w14:textId="77777777" w:rsidR="00527BD4" w:rsidRPr="007709EF" w:rsidRDefault="00F04343" w:rsidP="00A50CF6">
          <w:pPr>
            <w:rPr>
              <w:szCs w:val="18"/>
            </w:rPr>
          </w:pPr>
          <w:r>
            <w:rPr>
              <w:szCs w:val="18"/>
            </w:rPr>
            <w:t>Betreft</w:t>
          </w:r>
        </w:p>
      </w:tc>
      <w:tc>
        <w:tcPr>
          <w:tcW w:w="6620" w:type="dxa"/>
        </w:tcPr>
        <w:p w14:paraId="6657C43A" w14:textId="77777777" w:rsidR="00527BD4" w:rsidRPr="007709EF" w:rsidRDefault="00F04343" w:rsidP="00A50CF6">
          <w:r>
            <w:t>Verbetering automatische detectie van aardbevingen door het KNMI</w:t>
          </w:r>
        </w:p>
      </w:tc>
    </w:tr>
  </w:tbl>
  <w:p w14:paraId="0C4EA671"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53C4FB00">
      <w:start w:val="1"/>
      <w:numFmt w:val="bullet"/>
      <w:pStyle w:val="Lijstopsomteken"/>
      <w:lvlText w:val="•"/>
      <w:lvlJc w:val="left"/>
      <w:pPr>
        <w:tabs>
          <w:tab w:val="num" w:pos="227"/>
        </w:tabs>
        <w:ind w:left="227" w:hanging="227"/>
      </w:pPr>
      <w:rPr>
        <w:rFonts w:ascii="Verdana" w:hAnsi="Verdana" w:hint="default"/>
        <w:sz w:val="18"/>
        <w:szCs w:val="18"/>
      </w:rPr>
    </w:lvl>
    <w:lvl w:ilvl="1" w:tplc="BC00C8B8" w:tentative="1">
      <w:start w:val="1"/>
      <w:numFmt w:val="bullet"/>
      <w:lvlText w:val="o"/>
      <w:lvlJc w:val="left"/>
      <w:pPr>
        <w:tabs>
          <w:tab w:val="num" w:pos="1440"/>
        </w:tabs>
        <w:ind w:left="1440" w:hanging="360"/>
      </w:pPr>
      <w:rPr>
        <w:rFonts w:ascii="Courier New" w:hAnsi="Courier New" w:cs="Courier New" w:hint="default"/>
      </w:rPr>
    </w:lvl>
    <w:lvl w:ilvl="2" w:tplc="D308670E" w:tentative="1">
      <w:start w:val="1"/>
      <w:numFmt w:val="bullet"/>
      <w:lvlText w:val=""/>
      <w:lvlJc w:val="left"/>
      <w:pPr>
        <w:tabs>
          <w:tab w:val="num" w:pos="2160"/>
        </w:tabs>
        <w:ind w:left="2160" w:hanging="360"/>
      </w:pPr>
      <w:rPr>
        <w:rFonts w:ascii="Wingdings" w:hAnsi="Wingdings" w:hint="default"/>
      </w:rPr>
    </w:lvl>
    <w:lvl w:ilvl="3" w:tplc="D9844F32" w:tentative="1">
      <w:start w:val="1"/>
      <w:numFmt w:val="bullet"/>
      <w:lvlText w:val=""/>
      <w:lvlJc w:val="left"/>
      <w:pPr>
        <w:tabs>
          <w:tab w:val="num" w:pos="2880"/>
        </w:tabs>
        <w:ind w:left="2880" w:hanging="360"/>
      </w:pPr>
      <w:rPr>
        <w:rFonts w:ascii="Symbol" w:hAnsi="Symbol" w:hint="default"/>
      </w:rPr>
    </w:lvl>
    <w:lvl w:ilvl="4" w:tplc="B072A704" w:tentative="1">
      <w:start w:val="1"/>
      <w:numFmt w:val="bullet"/>
      <w:lvlText w:val="o"/>
      <w:lvlJc w:val="left"/>
      <w:pPr>
        <w:tabs>
          <w:tab w:val="num" w:pos="3600"/>
        </w:tabs>
        <w:ind w:left="3600" w:hanging="360"/>
      </w:pPr>
      <w:rPr>
        <w:rFonts w:ascii="Courier New" w:hAnsi="Courier New" w:cs="Courier New" w:hint="default"/>
      </w:rPr>
    </w:lvl>
    <w:lvl w:ilvl="5" w:tplc="B7A6EB00" w:tentative="1">
      <w:start w:val="1"/>
      <w:numFmt w:val="bullet"/>
      <w:lvlText w:val=""/>
      <w:lvlJc w:val="left"/>
      <w:pPr>
        <w:tabs>
          <w:tab w:val="num" w:pos="4320"/>
        </w:tabs>
        <w:ind w:left="4320" w:hanging="360"/>
      </w:pPr>
      <w:rPr>
        <w:rFonts w:ascii="Wingdings" w:hAnsi="Wingdings" w:hint="default"/>
      </w:rPr>
    </w:lvl>
    <w:lvl w:ilvl="6" w:tplc="E6B8C538" w:tentative="1">
      <w:start w:val="1"/>
      <w:numFmt w:val="bullet"/>
      <w:lvlText w:val=""/>
      <w:lvlJc w:val="left"/>
      <w:pPr>
        <w:tabs>
          <w:tab w:val="num" w:pos="5040"/>
        </w:tabs>
        <w:ind w:left="5040" w:hanging="360"/>
      </w:pPr>
      <w:rPr>
        <w:rFonts w:ascii="Symbol" w:hAnsi="Symbol" w:hint="default"/>
      </w:rPr>
    </w:lvl>
    <w:lvl w:ilvl="7" w:tplc="846234E2" w:tentative="1">
      <w:start w:val="1"/>
      <w:numFmt w:val="bullet"/>
      <w:lvlText w:val="o"/>
      <w:lvlJc w:val="left"/>
      <w:pPr>
        <w:tabs>
          <w:tab w:val="num" w:pos="5760"/>
        </w:tabs>
        <w:ind w:left="5760" w:hanging="360"/>
      </w:pPr>
      <w:rPr>
        <w:rFonts w:ascii="Courier New" w:hAnsi="Courier New" w:cs="Courier New" w:hint="default"/>
      </w:rPr>
    </w:lvl>
    <w:lvl w:ilvl="8" w:tplc="119A7CD0"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C4FEDE48">
      <w:start w:val="1"/>
      <w:numFmt w:val="bullet"/>
      <w:pStyle w:val="Lijstopsomteken2"/>
      <w:lvlText w:val="–"/>
      <w:lvlJc w:val="left"/>
      <w:pPr>
        <w:tabs>
          <w:tab w:val="num" w:pos="227"/>
        </w:tabs>
        <w:ind w:left="227" w:firstLine="0"/>
      </w:pPr>
      <w:rPr>
        <w:rFonts w:ascii="Verdana" w:hAnsi="Verdana" w:hint="default"/>
      </w:rPr>
    </w:lvl>
    <w:lvl w:ilvl="1" w:tplc="087E130C" w:tentative="1">
      <w:start w:val="1"/>
      <w:numFmt w:val="bullet"/>
      <w:lvlText w:val="o"/>
      <w:lvlJc w:val="left"/>
      <w:pPr>
        <w:tabs>
          <w:tab w:val="num" w:pos="1440"/>
        </w:tabs>
        <w:ind w:left="1440" w:hanging="360"/>
      </w:pPr>
      <w:rPr>
        <w:rFonts w:ascii="Courier New" w:hAnsi="Courier New" w:cs="Courier New" w:hint="default"/>
      </w:rPr>
    </w:lvl>
    <w:lvl w:ilvl="2" w:tplc="111A78C4" w:tentative="1">
      <w:start w:val="1"/>
      <w:numFmt w:val="bullet"/>
      <w:lvlText w:val=""/>
      <w:lvlJc w:val="left"/>
      <w:pPr>
        <w:tabs>
          <w:tab w:val="num" w:pos="2160"/>
        </w:tabs>
        <w:ind w:left="2160" w:hanging="360"/>
      </w:pPr>
      <w:rPr>
        <w:rFonts w:ascii="Wingdings" w:hAnsi="Wingdings" w:hint="default"/>
      </w:rPr>
    </w:lvl>
    <w:lvl w:ilvl="3" w:tplc="7666C6AA" w:tentative="1">
      <w:start w:val="1"/>
      <w:numFmt w:val="bullet"/>
      <w:lvlText w:val=""/>
      <w:lvlJc w:val="left"/>
      <w:pPr>
        <w:tabs>
          <w:tab w:val="num" w:pos="2880"/>
        </w:tabs>
        <w:ind w:left="2880" w:hanging="360"/>
      </w:pPr>
      <w:rPr>
        <w:rFonts w:ascii="Symbol" w:hAnsi="Symbol" w:hint="default"/>
      </w:rPr>
    </w:lvl>
    <w:lvl w:ilvl="4" w:tplc="2070F3D6" w:tentative="1">
      <w:start w:val="1"/>
      <w:numFmt w:val="bullet"/>
      <w:lvlText w:val="o"/>
      <w:lvlJc w:val="left"/>
      <w:pPr>
        <w:tabs>
          <w:tab w:val="num" w:pos="3600"/>
        </w:tabs>
        <w:ind w:left="3600" w:hanging="360"/>
      </w:pPr>
      <w:rPr>
        <w:rFonts w:ascii="Courier New" w:hAnsi="Courier New" w:cs="Courier New" w:hint="default"/>
      </w:rPr>
    </w:lvl>
    <w:lvl w:ilvl="5" w:tplc="DE8AF47A" w:tentative="1">
      <w:start w:val="1"/>
      <w:numFmt w:val="bullet"/>
      <w:lvlText w:val=""/>
      <w:lvlJc w:val="left"/>
      <w:pPr>
        <w:tabs>
          <w:tab w:val="num" w:pos="4320"/>
        </w:tabs>
        <w:ind w:left="4320" w:hanging="360"/>
      </w:pPr>
      <w:rPr>
        <w:rFonts w:ascii="Wingdings" w:hAnsi="Wingdings" w:hint="default"/>
      </w:rPr>
    </w:lvl>
    <w:lvl w:ilvl="6" w:tplc="A656CDC8" w:tentative="1">
      <w:start w:val="1"/>
      <w:numFmt w:val="bullet"/>
      <w:lvlText w:val=""/>
      <w:lvlJc w:val="left"/>
      <w:pPr>
        <w:tabs>
          <w:tab w:val="num" w:pos="5040"/>
        </w:tabs>
        <w:ind w:left="5040" w:hanging="360"/>
      </w:pPr>
      <w:rPr>
        <w:rFonts w:ascii="Symbol" w:hAnsi="Symbol" w:hint="default"/>
      </w:rPr>
    </w:lvl>
    <w:lvl w:ilvl="7" w:tplc="EB189530" w:tentative="1">
      <w:start w:val="1"/>
      <w:numFmt w:val="bullet"/>
      <w:lvlText w:val="o"/>
      <w:lvlJc w:val="left"/>
      <w:pPr>
        <w:tabs>
          <w:tab w:val="num" w:pos="5760"/>
        </w:tabs>
        <w:ind w:left="5760" w:hanging="360"/>
      </w:pPr>
      <w:rPr>
        <w:rFonts w:ascii="Courier New" w:hAnsi="Courier New" w:cs="Courier New" w:hint="default"/>
      </w:rPr>
    </w:lvl>
    <w:lvl w:ilvl="8" w:tplc="D9C4D512"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422026583">
    <w:abstractNumId w:val="10"/>
  </w:num>
  <w:num w:numId="2" w16cid:durableId="1326933306">
    <w:abstractNumId w:val="7"/>
  </w:num>
  <w:num w:numId="3" w16cid:durableId="713312509">
    <w:abstractNumId w:val="6"/>
  </w:num>
  <w:num w:numId="4" w16cid:durableId="530997238">
    <w:abstractNumId w:val="5"/>
  </w:num>
  <w:num w:numId="5" w16cid:durableId="1057169903">
    <w:abstractNumId w:val="4"/>
  </w:num>
  <w:num w:numId="6" w16cid:durableId="83381610">
    <w:abstractNumId w:val="8"/>
  </w:num>
  <w:num w:numId="7" w16cid:durableId="1675648480">
    <w:abstractNumId w:val="3"/>
  </w:num>
  <w:num w:numId="8" w16cid:durableId="688991012">
    <w:abstractNumId w:val="2"/>
  </w:num>
  <w:num w:numId="9" w16cid:durableId="413742677">
    <w:abstractNumId w:val="1"/>
  </w:num>
  <w:num w:numId="10" w16cid:durableId="639068115">
    <w:abstractNumId w:val="0"/>
  </w:num>
  <w:num w:numId="11" w16cid:durableId="1899853835">
    <w:abstractNumId w:val="9"/>
  </w:num>
  <w:num w:numId="12" w16cid:durableId="226109540">
    <w:abstractNumId w:val="11"/>
  </w:num>
  <w:num w:numId="13" w16cid:durableId="705328548">
    <w:abstractNumId w:val="13"/>
  </w:num>
  <w:num w:numId="14" w16cid:durableId="1539122728">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49FB"/>
    <w:rsid w:val="00013862"/>
    <w:rsid w:val="00013F6D"/>
    <w:rsid w:val="00016012"/>
    <w:rsid w:val="00020189"/>
    <w:rsid w:val="00020EE4"/>
    <w:rsid w:val="00023E9A"/>
    <w:rsid w:val="00033CDD"/>
    <w:rsid w:val="00034A84"/>
    <w:rsid w:val="00035E67"/>
    <w:rsid w:val="000366F3"/>
    <w:rsid w:val="000433F6"/>
    <w:rsid w:val="000555AB"/>
    <w:rsid w:val="0006024D"/>
    <w:rsid w:val="000639A7"/>
    <w:rsid w:val="00071F28"/>
    <w:rsid w:val="00074079"/>
    <w:rsid w:val="00092799"/>
    <w:rsid w:val="00092C5F"/>
    <w:rsid w:val="00096680"/>
    <w:rsid w:val="000A0F36"/>
    <w:rsid w:val="000A174A"/>
    <w:rsid w:val="000A3E0A"/>
    <w:rsid w:val="000A65AC"/>
    <w:rsid w:val="000A7159"/>
    <w:rsid w:val="000B7281"/>
    <w:rsid w:val="000B7FAB"/>
    <w:rsid w:val="000C0163"/>
    <w:rsid w:val="000C1BA1"/>
    <w:rsid w:val="000C3EA9"/>
    <w:rsid w:val="000D0225"/>
    <w:rsid w:val="000E7895"/>
    <w:rsid w:val="000F161D"/>
    <w:rsid w:val="000F3CAA"/>
    <w:rsid w:val="00102ABB"/>
    <w:rsid w:val="00121BF0"/>
    <w:rsid w:val="00123704"/>
    <w:rsid w:val="00126C44"/>
    <w:rsid w:val="001270C7"/>
    <w:rsid w:val="00132540"/>
    <w:rsid w:val="00133F0F"/>
    <w:rsid w:val="0014462A"/>
    <w:rsid w:val="0014786A"/>
    <w:rsid w:val="001516A4"/>
    <w:rsid w:val="00151E5F"/>
    <w:rsid w:val="00153E28"/>
    <w:rsid w:val="001569AB"/>
    <w:rsid w:val="00164D63"/>
    <w:rsid w:val="00167187"/>
    <w:rsid w:val="0016725C"/>
    <w:rsid w:val="001726F3"/>
    <w:rsid w:val="00173C18"/>
    <w:rsid w:val="00173C51"/>
    <w:rsid w:val="00174CC2"/>
    <w:rsid w:val="00176CC6"/>
    <w:rsid w:val="00181BE4"/>
    <w:rsid w:val="00185576"/>
    <w:rsid w:val="00185951"/>
    <w:rsid w:val="00196B8B"/>
    <w:rsid w:val="001A2BEA"/>
    <w:rsid w:val="001A6D93"/>
    <w:rsid w:val="001C071E"/>
    <w:rsid w:val="001C32EC"/>
    <w:rsid w:val="001C38BD"/>
    <w:rsid w:val="001C4D5A"/>
    <w:rsid w:val="001D1272"/>
    <w:rsid w:val="001E34C6"/>
    <w:rsid w:val="001E5581"/>
    <w:rsid w:val="001F3C70"/>
    <w:rsid w:val="00200D88"/>
    <w:rsid w:val="00201F68"/>
    <w:rsid w:val="00212F2A"/>
    <w:rsid w:val="00214F2B"/>
    <w:rsid w:val="00217880"/>
    <w:rsid w:val="00222D66"/>
    <w:rsid w:val="00224A8A"/>
    <w:rsid w:val="002309A8"/>
    <w:rsid w:val="002369BF"/>
    <w:rsid w:val="00236CFE"/>
    <w:rsid w:val="00241D72"/>
    <w:rsid w:val="002428E3"/>
    <w:rsid w:val="00243031"/>
    <w:rsid w:val="00260BAF"/>
    <w:rsid w:val="002650F7"/>
    <w:rsid w:val="002656F4"/>
    <w:rsid w:val="00273F3B"/>
    <w:rsid w:val="00274DB7"/>
    <w:rsid w:val="00275984"/>
    <w:rsid w:val="00280F74"/>
    <w:rsid w:val="002822CA"/>
    <w:rsid w:val="00286998"/>
    <w:rsid w:val="00290D52"/>
    <w:rsid w:val="00291AB7"/>
    <w:rsid w:val="00292EB2"/>
    <w:rsid w:val="0029422B"/>
    <w:rsid w:val="002A0938"/>
    <w:rsid w:val="002B153C"/>
    <w:rsid w:val="002B52FC"/>
    <w:rsid w:val="002C2830"/>
    <w:rsid w:val="002D001A"/>
    <w:rsid w:val="002D28E2"/>
    <w:rsid w:val="002D317B"/>
    <w:rsid w:val="002D3587"/>
    <w:rsid w:val="002D502D"/>
    <w:rsid w:val="002E0F69"/>
    <w:rsid w:val="002F5147"/>
    <w:rsid w:val="002F7ABD"/>
    <w:rsid w:val="00312597"/>
    <w:rsid w:val="00327BA5"/>
    <w:rsid w:val="0033326F"/>
    <w:rsid w:val="00334154"/>
    <w:rsid w:val="003372C4"/>
    <w:rsid w:val="00340ECA"/>
    <w:rsid w:val="00341FA0"/>
    <w:rsid w:val="00344F3D"/>
    <w:rsid w:val="00345299"/>
    <w:rsid w:val="003509C8"/>
    <w:rsid w:val="00351A8D"/>
    <w:rsid w:val="003526BB"/>
    <w:rsid w:val="00352BCF"/>
    <w:rsid w:val="00352DFB"/>
    <w:rsid w:val="00353932"/>
    <w:rsid w:val="00353B15"/>
    <w:rsid w:val="0035464B"/>
    <w:rsid w:val="00361A56"/>
    <w:rsid w:val="0036252A"/>
    <w:rsid w:val="00364D9D"/>
    <w:rsid w:val="00371048"/>
    <w:rsid w:val="0037396C"/>
    <w:rsid w:val="0037421D"/>
    <w:rsid w:val="00376093"/>
    <w:rsid w:val="00376743"/>
    <w:rsid w:val="003779BE"/>
    <w:rsid w:val="00383DA1"/>
    <w:rsid w:val="003846F8"/>
    <w:rsid w:val="00385F30"/>
    <w:rsid w:val="00393696"/>
    <w:rsid w:val="00393963"/>
    <w:rsid w:val="00395575"/>
    <w:rsid w:val="00395672"/>
    <w:rsid w:val="00396A8F"/>
    <w:rsid w:val="003A06C8"/>
    <w:rsid w:val="003A0D7C"/>
    <w:rsid w:val="003A5290"/>
    <w:rsid w:val="003B0155"/>
    <w:rsid w:val="003B7EE7"/>
    <w:rsid w:val="003C2CCB"/>
    <w:rsid w:val="003C53CF"/>
    <w:rsid w:val="003D39EC"/>
    <w:rsid w:val="003D5DED"/>
    <w:rsid w:val="003E3DD5"/>
    <w:rsid w:val="003F07C6"/>
    <w:rsid w:val="003F1F6B"/>
    <w:rsid w:val="003F3757"/>
    <w:rsid w:val="003F38BD"/>
    <w:rsid w:val="003F44B7"/>
    <w:rsid w:val="003F67D9"/>
    <w:rsid w:val="004008E9"/>
    <w:rsid w:val="00413D48"/>
    <w:rsid w:val="00441AC2"/>
    <w:rsid w:val="0044249B"/>
    <w:rsid w:val="004425CC"/>
    <w:rsid w:val="00450043"/>
    <w:rsid w:val="0045023C"/>
    <w:rsid w:val="00451A5B"/>
    <w:rsid w:val="0045243A"/>
    <w:rsid w:val="00452BCD"/>
    <w:rsid w:val="00452CEA"/>
    <w:rsid w:val="004658F8"/>
    <w:rsid w:val="00465B52"/>
    <w:rsid w:val="0046708E"/>
    <w:rsid w:val="00472A65"/>
    <w:rsid w:val="00474463"/>
    <w:rsid w:val="00474B75"/>
    <w:rsid w:val="00483F0B"/>
    <w:rsid w:val="004872BA"/>
    <w:rsid w:val="00496319"/>
    <w:rsid w:val="00497279"/>
    <w:rsid w:val="004A163B"/>
    <w:rsid w:val="004A670A"/>
    <w:rsid w:val="004B5465"/>
    <w:rsid w:val="004B70F0"/>
    <w:rsid w:val="004C21A8"/>
    <w:rsid w:val="004D2093"/>
    <w:rsid w:val="004D505E"/>
    <w:rsid w:val="004D72CA"/>
    <w:rsid w:val="004E2242"/>
    <w:rsid w:val="004E6FB0"/>
    <w:rsid w:val="004F42FF"/>
    <w:rsid w:val="004F44C2"/>
    <w:rsid w:val="005006EA"/>
    <w:rsid w:val="00502512"/>
    <w:rsid w:val="00503FD2"/>
    <w:rsid w:val="00505262"/>
    <w:rsid w:val="00516022"/>
    <w:rsid w:val="00521CEE"/>
    <w:rsid w:val="00522D6C"/>
    <w:rsid w:val="00527BD4"/>
    <w:rsid w:val="0053298D"/>
    <w:rsid w:val="005330E6"/>
    <w:rsid w:val="00533D0E"/>
    <w:rsid w:val="00537095"/>
    <w:rsid w:val="005403C8"/>
    <w:rsid w:val="005429DC"/>
    <w:rsid w:val="00545355"/>
    <w:rsid w:val="005565F9"/>
    <w:rsid w:val="00573041"/>
    <w:rsid w:val="00575B80"/>
    <w:rsid w:val="0057620F"/>
    <w:rsid w:val="005819CE"/>
    <w:rsid w:val="0058298D"/>
    <w:rsid w:val="00584C1A"/>
    <w:rsid w:val="00593C2B"/>
    <w:rsid w:val="00595231"/>
    <w:rsid w:val="00596166"/>
    <w:rsid w:val="00597F64"/>
    <w:rsid w:val="005A207F"/>
    <w:rsid w:val="005A2F35"/>
    <w:rsid w:val="005B3814"/>
    <w:rsid w:val="005B463E"/>
    <w:rsid w:val="005C0773"/>
    <w:rsid w:val="005C34E1"/>
    <w:rsid w:val="005C3FE0"/>
    <w:rsid w:val="005C740C"/>
    <w:rsid w:val="005D625B"/>
    <w:rsid w:val="005D6FBD"/>
    <w:rsid w:val="005F62D3"/>
    <w:rsid w:val="005F6D11"/>
    <w:rsid w:val="005F7CD1"/>
    <w:rsid w:val="00600CF0"/>
    <w:rsid w:val="006048F4"/>
    <w:rsid w:val="0060660A"/>
    <w:rsid w:val="006066CF"/>
    <w:rsid w:val="00613B1D"/>
    <w:rsid w:val="00617A44"/>
    <w:rsid w:val="006202B6"/>
    <w:rsid w:val="00625CD0"/>
    <w:rsid w:val="0062627D"/>
    <w:rsid w:val="00627432"/>
    <w:rsid w:val="00631320"/>
    <w:rsid w:val="00636CA2"/>
    <w:rsid w:val="00643FAA"/>
    <w:rsid w:val="006448E4"/>
    <w:rsid w:val="00645414"/>
    <w:rsid w:val="00651CEE"/>
    <w:rsid w:val="006529C7"/>
    <w:rsid w:val="00653606"/>
    <w:rsid w:val="006610E9"/>
    <w:rsid w:val="00661591"/>
    <w:rsid w:val="00664678"/>
    <w:rsid w:val="0066632F"/>
    <w:rsid w:val="006748E8"/>
    <w:rsid w:val="00674A89"/>
    <w:rsid w:val="00674F3D"/>
    <w:rsid w:val="00685545"/>
    <w:rsid w:val="006864B3"/>
    <w:rsid w:val="00692D64"/>
    <w:rsid w:val="006A013B"/>
    <w:rsid w:val="006A10F8"/>
    <w:rsid w:val="006A2100"/>
    <w:rsid w:val="006A5C3B"/>
    <w:rsid w:val="006A72E0"/>
    <w:rsid w:val="006B0BF3"/>
    <w:rsid w:val="006B3C17"/>
    <w:rsid w:val="006B4CA7"/>
    <w:rsid w:val="006B775E"/>
    <w:rsid w:val="006B7BC7"/>
    <w:rsid w:val="006C2535"/>
    <w:rsid w:val="006C441E"/>
    <w:rsid w:val="006C4B90"/>
    <w:rsid w:val="006D1016"/>
    <w:rsid w:val="006D17F2"/>
    <w:rsid w:val="006E3546"/>
    <w:rsid w:val="006E3FA9"/>
    <w:rsid w:val="006E7D82"/>
    <w:rsid w:val="006F038F"/>
    <w:rsid w:val="006F0F93"/>
    <w:rsid w:val="006F31F2"/>
    <w:rsid w:val="006F7494"/>
    <w:rsid w:val="006F751F"/>
    <w:rsid w:val="00705433"/>
    <w:rsid w:val="00714DC5"/>
    <w:rsid w:val="00715237"/>
    <w:rsid w:val="00721AE1"/>
    <w:rsid w:val="007254A5"/>
    <w:rsid w:val="00725748"/>
    <w:rsid w:val="0072619B"/>
    <w:rsid w:val="007269E3"/>
    <w:rsid w:val="00732F79"/>
    <w:rsid w:val="00735D88"/>
    <w:rsid w:val="0073720D"/>
    <w:rsid w:val="00737507"/>
    <w:rsid w:val="00740712"/>
    <w:rsid w:val="00742AB9"/>
    <w:rsid w:val="00746C31"/>
    <w:rsid w:val="00751A6A"/>
    <w:rsid w:val="00754FBF"/>
    <w:rsid w:val="00755631"/>
    <w:rsid w:val="007610AA"/>
    <w:rsid w:val="007709EF"/>
    <w:rsid w:val="00782701"/>
    <w:rsid w:val="00783559"/>
    <w:rsid w:val="0079551B"/>
    <w:rsid w:val="00797AA5"/>
    <w:rsid w:val="007A26BD"/>
    <w:rsid w:val="007A4105"/>
    <w:rsid w:val="007B4503"/>
    <w:rsid w:val="007C406E"/>
    <w:rsid w:val="007C5183"/>
    <w:rsid w:val="007C7573"/>
    <w:rsid w:val="007E2B20"/>
    <w:rsid w:val="007F1FE4"/>
    <w:rsid w:val="007F439C"/>
    <w:rsid w:val="007F5331"/>
    <w:rsid w:val="00800CCA"/>
    <w:rsid w:val="00806120"/>
    <w:rsid w:val="00806F63"/>
    <w:rsid w:val="00810C93"/>
    <w:rsid w:val="00812028"/>
    <w:rsid w:val="00812DD8"/>
    <w:rsid w:val="00813082"/>
    <w:rsid w:val="00814D03"/>
    <w:rsid w:val="00816C90"/>
    <w:rsid w:val="00820371"/>
    <w:rsid w:val="00821FC1"/>
    <w:rsid w:val="00823AE2"/>
    <w:rsid w:val="0083178B"/>
    <w:rsid w:val="00831EE4"/>
    <w:rsid w:val="00833695"/>
    <w:rsid w:val="008336B7"/>
    <w:rsid w:val="00833A8E"/>
    <w:rsid w:val="00836ACA"/>
    <w:rsid w:val="00842CD8"/>
    <w:rsid w:val="008431FA"/>
    <w:rsid w:val="00847444"/>
    <w:rsid w:val="008517C6"/>
    <w:rsid w:val="008547BA"/>
    <w:rsid w:val="008553C7"/>
    <w:rsid w:val="00857FEB"/>
    <w:rsid w:val="008601AF"/>
    <w:rsid w:val="008624E1"/>
    <w:rsid w:val="00872271"/>
    <w:rsid w:val="008738B5"/>
    <w:rsid w:val="00883137"/>
    <w:rsid w:val="0089117B"/>
    <w:rsid w:val="00894A3B"/>
    <w:rsid w:val="008A1F5D"/>
    <w:rsid w:val="008A28F5"/>
    <w:rsid w:val="008B1198"/>
    <w:rsid w:val="008B3471"/>
    <w:rsid w:val="008B3929"/>
    <w:rsid w:val="008B4125"/>
    <w:rsid w:val="008B4CB3"/>
    <w:rsid w:val="008B567B"/>
    <w:rsid w:val="008B7B24"/>
    <w:rsid w:val="008C356D"/>
    <w:rsid w:val="008D43B5"/>
    <w:rsid w:val="008E0B3F"/>
    <w:rsid w:val="008E49AD"/>
    <w:rsid w:val="008E698E"/>
    <w:rsid w:val="008F0731"/>
    <w:rsid w:val="008F2584"/>
    <w:rsid w:val="008F3246"/>
    <w:rsid w:val="008F3C1B"/>
    <w:rsid w:val="008F508C"/>
    <w:rsid w:val="00901BE9"/>
    <w:rsid w:val="0090271B"/>
    <w:rsid w:val="00906C2E"/>
    <w:rsid w:val="00910642"/>
    <w:rsid w:val="00910DDF"/>
    <w:rsid w:val="00922290"/>
    <w:rsid w:val="00926AE2"/>
    <w:rsid w:val="00930B13"/>
    <w:rsid w:val="009311C8"/>
    <w:rsid w:val="00933376"/>
    <w:rsid w:val="00933A2F"/>
    <w:rsid w:val="009716D8"/>
    <w:rsid w:val="009718F9"/>
    <w:rsid w:val="00971F42"/>
    <w:rsid w:val="00972FB9"/>
    <w:rsid w:val="00975112"/>
    <w:rsid w:val="00981768"/>
    <w:rsid w:val="00983893"/>
    <w:rsid w:val="00983E8F"/>
    <w:rsid w:val="0098788A"/>
    <w:rsid w:val="00992BD6"/>
    <w:rsid w:val="00994FDA"/>
    <w:rsid w:val="009A31BF"/>
    <w:rsid w:val="009A3B71"/>
    <w:rsid w:val="009A61BC"/>
    <w:rsid w:val="009A78C9"/>
    <w:rsid w:val="009B0138"/>
    <w:rsid w:val="009B0FE9"/>
    <w:rsid w:val="009B173A"/>
    <w:rsid w:val="009C3F20"/>
    <w:rsid w:val="009C7CA1"/>
    <w:rsid w:val="009D043D"/>
    <w:rsid w:val="009E3C59"/>
    <w:rsid w:val="009F3259"/>
    <w:rsid w:val="009F54AC"/>
    <w:rsid w:val="00A037D5"/>
    <w:rsid w:val="00A056DE"/>
    <w:rsid w:val="00A128AD"/>
    <w:rsid w:val="00A13FBD"/>
    <w:rsid w:val="00A16D7E"/>
    <w:rsid w:val="00A21E76"/>
    <w:rsid w:val="00A23BC8"/>
    <w:rsid w:val="00A245F8"/>
    <w:rsid w:val="00A30E68"/>
    <w:rsid w:val="00A31933"/>
    <w:rsid w:val="00A329D2"/>
    <w:rsid w:val="00A34AA0"/>
    <w:rsid w:val="00A3715C"/>
    <w:rsid w:val="00A40D26"/>
    <w:rsid w:val="00A413B4"/>
    <w:rsid w:val="00A41FE2"/>
    <w:rsid w:val="00A46FEF"/>
    <w:rsid w:val="00A47948"/>
    <w:rsid w:val="00A50CF6"/>
    <w:rsid w:val="00A51A6E"/>
    <w:rsid w:val="00A56946"/>
    <w:rsid w:val="00A6116E"/>
    <w:rsid w:val="00A6170E"/>
    <w:rsid w:val="00A63B8C"/>
    <w:rsid w:val="00A715F8"/>
    <w:rsid w:val="00A77F6F"/>
    <w:rsid w:val="00A831FD"/>
    <w:rsid w:val="00A83352"/>
    <w:rsid w:val="00A8388E"/>
    <w:rsid w:val="00A850A2"/>
    <w:rsid w:val="00A9077B"/>
    <w:rsid w:val="00A91FA3"/>
    <w:rsid w:val="00A927D3"/>
    <w:rsid w:val="00AA7FC9"/>
    <w:rsid w:val="00AB237D"/>
    <w:rsid w:val="00AB5933"/>
    <w:rsid w:val="00AE013D"/>
    <w:rsid w:val="00AE11B7"/>
    <w:rsid w:val="00AE7F68"/>
    <w:rsid w:val="00AF2321"/>
    <w:rsid w:val="00AF52F6"/>
    <w:rsid w:val="00AF52FD"/>
    <w:rsid w:val="00AF54A8"/>
    <w:rsid w:val="00AF7237"/>
    <w:rsid w:val="00B0043A"/>
    <w:rsid w:val="00B00D75"/>
    <w:rsid w:val="00B025E3"/>
    <w:rsid w:val="00B070CB"/>
    <w:rsid w:val="00B12456"/>
    <w:rsid w:val="00B145F0"/>
    <w:rsid w:val="00B259C8"/>
    <w:rsid w:val="00B26CCF"/>
    <w:rsid w:val="00B30FC2"/>
    <w:rsid w:val="00B331A2"/>
    <w:rsid w:val="00B425F0"/>
    <w:rsid w:val="00B42DFA"/>
    <w:rsid w:val="00B531DD"/>
    <w:rsid w:val="00B55014"/>
    <w:rsid w:val="00B62232"/>
    <w:rsid w:val="00B70BF3"/>
    <w:rsid w:val="00B71DC2"/>
    <w:rsid w:val="00B770C2"/>
    <w:rsid w:val="00B849F5"/>
    <w:rsid w:val="00B91CFC"/>
    <w:rsid w:val="00B93893"/>
    <w:rsid w:val="00BA1397"/>
    <w:rsid w:val="00BA7E0A"/>
    <w:rsid w:val="00BC2C00"/>
    <w:rsid w:val="00BC3B53"/>
    <w:rsid w:val="00BC3B96"/>
    <w:rsid w:val="00BC4AE3"/>
    <w:rsid w:val="00BC5B28"/>
    <w:rsid w:val="00BD2370"/>
    <w:rsid w:val="00BD2D73"/>
    <w:rsid w:val="00BE3F88"/>
    <w:rsid w:val="00BE4756"/>
    <w:rsid w:val="00BE5ED9"/>
    <w:rsid w:val="00BE7B41"/>
    <w:rsid w:val="00C011E5"/>
    <w:rsid w:val="00C13AE1"/>
    <w:rsid w:val="00C15A91"/>
    <w:rsid w:val="00C206F1"/>
    <w:rsid w:val="00C217E1"/>
    <w:rsid w:val="00C219B1"/>
    <w:rsid w:val="00C274F9"/>
    <w:rsid w:val="00C4015B"/>
    <w:rsid w:val="00C40C60"/>
    <w:rsid w:val="00C43FE6"/>
    <w:rsid w:val="00C5258E"/>
    <w:rsid w:val="00C530C9"/>
    <w:rsid w:val="00C619A7"/>
    <w:rsid w:val="00C73D5F"/>
    <w:rsid w:val="00C82AFE"/>
    <w:rsid w:val="00C83DBC"/>
    <w:rsid w:val="00C97C80"/>
    <w:rsid w:val="00CA47D3"/>
    <w:rsid w:val="00CA58B7"/>
    <w:rsid w:val="00CA6533"/>
    <w:rsid w:val="00CA6A25"/>
    <w:rsid w:val="00CA6A3F"/>
    <w:rsid w:val="00CA7C99"/>
    <w:rsid w:val="00CB0A71"/>
    <w:rsid w:val="00CC6290"/>
    <w:rsid w:val="00CC6947"/>
    <w:rsid w:val="00CD233D"/>
    <w:rsid w:val="00CD3499"/>
    <w:rsid w:val="00CD362D"/>
    <w:rsid w:val="00CD4A96"/>
    <w:rsid w:val="00CE101D"/>
    <w:rsid w:val="00CE1814"/>
    <w:rsid w:val="00CE1A95"/>
    <w:rsid w:val="00CE1C84"/>
    <w:rsid w:val="00CE5055"/>
    <w:rsid w:val="00CF053F"/>
    <w:rsid w:val="00CF1A17"/>
    <w:rsid w:val="00CF65AC"/>
    <w:rsid w:val="00D0375A"/>
    <w:rsid w:val="00D0609E"/>
    <w:rsid w:val="00D078E1"/>
    <w:rsid w:val="00D100E9"/>
    <w:rsid w:val="00D17942"/>
    <w:rsid w:val="00D20828"/>
    <w:rsid w:val="00D21E4B"/>
    <w:rsid w:val="00D22441"/>
    <w:rsid w:val="00D23522"/>
    <w:rsid w:val="00D264D6"/>
    <w:rsid w:val="00D32895"/>
    <w:rsid w:val="00D32F78"/>
    <w:rsid w:val="00D33BF0"/>
    <w:rsid w:val="00D33DE0"/>
    <w:rsid w:val="00D36447"/>
    <w:rsid w:val="00D516BE"/>
    <w:rsid w:val="00D5423B"/>
    <w:rsid w:val="00D54E6A"/>
    <w:rsid w:val="00D54F4E"/>
    <w:rsid w:val="00D56E01"/>
    <w:rsid w:val="00D57A56"/>
    <w:rsid w:val="00D604B3"/>
    <w:rsid w:val="00D60BA4"/>
    <w:rsid w:val="00D62419"/>
    <w:rsid w:val="00D77870"/>
    <w:rsid w:val="00D80977"/>
    <w:rsid w:val="00D80CCE"/>
    <w:rsid w:val="00D86EEA"/>
    <w:rsid w:val="00D87D03"/>
    <w:rsid w:val="00D9360B"/>
    <w:rsid w:val="00D95C88"/>
    <w:rsid w:val="00D97B2E"/>
    <w:rsid w:val="00DA241E"/>
    <w:rsid w:val="00DB36FE"/>
    <w:rsid w:val="00DB533A"/>
    <w:rsid w:val="00DB60AE"/>
    <w:rsid w:val="00DB6307"/>
    <w:rsid w:val="00DD1DCD"/>
    <w:rsid w:val="00DD338F"/>
    <w:rsid w:val="00DD66F2"/>
    <w:rsid w:val="00DE3FE0"/>
    <w:rsid w:val="00DE578A"/>
    <w:rsid w:val="00DF2583"/>
    <w:rsid w:val="00DF54D9"/>
    <w:rsid w:val="00DF7283"/>
    <w:rsid w:val="00E01A59"/>
    <w:rsid w:val="00E10DC6"/>
    <w:rsid w:val="00E11F8E"/>
    <w:rsid w:val="00E15881"/>
    <w:rsid w:val="00E16A8F"/>
    <w:rsid w:val="00E21DE3"/>
    <w:rsid w:val="00E273C5"/>
    <w:rsid w:val="00E307D1"/>
    <w:rsid w:val="00E35473"/>
    <w:rsid w:val="00E3731D"/>
    <w:rsid w:val="00E51469"/>
    <w:rsid w:val="00E634E3"/>
    <w:rsid w:val="00E70CDE"/>
    <w:rsid w:val="00E717C4"/>
    <w:rsid w:val="00E758FD"/>
    <w:rsid w:val="00E77E18"/>
    <w:rsid w:val="00E77F89"/>
    <w:rsid w:val="00E80330"/>
    <w:rsid w:val="00E806C5"/>
    <w:rsid w:val="00E80E71"/>
    <w:rsid w:val="00E850D3"/>
    <w:rsid w:val="00E853D6"/>
    <w:rsid w:val="00E876B9"/>
    <w:rsid w:val="00EA372A"/>
    <w:rsid w:val="00EC0DFF"/>
    <w:rsid w:val="00EC237D"/>
    <w:rsid w:val="00EC2918"/>
    <w:rsid w:val="00EC4D0E"/>
    <w:rsid w:val="00EC4E2B"/>
    <w:rsid w:val="00ED072A"/>
    <w:rsid w:val="00ED539E"/>
    <w:rsid w:val="00EE4A1F"/>
    <w:rsid w:val="00EE4C2D"/>
    <w:rsid w:val="00EF1B5A"/>
    <w:rsid w:val="00EF24FB"/>
    <w:rsid w:val="00EF2CCA"/>
    <w:rsid w:val="00EF495B"/>
    <w:rsid w:val="00EF60DC"/>
    <w:rsid w:val="00F00F54"/>
    <w:rsid w:val="00F03963"/>
    <w:rsid w:val="00F04343"/>
    <w:rsid w:val="00F11068"/>
    <w:rsid w:val="00F1256D"/>
    <w:rsid w:val="00F13A4E"/>
    <w:rsid w:val="00F172BB"/>
    <w:rsid w:val="00F17B10"/>
    <w:rsid w:val="00F21BEF"/>
    <w:rsid w:val="00F2315B"/>
    <w:rsid w:val="00F34805"/>
    <w:rsid w:val="00F41A6F"/>
    <w:rsid w:val="00F45A25"/>
    <w:rsid w:val="00F50F86"/>
    <w:rsid w:val="00F52593"/>
    <w:rsid w:val="00F53F91"/>
    <w:rsid w:val="00F547D2"/>
    <w:rsid w:val="00F61569"/>
    <w:rsid w:val="00F61A72"/>
    <w:rsid w:val="00F62B67"/>
    <w:rsid w:val="00F66F13"/>
    <w:rsid w:val="00F74073"/>
    <w:rsid w:val="00F75603"/>
    <w:rsid w:val="00F845B4"/>
    <w:rsid w:val="00F8713B"/>
    <w:rsid w:val="00F93F9E"/>
    <w:rsid w:val="00F97697"/>
    <w:rsid w:val="00FA2CD7"/>
    <w:rsid w:val="00FB06ED"/>
    <w:rsid w:val="00FB222F"/>
    <w:rsid w:val="00FC2311"/>
    <w:rsid w:val="00FC3165"/>
    <w:rsid w:val="00FC36AB"/>
    <w:rsid w:val="00FC4300"/>
    <w:rsid w:val="00FC5F9C"/>
    <w:rsid w:val="00FC7F66"/>
    <w:rsid w:val="00FD450D"/>
    <w:rsid w:val="00FD5776"/>
    <w:rsid w:val="00FE1CB6"/>
    <w:rsid w:val="00FE486B"/>
    <w:rsid w:val="00FE4F08"/>
    <w:rsid w:val="00FF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BBD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1"/>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1"/>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1"/>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1"/>
    <w:rsid w:val="00023E9A"/>
    <w:pPr>
      <w:tabs>
        <w:tab w:val="center" w:pos="4536"/>
        <w:tab w:val="right" w:pos="9072"/>
      </w:tabs>
    </w:pPr>
  </w:style>
  <w:style w:type="paragraph" w:styleId="Voettekst">
    <w:name w:val="footer"/>
    <w:basedOn w:val="Standaard"/>
    <w:link w:val="VoettekstChar1"/>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iPriority w:val="99"/>
    <w:unhideWhenUsed/>
    <w:rsid w:val="00C82AFE"/>
    <w:pPr>
      <w:spacing w:line="180" w:lineRule="atLeast"/>
    </w:pPr>
    <w:rPr>
      <w:sz w:val="13"/>
      <w:szCs w:val="20"/>
    </w:rPr>
  </w:style>
  <w:style w:type="character" w:customStyle="1" w:styleId="VoetnoottekstChar">
    <w:name w:val="Voetnoottekst Char"/>
    <w:basedOn w:val="Standaardalinea-lettertype"/>
    <w:link w:val="Voetnoottekst"/>
    <w:uiPriority w:val="99"/>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character" w:customStyle="1" w:styleId="KoptekstChar">
    <w:name w:val="Koptekst Char"/>
    <w:basedOn w:val="Standaardalinea-lettertype"/>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rsid w:val="00DE555F"/>
    <w:rPr>
      <w:rFonts w:ascii="Verdana" w:eastAsia="Times New Roman" w:hAnsi="Verdana" w:cs="Times New Roman"/>
      <w:sz w:val="18"/>
      <w:szCs w:val="24"/>
      <w:lang w:val="nl-NL" w:eastAsia="nl-NL"/>
    </w:rPr>
  </w:style>
  <w:style w:type="character" w:customStyle="1" w:styleId="KoptekstChar1">
    <w:name w:val="Koptekst Char1"/>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1">
    <w:name w:val="Kop 1 Char1"/>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1">
    <w:name w:val="Kop 2 Char1"/>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1">
    <w:name w:val="Kop 3 Char1"/>
    <w:basedOn w:val="Standaardalinea-lettertype"/>
    <w:link w:val="Kop3"/>
    <w:rsid w:val="00841CD9"/>
    <w:rPr>
      <w:rFonts w:ascii="Verdana" w:eastAsia="Times New Roman" w:hAnsi="Verdana" w:cs="Arial"/>
      <w:b/>
      <w:bCs/>
      <w:sz w:val="26"/>
      <w:szCs w:val="26"/>
      <w:lang w:val="nl-NL" w:eastAsia="nl-NL"/>
    </w:rPr>
  </w:style>
  <w:style w:type="character" w:customStyle="1" w:styleId="VoettekstChar1">
    <w:name w:val="Voettekst Char1"/>
    <w:basedOn w:val="Standaardalinea-lettertype"/>
    <w:link w:val="Voettekst"/>
    <w:rsid w:val="00DE555F"/>
    <w:rPr>
      <w:rFonts w:ascii="Verdana" w:eastAsia="Times New Roman" w:hAnsi="Verdana" w:cs="Times New Roman"/>
      <w:sz w:val="18"/>
      <w:szCs w:val="24"/>
      <w:lang w:val="nl-NL" w:eastAsia="nl-NL"/>
    </w:rPr>
  </w:style>
  <w:style w:type="character" w:styleId="Voetnootmarkering">
    <w:name w:val="footnote reference"/>
    <w:basedOn w:val="Standaardalinea-lettertype"/>
    <w:uiPriority w:val="99"/>
    <w:semiHidden/>
    <w:unhideWhenUsed/>
    <w:rsid w:val="00B025E3"/>
    <w:rPr>
      <w:vertAlign w:val="superscript"/>
    </w:rPr>
  </w:style>
  <w:style w:type="character" w:styleId="Verwijzingopmerking">
    <w:name w:val="annotation reference"/>
    <w:basedOn w:val="Standaardalinea-lettertype"/>
    <w:uiPriority w:val="99"/>
    <w:semiHidden/>
    <w:unhideWhenUsed/>
    <w:rsid w:val="00B025E3"/>
    <w:rPr>
      <w:sz w:val="16"/>
      <w:szCs w:val="16"/>
    </w:rPr>
  </w:style>
  <w:style w:type="paragraph" w:styleId="Tekstopmerking">
    <w:name w:val="annotation text"/>
    <w:basedOn w:val="Standaard"/>
    <w:link w:val="TekstopmerkingChar"/>
    <w:uiPriority w:val="99"/>
    <w:unhideWhenUsed/>
    <w:rsid w:val="00B025E3"/>
    <w:pPr>
      <w:spacing w:after="160" w:line="240" w:lineRule="auto"/>
    </w:pPr>
    <w:rPr>
      <w:rFonts w:asciiTheme="minorHAnsi" w:eastAsiaTheme="minorHAnsi" w:hAnsiTheme="minorHAnsi" w:cstheme="minorBidi"/>
      <w:kern w:val="2"/>
      <w:sz w:val="20"/>
      <w:szCs w:val="20"/>
      <w:lang w:eastAsia="en-US"/>
      <w14:ligatures w14:val="standardContextual"/>
    </w:rPr>
  </w:style>
  <w:style w:type="character" w:customStyle="1" w:styleId="TekstopmerkingChar">
    <w:name w:val="Tekst opmerking Char"/>
    <w:basedOn w:val="Standaardalinea-lettertype"/>
    <w:link w:val="Tekstopmerking"/>
    <w:uiPriority w:val="99"/>
    <w:rsid w:val="00B025E3"/>
    <w:rPr>
      <w:rFonts w:asciiTheme="minorHAnsi" w:eastAsiaTheme="minorHAnsi" w:hAnsiTheme="minorHAnsi" w:cstheme="minorBidi"/>
      <w:kern w:val="2"/>
      <w:lang w:val="nl-NL"/>
      <w14:ligatures w14:val="standardContextual"/>
    </w:rPr>
  </w:style>
  <w:style w:type="character" w:styleId="Onopgelostemelding">
    <w:name w:val="Unresolved Mention"/>
    <w:basedOn w:val="Standaardalinea-lettertype"/>
    <w:uiPriority w:val="99"/>
    <w:semiHidden/>
    <w:unhideWhenUsed/>
    <w:rsid w:val="00B025E3"/>
    <w:rPr>
      <w:color w:val="605E5C"/>
      <w:shd w:val="clear" w:color="auto" w:fill="E1DFDD"/>
    </w:rPr>
  </w:style>
  <w:style w:type="paragraph" w:styleId="Onderwerpvanopmerking">
    <w:name w:val="annotation subject"/>
    <w:basedOn w:val="Tekstopmerking"/>
    <w:next w:val="Tekstopmerking"/>
    <w:link w:val="OnderwerpvanopmerkingChar"/>
    <w:semiHidden/>
    <w:unhideWhenUsed/>
    <w:rsid w:val="00E35473"/>
    <w:pPr>
      <w:spacing w:after="0"/>
    </w:pPr>
    <w:rPr>
      <w:rFonts w:ascii="Verdana" w:eastAsia="Times New Roman" w:hAnsi="Verdana" w:cs="Times New Roman"/>
      <w:b/>
      <w:bCs/>
      <w:kern w:val="0"/>
      <w:lang w:eastAsia="nl-NL"/>
      <w14:ligatures w14:val="none"/>
    </w:rPr>
  </w:style>
  <w:style w:type="character" w:customStyle="1" w:styleId="OnderwerpvanopmerkingChar">
    <w:name w:val="Onderwerp van opmerking Char"/>
    <w:basedOn w:val="TekstopmerkingChar"/>
    <w:link w:val="Onderwerpvanopmerking"/>
    <w:semiHidden/>
    <w:rsid w:val="00E35473"/>
    <w:rPr>
      <w:rFonts w:ascii="Verdana" w:eastAsiaTheme="minorHAnsi" w:hAnsi="Verdana" w:cstheme="minorBidi"/>
      <w:b/>
      <w:bCs/>
      <w:kern w:val="2"/>
      <w:lang w:val="nl-NL" w:eastAsia="nl-NL"/>
      <w14:ligatures w14:val="standardContextual"/>
    </w:rPr>
  </w:style>
  <w:style w:type="paragraph" w:styleId="Revisie">
    <w:name w:val="Revision"/>
    <w:hidden/>
    <w:uiPriority w:val="99"/>
    <w:semiHidden/>
    <w:rsid w:val="00631320"/>
    <w:rPr>
      <w:rFonts w:ascii="Verdana" w:hAnsi="Verdana"/>
      <w:sz w:val="18"/>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2" Type="http://schemas.openxmlformats.org/officeDocument/2006/relationships/hyperlink" Target="https://rdsa.knmi.nl/interactive/" TargetMode="External"/><Relationship Id="rId1" Type="http://schemas.openxmlformats.org/officeDocument/2006/relationships/hyperlink" Target="https://dataplatform.knmi.nl/dataset/preview/netherlands-earthquake-magnitude-completeness-1-0" TargetMode="External"/></Relationships>
</file>

<file path=word/_rels/header2.xml.rels><?xml version="1.0" encoding="UTF-8" standalone="yes"?>
<Relationships xmlns="http://schemas.openxmlformats.org/package/2006/relationships"><Relationship Id="rId2" Type="http://schemas.openxmlformats.org/officeDocument/2006/relationships/image" Target="cid:image001.png@01DC9A63.E2C7FFB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1</ap:Pages>
  <ap:Words>918</ap:Words>
  <ap:Characters>5050</ap:Characters>
  <ap:DocSecurity>0</ap:DocSecurity>
  <ap:Lines>42</ap:Lines>
  <ap:Paragraphs>11</ap:Paragraphs>
  <ap:ScaleCrop>false</ap:ScaleCrop>
  <ap:LinksUpToDate>false</ap:LinksUpToDate>
  <ap:CharactersWithSpaces>5957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2026-11-02T16:16:00.0000000Z</dcterms:created>
  <dcterms:modified xsi:type="dcterms:W3CDTF">2026-11-02T16:16:00.0000000Z</dcterms:modified>
  <dc:description>------------------------</dc:description>
  <dc:subject/>
  <keywords/>
  <version/>
  <category/>
</coreProperties>
</file>