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E62F2" w:rsidR="0139DCF7" w:rsidP="0139DCF7" w:rsidRDefault="0139DCF7" w14:paraId="0B9B6CF9" w14:textId="3B4CEE0D">
      <w:pPr>
        <w:rPr>
          <w:rFonts w:ascii="Verdana" w:hAnsi="Verdana" w:eastAsia="Calibri" w:cs="Calibri"/>
          <w:b/>
          <w:sz w:val="18"/>
          <w:szCs w:val="18"/>
        </w:rPr>
      </w:pPr>
      <w:r w:rsidRPr="000E62F2">
        <w:rPr>
          <w:rFonts w:ascii="Verdana" w:hAnsi="Verdana" w:eastAsia="Calibri" w:cs="Calibri"/>
          <w:b/>
          <w:sz w:val="18"/>
          <w:szCs w:val="18"/>
        </w:rPr>
        <w:t xml:space="preserve">Verslag Formele Raad Werkgelegenheid en Sociaal Beleid d.d. </w:t>
      </w:r>
      <w:r w:rsidR="00B120E8">
        <w:rPr>
          <w:rFonts w:ascii="Verdana" w:hAnsi="Verdana" w:eastAsia="Calibri" w:cs="Calibri"/>
          <w:b/>
          <w:sz w:val="18"/>
          <w:szCs w:val="18"/>
        </w:rPr>
        <w:t>19</w:t>
      </w:r>
      <w:r w:rsidRPr="000E62F2">
        <w:rPr>
          <w:rFonts w:ascii="Verdana" w:hAnsi="Verdana" w:eastAsia="Calibri" w:cs="Calibri"/>
          <w:b/>
          <w:sz w:val="18"/>
          <w:szCs w:val="18"/>
        </w:rPr>
        <w:t xml:space="preserve"> </w:t>
      </w:r>
      <w:r w:rsidR="00B120E8">
        <w:rPr>
          <w:rFonts w:ascii="Verdana" w:hAnsi="Verdana" w:eastAsia="Calibri" w:cs="Calibri"/>
          <w:b/>
          <w:sz w:val="18"/>
          <w:szCs w:val="18"/>
        </w:rPr>
        <w:t>oktober</w:t>
      </w:r>
      <w:r w:rsidRPr="000E62F2">
        <w:rPr>
          <w:rFonts w:ascii="Verdana" w:hAnsi="Verdana" w:eastAsia="Calibri" w:cs="Calibri"/>
          <w:b/>
          <w:sz w:val="18"/>
          <w:szCs w:val="18"/>
        </w:rPr>
        <w:t xml:space="preserve"> te Luxemburg </w:t>
      </w:r>
    </w:p>
    <w:p w:rsidR="00B120E8" w:rsidP="000E62F2" w:rsidRDefault="000E62F2" w14:paraId="5CF497A3" w14:textId="69B41741">
      <w:pPr>
        <w:rPr>
          <w:rFonts w:ascii="Verdana" w:hAnsi="Verdana" w:eastAsia="Calibri" w:cs="Calibri"/>
          <w:sz w:val="18"/>
          <w:szCs w:val="18"/>
        </w:rPr>
      </w:pPr>
      <w:r w:rsidRPr="000E62F2">
        <w:rPr>
          <w:rFonts w:ascii="Verdana" w:hAnsi="Verdana" w:eastAsia="Calibri" w:cs="Calibri"/>
          <w:sz w:val="18"/>
          <w:szCs w:val="18"/>
        </w:rPr>
        <w:t xml:space="preserve">Via dit verslag informeer </w:t>
      </w:r>
      <w:r w:rsidR="006A52B9">
        <w:rPr>
          <w:rFonts w:ascii="Verdana" w:hAnsi="Verdana" w:eastAsia="Calibri" w:cs="Calibri"/>
          <w:sz w:val="18"/>
          <w:szCs w:val="18"/>
        </w:rPr>
        <w:t xml:space="preserve">ik </w:t>
      </w:r>
      <w:r w:rsidRPr="000E62F2">
        <w:rPr>
          <w:rFonts w:ascii="Verdana" w:hAnsi="Verdana" w:eastAsia="Calibri" w:cs="Calibri"/>
          <w:sz w:val="18"/>
          <w:szCs w:val="18"/>
        </w:rPr>
        <w:t xml:space="preserve">u over de </w:t>
      </w:r>
      <w:r w:rsidR="00C3635C">
        <w:rPr>
          <w:rFonts w:ascii="Verdana" w:hAnsi="Verdana" w:eastAsia="Calibri" w:cs="Calibri"/>
          <w:sz w:val="18"/>
          <w:szCs w:val="18"/>
        </w:rPr>
        <w:t>F</w:t>
      </w:r>
      <w:r w:rsidRPr="000E62F2">
        <w:rPr>
          <w:rFonts w:ascii="Verdana" w:hAnsi="Verdana" w:eastAsia="Calibri" w:cs="Calibri"/>
          <w:sz w:val="18"/>
          <w:szCs w:val="18"/>
        </w:rPr>
        <w:t xml:space="preserve">ormele </w:t>
      </w:r>
      <w:r w:rsidR="00C3635C">
        <w:rPr>
          <w:rFonts w:ascii="Verdana" w:hAnsi="Verdana" w:eastAsia="Calibri" w:cs="Calibri"/>
          <w:sz w:val="18"/>
          <w:szCs w:val="18"/>
        </w:rPr>
        <w:t>R</w:t>
      </w:r>
      <w:r w:rsidRPr="000E62F2">
        <w:rPr>
          <w:rFonts w:ascii="Verdana" w:hAnsi="Verdana" w:eastAsia="Calibri" w:cs="Calibri"/>
          <w:sz w:val="18"/>
          <w:szCs w:val="18"/>
        </w:rPr>
        <w:t>aad</w:t>
      </w:r>
      <w:r w:rsidR="00C3635C">
        <w:rPr>
          <w:rFonts w:ascii="Verdana" w:hAnsi="Verdana" w:eastAsia="Calibri" w:cs="Calibri"/>
          <w:sz w:val="18"/>
          <w:szCs w:val="18"/>
        </w:rPr>
        <w:t xml:space="preserve"> Werkgelegenheid en Sociaal Beleid</w:t>
      </w:r>
      <w:r w:rsidRPr="000E62F2">
        <w:rPr>
          <w:rFonts w:ascii="Verdana" w:hAnsi="Verdana" w:eastAsia="Calibri" w:cs="Calibri"/>
          <w:sz w:val="18"/>
          <w:szCs w:val="18"/>
        </w:rPr>
        <w:t xml:space="preserve"> op </w:t>
      </w:r>
      <w:r w:rsidR="00B120E8">
        <w:rPr>
          <w:rFonts w:ascii="Verdana" w:hAnsi="Verdana" w:eastAsia="Calibri" w:cs="Calibri"/>
          <w:sz w:val="18"/>
          <w:szCs w:val="18"/>
        </w:rPr>
        <w:t>19 oktober.</w:t>
      </w:r>
    </w:p>
    <w:p w:rsidR="00241282" w:rsidP="000E62F2" w:rsidRDefault="00B120E8" w14:paraId="6E9BCAE2" w14:textId="29227ECB">
      <w:pPr>
        <w:rPr>
          <w:rFonts w:ascii="Verdana" w:hAnsi="Verdana" w:eastAsia="Calibri" w:cs="Calibri"/>
          <w:b/>
          <w:bCs/>
          <w:sz w:val="18"/>
          <w:szCs w:val="18"/>
        </w:rPr>
      </w:pPr>
      <w:r w:rsidRPr="00B120E8">
        <w:rPr>
          <w:rFonts w:ascii="Verdana" w:hAnsi="Verdana" w:eastAsia="Calibri" w:cs="Calibri"/>
          <w:b/>
          <w:bCs/>
          <w:sz w:val="18"/>
          <w:szCs w:val="18"/>
        </w:rPr>
        <w:t xml:space="preserve">Agendapunt: Aanname Raadsconclusies over gelijkheid als drijvende kracht achter economische groei en concurrentievermogen in de EU </w:t>
      </w:r>
    </w:p>
    <w:p w:rsidR="00B461B8" w:rsidP="00241282" w:rsidRDefault="00241282" w14:paraId="0FBDD14B" w14:textId="199E6DEF">
      <w:pPr>
        <w:rPr>
          <w:rFonts w:ascii="Verdana" w:hAnsi="Verdana" w:eastAsia="Calibri" w:cs="Calibri"/>
          <w:sz w:val="18"/>
          <w:szCs w:val="18"/>
        </w:rPr>
      </w:pPr>
      <w:r>
        <w:rPr>
          <w:rFonts w:ascii="Verdana" w:hAnsi="Verdana" w:eastAsia="Calibri" w:cs="Calibri"/>
          <w:sz w:val="18"/>
          <w:szCs w:val="18"/>
        </w:rPr>
        <w:t>De Raad nam Raadsconclusies</w:t>
      </w:r>
      <w:r w:rsidR="00417994">
        <w:rPr>
          <w:rFonts w:ascii="Verdana" w:hAnsi="Verdana" w:eastAsia="Calibri" w:cs="Calibri"/>
          <w:sz w:val="18"/>
          <w:szCs w:val="18"/>
        </w:rPr>
        <w:t xml:space="preserve"> over gelijkheid</w:t>
      </w:r>
      <w:r>
        <w:rPr>
          <w:rFonts w:ascii="Verdana" w:hAnsi="Verdana" w:eastAsia="Calibri" w:cs="Calibri"/>
          <w:sz w:val="18"/>
          <w:szCs w:val="18"/>
        </w:rPr>
        <w:t xml:space="preserve"> aan. In de Raadsconclusies </w:t>
      </w:r>
      <w:r w:rsidRPr="00241282">
        <w:rPr>
          <w:rFonts w:ascii="Verdana" w:hAnsi="Verdana" w:eastAsia="Calibri" w:cs="Calibri"/>
          <w:sz w:val="18"/>
          <w:szCs w:val="18"/>
        </w:rPr>
        <w:t xml:space="preserve">wordt benadrukt dat non-discriminatie en gelijkheid, waaronder gendergelijkheid, niet alleen van belang zijn voor het waarborgen van mensenrechten en fundamentele vrijheden, maar ook een belangrijke voorwaarde vormen voor economische groei en het concurrentievermogen van de Europese Unie. De Raadsconclusies besteden </w:t>
      </w:r>
      <w:r>
        <w:rPr>
          <w:rFonts w:ascii="Verdana" w:hAnsi="Verdana" w:eastAsia="Calibri" w:cs="Calibri"/>
          <w:sz w:val="18"/>
          <w:szCs w:val="18"/>
        </w:rPr>
        <w:t xml:space="preserve">daarbij </w:t>
      </w:r>
      <w:r w:rsidRPr="00241282">
        <w:rPr>
          <w:rFonts w:ascii="Verdana" w:hAnsi="Verdana" w:eastAsia="Calibri" w:cs="Calibri"/>
          <w:sz w:val="18"/>
          <w:szCs w:val="18"/>
        </w:rPr>
        <w:t xml:space="preserve">aandacht aan verschillende vormen van gelijkheid en discriminatie. </w:t>
      </w:r>
    </w:p>
    <w:p w:rsidRPr="00B120E8" w:rsidR="00241282" w:rsidP="000E62F2" w:rsidRDefault="00241282" w14:paraId="74F1AA3A" w14:textId="1E872510">
      <w:pPr>
        <w:rPr>
          <w:rFonts w:ascii="Verdana" w:hAnsi="Verdana" w:eastAsia="Calibri" w:cs="Calibri"/>
          <w:b/>
          <w:bCs/>
          <w:sz w:val="18"/>
          <w:szCs w:val="18"/>
        </w:rPr>
      </w:pPr>
      <w:r w:rsidRPr="00241282">
        <w:rPr>
          <w:rFonts w:ascii="Verdana" w:hAnsi="Verdana" w:eastAsia="Calibri" w:cs="Calibri"/>
          <w:sz w:val="18"/>
          <w:szCs w:val="18"/>
        </w:rPr>
        <w:t>N</w:t>
      </w:r>
      <w:r>
        <w:rPr>
          <w:rFonts w:ascii="Verdana" w:hAnsi="Verdana" w:eastAsia="Calibri" w:cs="Calibri"/>
          <w:sz w:val="18"/>
          <w:szCs w:val="18"/>
        </w:rPr>
        <w:t>ederland</w:t>
      </w:r>
      <w:r w:rsidR="004425E0">
        <w:rPr>
          <w:rFonts w:ascii="Verdana" w:hAnsi="Verdana" w:eastAsia="Calibri" w:cs="Calibri"/>
          <w:sz w:val="18"/>
          <w:szCs w:val="18"/>
        </w:rPr>
        <w:t xml:space="preserve"> heeft ingestemd met de Raadsconclusies. Nederland</w:t>
      </w:r>
      <w:r w:rsidRPr="00241282">
        <w:rPr>
          <w:rFonts w:ascii="Verdana" w:hAnsi="Verdana" w:eastAsia="Calibri" w:cs="Calibri"/>
          <w:sz w:val="18"/>
          <w:szCs w:val="18"/>
        </w:rPr>
        <w:t xml:space="preserve"> ondersteunt de hoofdpunten uit de conclusies</w:t>
      </w:r>
      <w:r>
        <w:rPr>
          <w:rFonts w:ascii="Verdana" w:hAnsi="Verdana" w:eastAsia="Calibri" w:cs="Calibri"/>
          <w:sz w:val="18"/>
          <w:szCs w:val="18"/>
        </w:rPr>
        <w:t>, waaronder de</w:t>
      </w:r>
      <w:r w:rsidRPr="00241282">
        <w:rPr>
          <w:rFonts w:ascii="Verdana" w:hAnsi="Verdana" w:eastAsia="Calibri" w:cs="Calibri"/>
          <w:sz w:val="18"/>
          <w:szCs w:val="18"/>
        </w:rPr>
        <w:t xml:space="preserve"> aandacht voor de aanpak van structurele ongelijkheden op de arbeidsmarkt en de oproep tot meer inzet ter bestrijding van </w:t>
      </w:r>
      <w:proofErr w:type="spellStart"/>
      <w:r w:rsidRPr="00241282">
        <w:rPr>
          <w:rFonts w:ascii="Verdana" w:hAnsi="Verdana" w:eastAsia="Calibri" w:cs="Calibri"/>
          <w:sz w:val="18"/>
          <w:szCs w:val="18"/>
        </w:rPr>
        <w:t>gendergerelateerd</w:t>
      </w:r>
      <w:proofErr w:type="spellEnd"/>
      <w:r w:rsidRPr="00241282">
        <w:rPr>
          <w:rFonts w:ascii="Verdana" w:hAnsi="Verdana" w:eastAsia="Calibri" w:cs="Calibri"/>
          <w:sz w:val="18"/>
          <w:szCs w:val="18"/>
        </w:rPr>
        <w:t xml:space="preserve"> geweld</w:t>
      </w:r>
      <w:r>
        <w:rPr>
          <w:rFonts w:ascii="Verdana" w:hAnsi="Verdana" w:eastAsia="Calibri" w:cs="Calibri"/>
          <w:sz w:val="18"/>
          <w:szCs w:val="18"/>
        </w:rPr>
        <w:t xml:space="preserve">. </w:t>
      </w:r>
      <w:r w:rsidR="00B461B8">
        <w:rPr>
          <w:rFonts w:ascii="Verdana" w:hAnsi="Verdana" w:eastAsia="Calibri" w:cs="Calibri"/>
          <w:sz w:val="18"/>
          <w:szCs w:val="18"/>
        </w:rPr>
        <w:t xml:space="preserve">Nederland </w:t>
      </w:r>
      <w:r w:rsidRPr="002E561F" w:rsidR="002F5C26">
        <w:rPr>
          <w:rFonts w:ascii="Verdana" w:hAnsi="Verdana" w:eastAsia="Calibri" w:cs="Calibri"/>
          <w:sz w:val="18"/>
          <w:szCs w:val="18"/>
        </w:rPr>
        <w:t xml:space="preserve">herkent </w:t>
      </w:r>
      <w:r w:rsidR="00B461B8">
        <w:rPr>
          <w:rFonts w:ascii="Verdana" w:hAnsi="Verdana" w:eastAsia="Calibri" w:cs="Calibri"/>
          <w:sz w:val="18"/>
          <w:szCs w:val="18"/>
        </w:rPr>
        <w:t xml:space="preserve">de </w:t>
      </w:r>
      <w:r w:rsidRPr="002E561F" w:rsidR="002F5C26">
        <w:rPr>
          <w:rFonts w:ascii="Verdana" w:hAnsi="Verdana" w:eastAsia="Calibri" w:cs="Calibri"/>
          <w:sz w:val="18"/>
          <w:szCs w:val="18"/>
        </w:rPr>
        <w:t xml:space="preserve">in de </w:t>
      </w:r>
      <w:r w:rsidRPr="00241282">
        <w:rPr>
          <w:rFonts w:ascii="Verdana" w:hAnsi="Verdana" w:eastAsia="Calibri" w:cs="Calibri"/>
          <w:sz w:val="18"/>
          <w:szCs w:val="18"/>
        </w:rPr>
        <w:t xml:space="preserve">Raadsconclusies </w:t>
      </w:r>
      <w:r w:rsidRPr="002E561F" w:rsidR="002F5C26">
        <w:rPr>
          <w:rFonts w:ascii="Verdana" w:hAnsi="Verdana" w:eastAsia="Calibri" w:cs="Calibri"/>
          <w:sz w:val="18"/>
          <w:szCs w:val="18"/>
        </w:rPr>
        <w:t xml:space="preserve">benoemde uitdagingen, waaronder </w:t>
      </w:r>
      <w:r w:rsidR="00B461B8">
        <w:rPr>
          <w:rFonts w:ascii="Verdana" w:hAnsi="Verdana" w:eastAsia="Calibri" w:cs="Calibri"/>
          <w:sz w:val="18"/>
          <w:szCs w:val="18"/>
        </w:rPr>
        <w:t>de</w:t>
      </w:r>
      <w:r w:rsidRPr="00241282">
        <w:rPr>
          <w:rFonts w:ascii="Verdana" w:hAnsi="Verdana" w:eastAsia="Calibri" w:cs="Calibri"/>
          <w:sz w:val="18"/>
          <w:szCs w:val="18"/>
        </w:rPr>
        <w:t xml:space="preserve"> loonkloof, </w:t>
      </w:r>
      <w:r w:rsidRPr="002E561F" w:rsidR="002F5C26">
        <w:rPr>
          <w:rFonts w:ascii="Verdana" w:hAnsi="Verdana" w:eastAsia="Calibri" w:cs="Calibri"/>
          <w:sz w:val="18"/>
          <w:szCs w:val="18"/>
        </w:rPr>
        <w:t>de</w:t>
      </w:r>
      <w:r w:rsidRPr="002E561F">
        <w:rPr>
          <w:rFonts w:ascii="Verdana" w:hAnsi="Verdana" w:eastAsia="Calibri" w:cs="Calibri"/>
          <w:sz w:val="18"/>
          <w:szCs w:val="18"/>
        </w:rPr>
        <w:t xml:space="preserve"> </w:t>
      </w:r>
      <w:r w:rsidRPr="00241282">
        <w:rPr>
          <w:rFonts w:ascii="Verdana" w:hAnsi="Verdana" w:eastAsia="Calibri" w:cs="Calibri"/>
          <w:sz w:val="18"/>
          <w:szCs w:val="18"/>
        </w:rPr>
        <w:t xml:space="preserve">ondervertegenwoordiging </w:t>
      </w:r>
      <w:r w:rsidRPr="002E561F" w:rsidR="002F5C26">
        <w:rPr>
          <w:rFonts w:ascii="Verdana" w:hAnsi="Verdana" w:eastAsia="Calibri" w:cs="Calibri"/>
          <w:sz w:val="18"/>
          <w:szCs w:val="18"/>
        </w:rPr>
        <w:t xml:space="preserve">van vrouwen in leidinggevende posities </w:t>
      </w:r>
      <w:r w:rsidRPr="00241282">
        <w:rPr>
          <w:rFonts w:ascii="Verdana" w:hAnsi="Verdana" w:eastAsia="Calibri" w:cs="Calibri"/>
          <w:sz w:val="18"/>
          <w:szCs w:val="18"/>
        </w:rPr>
        <w:t xml:space="preserve">en </w:t>
      </w:r>
      <w:r w:rsidRPr="002E561F" w:rsidR="002F5C26">
        <w:rPr>
          <w:rFonts w:ascii="Verdana" w:hAnsi="Verdana" w:eastAsia="Calibri" w:cs="Calibri"/>
          <w:sz w:val="18"/>
          <w:szCs w:val="18"/>
        </w:rPr>
        <w:t xml:space="preserve">de ongelijke verdeling van </w:t>
      </w:r>
      <w:r w:rsidRPr="00241282">
        <w:rPr>
          <w:rFonts w:ascii="Verdana" w:hAnsi="Verdana" w:eastAsia="Calibri" w:cs="Calibri"/>
          <w:sz w:val="18"/>
          <w:szCs w:val="18"/>
        </w:rPr>
        <w:t>onbetaalde zorgtake</w:t>
      </w:r>
      <w:r w:rsidR="00B461B8">
        <w:rPr>
          <w:rFonts w:ascii="Verdana" w:hAnsi="Verdana" w:eastAsia="Calibri" w:cs="Calibri"/>
          <w:sz w:val="18"/>
          <w:szCs w:val="18"/>
        </w:rPr>
        <w:t>n</w:t>
      </w:r>
      <w:r w:rsidRPr="00241282">
        <w:rPr>
          <w:rFonts w:ascii="Verdana" w:hAnsi="Verdana" w:eastAsia="Calibri" w:cs="Calibri"/>
          <w:sz w:val="18"/>
          <w:szCs w:val="18"/>
        </w:rPr>
        <w:t xml:space="preserve">. </w:t>
      </w:r>
      <w:r w:rsidRPr="002E561F" w:rsidR="002F5C26">
        <w:rPr>
          <w:rFonts w:ascii="Verdana" w:hAnsi="Verdana" w:eastAsia="Calibri" w:cs="Calibri"/>
          <w:sz w:val="18"/>
          <w:szCs w:val="18"/>
        </w:rPr>
        <w:t xml:space="preserve">Ook de oproep tot een versterkte EU-inzet tegen </w:t>
      </w:r>
      <w:proofErr w:type="spellStart"/>
      <w:r w:rsidRPr="00241282">
        <w:rPr>
          <w:rFonts w:ascii="Verdana" w:hAnsi="Verdana" w:eastAsia="Calibri" w:cs="Calibri"/>
          <w:sz w:val="18"/>
          <w:szCs w:val="18"/>
        </w:rPr>
        <w:t>gendergerelateerd</w:t>
      </w:r>
      <w:proofErr w:type="spellEnd"/>
      <w:r w:rsidRPr="00241282">
        <w:rPr>
          <w:rFonts w:ascii="Verdana" w:hAnsi="Verdana" w:eastAsia="Calibri" w:cs="Calibri"/>
          <w:sz w:val="18"/>
          <w:szCs w:val="18"/>
        </w:rPr>
        <w:t xml:space="preserve"> geweld en online </w:t>
      </w:r>
      <w:r w:rsidRPr="002E561F" w:rsidR="002F5C26">
        <w:rPr>
          <w:rFonts w:ascii="Verdana" w:hAnsi="Verdana" w:eastAsia="Calibri" w:cs="Calibri"/>
          <w:sz w:val="18"/>
          <w:szCs w:val="18"/>
        </w:rPr>
        <w:t>haat en geweld</w:t>
      </w:r>
      <w:r w:rsidR="004425E0">
        <w:rPr>
          <w:rFonts w:ascii="Verdana" w:hAnsi="Verdana" w:eastAsia="Calibri" w:cs="Calibri"/>
          <w:sz w:val="18"/>
          <w:szCs w:val="18"/>
        </w:rPr>
        <w:t>,</w:t>
      </w:r>
      <w:r w:rsidRPr="002E561F" w:rsidR="002F5C26">
        <w:rPr>
          <w:rFonts w:ascii="Verdana" w:hAnsi="Verdana" w:eastAsia="Calibri" w:cs="Calibri"/>
          <w:sz w:val="18"/>
          <w:szCs w:val="18"/>
        </w:rPr>
        <w:t xml:space="preserve"> sluit aan bij de ambities zoals verwoord in </w:t>
      </w:r>
      <w:r w:rsidR="00B461B8">
        <w:rPr>
          <w:rFonts w:ascii="Verdana" w:hAnsi="Verdana" w:eastAsia="Calibri" w:cs="Calibri"/>
          <w:sz w:val="18"/>
          <w:szCs w:val="18"/>
        </w:rPr>
        <w:t xml:space="preserve">de </w:t>
      </w:r>
      <w:r w:rsidRPr="00241282">
        <w:rPr>
          <w:rFonts w:ascii="Verdana" w:hAnsi="Verdana" w:eastAsia="Calibri" w:cs="Calibri"/>
          <w:sz w:val="18"/>
          <w:szCs w:val="18"/>
        </w:rPr>
        <w:t>Emancipatienota 2027-2030</w:t>
      </w:r>
      <w:r w:rsidRPr="002E561F" w:rsidR="002F5C26">
        <w:rPr>
          <w:rFonts w:ascii="Verdana" w:hAnsi="Verdana" w:eastAsia="Calibri" w:cs="Calibri"/>
          <w:sz w:val="18"/>
          <w:szCs w:val="18"/>
        </w:rPr>
        <w:t>.</w:t>
      </w:r>
      <w:r w:rsidRPr="002E561F" w:rsidR="00583DEF">
        <w:rPr>
          <w:rStyle w:val="Voetnootmarkering"/>
          <w:rFonts w:ascii="Verdana" w:hAnsi="Verdana" w:eastAsia="Calibri" w:cs="Calibri"/>
          <w:sz w:val="18"/>
          <w:szCs w:val="18"/>
        </w:rPr>
        <w:footnoteReference w:id="1"/>
      </w:r>
      <w:r w:rsidRPr="002E561F" w:rsidR="00B461B8">
        <w:rPr>
          <w:rFonts w:ascii="Verdana" w:hAnsi="Verdana" w:eastAsia="Calibri" w:cs="Calibri"/>
          <w:sz w:val="18"/>
          <w:szCs w:val="18"/>
        </w:rPr>
        <w:t xml:space="preserve"> </w:t>
      </w:r>
      <w:r w:rsidRPr="001751D5" w:rsidR="002E561F">
        <w:rPr>
          <w:rFonts w:ascii="Verdana" w:hAnsi="Verdana" w:cs="Calibri"/>
          <w:sz w:val="18"/>
          <w:szCs w:val="18"/>
        </w:rPr>
        <w:t xml:space="preserve">De inzet van het kabinet voor vrouwen en </w:t>
      </w:r>
      <w:proofErr w:type="spellStart"/>
      <w:r w:rsidRPr="001751D5" w:rsidR="002E561F">
        <w:rPr>
          <w:rFonts w:ascii="Verdana" w:hAnsi="Verdana" w:cs="Calibri"/>
          <w:sz w:val="18"/>
          <w:szCs w:val="18"/>
        </w:rPr>
        <w:t>lhbtiq+</w:t>
      </w:r>
      <w:proofErr w:type="spellEnd"/>
      <w:r w:rsidRPr="001751D5" w:rsidR="002E561F">
        <w:rPr>
          <w:rFonts w:ascii="Verdana" w:hAnsi="Verdana" w:cs="Calibri"/>
          <w:sz w:val="18"/>
          <w:szCs w:val="18"/>
        </w:rPr>
        <w:t xml:space="preserve"> personen beperkt zich niet tot Nederland. Het belang dat wij aan vrijheid, gelijkwaardigheid en emancipatie hechten en de ambities die we in Nederland realiseren, dragen we internationaal uit.</w:t>
      </w:r>
      <w:r w:rsidRPr="001751D5" w:rsidR="00B461B8">
        <w:rPr>
          <w:rFonts w:ascii="Verdana" w:hAnsi="Verdana" w:cs="Calibri"/>
          <w:sz w:val="18"/>
          <w:szCs w:val="18"/>
        </w:rPr>
        <w:t xml:space="preserve"> </w:t>
      </w:r>
      <w:r w:rsidRPr="001751D5" w:rsidR="002E561F">
        <w:rPr>
          <w:rFonts w:ascii="Verdana" w:hAnsi="Verdana" w:cs="Calibri"/>
          <w:sz w:val="18"/>
          <w:szCs w:val="18"/>
        </w:rPr>
        <w:t xml:space="preserve">Het bevorderen van gelijke rechten van </w:t>
      </w:r>
      <w:proofErr w:type="spellStart"/>
      <w:r w:rsidRPr="001751D5" w:rsidR="002E561F">
        <w:rPr>
          <w:rFonts w:ascii="Verdana" w:hAnsi="Verdana" w:cs="Calibri"/>
          <w:sz w:val="18"/>
          <w:szCs w:val="18"/>
        </w:rPr>
        <w:t>lhbtiq+</w:t>
      </w:r>
      <w:proofErr w:type="spellEnd"/>
      <w:r w:rsidRPr="001751D5" w:rsidR="002E561F">
        <w:rPr>
          <w:rFonts w:ascii="Verdana" w:hAnsi="Verdana" w:cs="Calibri"/>
          <w:sz w:val="18"/>
          <w:szCs w:val="18"/>
        </w:rPr>
        <w:t xml:space="preserve"> personen blijft expliciet een mensenrechtenprioriteit binnen het Nederlandse buitenlandbeleid.</w:t>
      </w:r>
    </w:p>
    <w:p w:rsidR="00B120E8" w:rsidP="000E62F2" w:rsidRDefault="00B120E8" w14:paraId="0D470648" w14:textId="1A193180">
      <w:pPr>
        <w:rPr>
          <w:rFonts w:ascii="Verdana" w:hAnsi="Verdana" w:eastAsia="Calibri" w:cs="Calibri"/>
          <w:b/>
          <w:bCs/>
          <w:sz w:val="18"/>
          <w:szCs w:val="18"/>
        </w:rPr>
      </w:pPr>
      <w:r w:rsidRPr="00B120E8">
        <w:rPr>
          <w:rFonts w:ascii="Verdana" w:hAnsi="Verdana" w:eastAsia="Calibri" w:cs="Calibri"/>
          <w:b/>
          <w:bCs/>
          <w:sz w:val="18"/>
          <w:szCs w:val="18"/>
        </w:rPr>
        <w:t xml:space="preserve">Agendapunt: Beleidsdebat Gelijkheid in de Europese Unie, onze waarden in de praktijk </w:t>
      </w:r>
    </w:p>
    <w:p w:rsidRPr="00B461B8" w:rsidR="000F30F1" w:rsidP="000E62F2" w:rsidRDefault="00B461B8" w14:paraId="608CBA12" w14:textId="09C7C741">
      <w:pPr>
        <w:rPr>
          <w:rFonts w:ascii="Verdana" w:hAnsi="Verdana" w:eastAsia="Calibri" w:cs="Calibri"/>
          <w:sz w:val="18"/>
          <w:szCs w:val="18"/>
        </w:rPr>
      </w:pPr>
      <w:r w:rsidRPr="00B461B8">
        <w:rPr>
          <w:rFonts w:ascii="Verdana" w:hAnsi="Verdana" w:eastAsia="Calibri" w:cs="Calibri"/>
          <w:sz w:val="18"/>
          <w:szCs w:val="18"/>
        </w:rPr>
        <w:t xml:space="preserve">De Raad heeft een gedachtewisseling gehouden over </w:t>
      </w:r>
      <w:r w:rsidR="00540AF7">
        <w:rPr>
          <w:rFonts w:ascii="Verdana" w:hAnsi="Verdana" w:eastAsia="Calibri" w:cs="Calibri"/>
          <w:sz w:val="18"/>
          <w:szCs w:val="18"/>
        </w:rPr>
        <w:t xml:space="preserve">het bevorderen van </w:t>
      </w:r>
      <w:r w:rsidRPr="00B461B8">
        <w:rPr>
          <w:rFonts w:ascii="Verdana" w:hAnsi="Verdana" w:eastAsia="Calibri" w:cs="Calibri"/>
          <w:sz w:val="18"/>
          <w:szCs w:val="18"/>
        </w:rPr>
        <w:t>gelijkheid in de Europese Unie.</w:t>
      </w:r>
      <w:r w:rsidR="000F30F1">
        <w:rPr>
          <w:rFonts w:ascii="Verdana" w:hAnsi="Verdana" w:eastAsia="Calibri" w:cs="Calibri"/>
          <w:sz w:val="18"/>
          <w:szCs w:val="18"/>
        </w:rPr>
        <w:t xml:space="preserve"> Lidstaten benadrukten dat het</w:t>
      </w:r>
      <w:r w:rsidRPr="000F30F1" w:rsidR="000F30F1">
        <w:rPr>
          <w:rFonts w:ascii="Verdana" w:hAnsi="Verdana" w:eastAsia="Calibri" w:cs="Calibri"/>
          <w:sz w:val="18"/>
          <w:szCs w:val="18"/>
        </w:rPr>
        <w:t xml:space="preserve"> bevorderen van gelijkheid en inclusie</w:t>
      </w:r>
      <w:r w:rsidR="000F30F1">
        <w:rPr>
          <w:rFonts w:ascii="Verdana" w:hAnsi="Verdana" w:eastAsia="Calibri" w:cs="Calibri"/>
          <w:sz w:val="18"/>
          <w:szCs w:val="18"/>
        </w:rPr>
        <w:t xml:space="preserve"> </w:t>
      </w:r>
      <w:r w:rsidR="00540AF7">
        <w:rPr>
          <w:rFonts w:ascii="Verdana" w:hAnsi="Verdana" w:eastAsia="Calibri" w:cs="Calibri"/>
          <w:sz w:val="18"/>
          <w:szCs w:val="18"/>
        </w:rPr>
        <w:t xml:space="preserve">een belangrijke bijdrage levert aan het </w:t>
      </w:r>
      <w:r w:rsidRPr="000F30F1" w:rsidR="000F30F1">
        <w:rPr>
          <w:rFonts w:ascii="Verdana" w:hAnsi="Verdana" w:eastAsia="Calibri" w:cs="Calibri"/>
          <w:sz w:val="18"/>
          <w:szCs w:val="18"/>
        </w:rPr>
        <w:t xml:space="preserve">concurrentievermogen, de sociale </w:t>
      </w:r>
      <w:r w:rsidR="000F30F1">
        <w:rPr>
          <w:rFonts w:ascii="Verdana" w:hAnsi="Verdana" w:eastAsia="Calibri" w:cs="Calibri"/>
          <w:sz w:val="18"/>
          <w:szCs w:val="18"/>
        </w:rPr>
        <w:t>cohesie</w:t>
      </w:r>
      <w:r w:rsidRPr="000F30F1" w:rsidR="000F30F1">
        <w:rPr>
          <w:rFonts w:ascii="Verdana" w:hAnsi="Verdana" w:eastAsia="Calibri" w:cs="Calibri"/>
          <w:sz w:val="18"/>
          <w:szCs w:val="18"/>
        </w:rPr>
        <w:t xml:space="preserve"> en de veiligheid van de </w:t>
      </w:r>
      <w:r w:rsidR="000F30F1">
        <w:rPr>
          <w:rFonts w:ascii="Verdana" w:hAnsi="Verdana" w:eastAsia="Calibri" w:cs="Calibri"/>
          <w:sz w:val="18"/>
          <w:szCs w:val="18"/>
        </w:rPr>
        <w:t xml:space="preserve">Europese </w:t>
      </w:r>
      <w:r w:rsidRPr="000F30F1" w:rsidR="000F30F1">
        <w:rPr>
          <w:rFonts w:ascii="Verdana" w:hAnsi="Verdana" w:eastAsia="Calibri" w:cs="Calibri"/>
          <w:sz w:val="18"/>
          <w:szCs w:val="18"/>
        </w:rPr>
        <w:t xml:space="preserve">Unie op de lange termijn. </w:t>
      </w:r>
      <w:r w:rsidR="000F30F1">
        <w:rPr>
          <w:rFonts w:ascii="Verdana" w:hAnsi="Verdana" w:eastAsia="Calibri" w:cs="Calibri"/>
          <w:sz w:val="18"/>
          <w:szCs w:val="18"/>
        </w:rPr>
        <w:t xml:space="preserve">Ook merkten lidstaten in dit verband op dat het bevorderen van gelijkheid essentieel is met het oog op de bescherming van de democratie. </w:t>
      </w:r>
      <w:r w:rsidR="00417994">
        <w:rPr>
          <w:rFonts w:ascii="Verdana" w:hAnsi="Verdana" w:eastAsia="Calibri" w:cs="Calibri"/>
          <w:sz w:val="18"/>
          <w:szCs w:val="18"/>
        </w:rPr>
        <w:t xml:space="preserve">Tijdens </w:t>
      </w:r>
      <w:r w:rsidR="005D0EE1">
        <w:rPr>
          <w:rFonts w:ascii="Verdana" w:hAnsi="Verdana" w:eastAsia="Calibri" w:cs="Calibri"/>
          <w:sz w:val="18"/>
          <w:szCs w:val="18"/>
        </w:rPr>
        <w:t xml:space="preserve">het </w:t>
      </w:r>
      <w:r w:rsidR="000F30F1">
        <w:rPr>
          <w:rFonts w:ascii="Verdana" w:hAnsi="Verdana" w:eastAsia="Calibri" w:cs="Calibri"/>
          <w:sz w:val="18"/>
          <w:szCs w:val="18"/>
        </w:rPr>
        <w:t xml:space="preserve">beleidsdebat </w:t>
      </w:r>
      <w:r w:rsidR="00417994">
        <w:rPr>
          <w:rFonts w:ascii="Verdana" w:hAnsi="Verdana" w:eastAsia="Calibri" w:cs="Calibri"/>
          <w:sz w:val="18"/>
          <w:szCs w:val="18"/>
        </w:rPr>
        <w:t xml:space="preserve">is verder </w:t>
      </w:r>
      <w:r w:rsidR="000F30F1">
        <w:rPr>
          <w:rFonts w:ascii="Verdana" w:hAnsi="Verdana" w:eastAsia="Calibri" w:cs="Calibri"/>
          <w:sz w:val="18"/>
          <w:szCs w:val="18"/>
        </w:rPr>
        <w:t>aandacht besteed aan verschillende vormen van gelijkheid en discriminatie</w:t>
      </w:r>
      <w:r w:rsidR="00AE3397">
        <w:rPr>
          <w:rFonts w:ascii="Verdana" w:hAnsi="Verdana" w:eastAsia="Calibri" w:cs="Calibri"/>
          <w:sz w:val="18"/>
          <w:szCs w:val="18"/>
        </w:rPr>
        <w:t>,</w:t>
      </w:r>
      <w:r w:rsidR="000F30F1">
        <w:rPr>
          <w:rFonts w:ascii="Verdana" w:hAnsi="Verdana" w:eastAsia="Calibri" w:cs="Calibri"/>
          <w:sz w:val="18"/>
          <w:szCs w:val="18"/>
        </w:rPr>
        <w:t xml:space="preserve"> waaronder op het gebied van gender, handicap, </w:t>
      </w:r>
      <w:proofErr w:type="spellStart"/>
      <w:r w:rsidR="00C872B6">
        <w:rPr>
          <w:rFonts w:ascii="Verdana" w:hAnsi="Verdana" w:eastAsia="Calibri" w:cs="Calibri"/>
          <w:sz w:val="18"/>
          <w:szCs w:val="18"/>
        </w:rPr>
        <w:t>lhbtiq</w:t>
      </w:r>
      <w:r w:rsidR="000F30F1">
        <w:rPr>
          <w:rFonts w:ascii="Verdana" w:hAnsi="Verdana" w:eastAsia="Calibri" w:cs="Calibri"/>
          <w:sz w:val="18"/>
          <w:szCs w:val="18"/>
        </w:rPr>
        <w:t>+</w:t>
      </w:r>
      <w:proofErr w:type="spellEnd"/>
      <w:r w:rsidR="000F30F1">
        <w:rPr>
          <w:rFonts w:ascii="Verdana" w:hAnsi="Verdana" w:eastAsia="Calibri" w:cs="Calibri"/>
          <w:sz w:val="18"/>
          <w:szCs w:val="18"/>
        </w:rPr>
        <w:t xml:space="preserve"> en leeftijd.</w:t>
      </w:r>
      <w:r w:rsidRPr="00C60E4D" w:rsidR="00C60E4D">
        <w:rPr>
          <w:rFonts w:ascii="Segoe UI" w:hAnsi="Segoe UI" w:cs="Segoe UI"/>
          <w:color w:val="0D0D0D"/>
          <w:shd w:val="clear" w:color="auto" w:fill="FCFCFC"/>
        </w:rPr>
        <w:t xml:space="preserve"> </w:t>
      </w:r>
      <w:r w:rsidRPr="00C60E4D" w:rsidR="00C60E4D">
        <w:rPr>
          <w:rFonts w:ascii="Verdana" w:hAnsi="Verdana" w:eastAsia="Calibri" w:cs="Calibri"/>
          <w:sz w:val="18"/>
          <w:szCs w:val="18"/>
        </w:rPr>
        <w:t>Lidstaten deelden onder meer hun ervaringen met het bevorderen van gendergelijkheid, bijvoorbeeld door</w:t>
      </w:r>
      <w:r w:rsidR="00AE3397">
        <w:rPr>
          <w:rFonts w:ascii="Verdana" w:hAnsi="Verdana" w:eastAsia="Calibri" w:cs="Calibri"/>
          <w:sz w:val="18"/>
          <w:szCs w:val="18"/>
        </w:rPr>
        <w:t xml:space="preserve"> het nemen van</w:t>
      </w:r>
      <w:r w:rsidRPr="00C60E4D" w:rsidR="00C60E4D">
        <w:rPr>
          <w:rFonts w:ascii="Verdana" w:hAnsi="Verdana" w:eastAsia="Calibri" w:cs="Calibri"/>
          <w:sz w:val="18"/>
          <w:szCs w:val="18"/>
        </w:rPr>
        <w:t xml:space="preserve"> maatregelen op het gebied van kinderopvang en loontransparantie.</w:t>
      </w:r>
      <w:r w:rsidR="00C60E4D">
        <w:rPr>
          <w:rFonts w:ascii="Verdana" w:hAnsi="Verdana" w:eastAsia="Calibri" w:cs="Calibri"/>
          <w:sz w:val="18"/>
          <w:szCs w:val="18"/>
        </w:rPr>
        <w:t xml:space="preserve"> Ook benoemden diverse lidstaten het belang van voldoende beschikbare financiering voor het bevorderen van gelijkheid. Afsluitend riepen sommige lidstaten, waaronder Nederland, de Raad op tot spoedige afronding van de onderhandelingen </w:t>
      </w:r>
      <w:proofErr w:type="gramStart"/>
      <w:r w:rsidR="00C60E4D">
        <w:rPr>
          <w:rFonts w:ascii="Verdana" w:hAnsi="Verdana" w:eastAsia="Calibri" w:cs="Calibri"/>
          <w:sz w:val="18"/>
          <w:szCs w:val="18"/>
        </w:rPr>
        <w:t>omtrent</w:t>
      </w:r>
      <w:proofErr w:type="gramEnd"/>
      <w:r w:rsidR="00C60E4D">
        <w:rPr>
          <w:rFonts w:ascii="Verdana" w:hAnsi="Verdana" w:eastAsia="Calibri" w:cs="Calibri"/>
          <w:sz w:val="18"/>
          <w:szCs w:val="18"/>
        </w:rPr>
        <w:t xml:space="preserve"> het richtlijnvoorstel </w:t>
      </w:r>
      <w:proofErr w:type="gramStart"/>
      <w:r w:rsidR="00C60E4D">
        <w:rPr>
          <w:rFonts w:ascii="Verdana" w:hAnsi="Verdana" w:eastAsia="Calibri" w:cs="Calibri"/>
          <w:sz w:val="18"/>
          <w:szCs w:val="18"/>
        </w:rPr>
        <w:t>inzake</w:t>
      </w:r>
      <w:proofErr w:type="gramEnd"/>
      <w:r w:rsidR="00C60E4D">
        <w:rPr>
          <w:rFonts w:ascii="Verdana" w:hAnsi="Verdana" w:eastAsia="Calibri" w:cs="Calibri"/>
          <w:sz w:val="18"/>
          <w:szCs w:val="18"/>
        </w:rPr>
        <w:t xml:space="preserve"> gelijke behandeling. </w:t>
      </w:r>
    </w:p>
    <w:p w:rsidR="00B120E8" w:rsidP="000E62F2" w:rsidRDefault="00B120E8" w14:paraId="68A9DB47" w14:textId="2C50E321">
      <w:pPr>
        <w:rPr>
          <w:rFonts w:ascii="Verdana" w:hAnsi="Verdana" w:eastAsia="Calibri" w:cs="Calibri"/>
          <w:b/>
          <w:bCs/>
          <w:sz w:val="18"/>
          <w:szCs w:val="18"/>
        </w:rPr>
      </w:pPr>
      <w:r w:rsidRPr="00B120E8">
        <w:rPr>
          <w:rFonts w:ascii="Verdana" w:hAnsi="Verdana" w:eastAsia="Calibri" w:cs="Calibri"/>
          <w:b/>
          <w:bCs/>
          <w:sz w:val="18"/>
          <w:szCs w:val="18"/>
        </w:rPr>
        <w:t xml:space="preserve">Agendapunt: Aanname Raadsaanbeveling aanpak woonuitsluiting, waaronder dakloosheid </w:t>
      </w:r>
    </w:p>
    <w:p w:rsidR="006C73D4" w:rsidP="000E62F2" w:rsidRDefault="00B461B8" w14:paraId="11FA5358" w14:textId="77777777">
      <w:pPr>
        <w:rPr>
          <w:rFonts w:ascii="Verdana" w:hAnsi="Verdana" w:eastAsia="Calibri" w:cs="Calibri"/>
          <w:sz w:val="18"/>
          <w:szCs w:val="18"/>
        </w:rPr>
      </w:pPr>
      <w:r w:rsidRPr="00B461B8">
        <w:rPr>
          <w:rFonts w:ascii="Verdana" w:hAnsi="Verdana" w:eastAsia="Calibri" w:cs="Calibri"/>
          <w:sz w:val="18"/>
          <w:szCs w:val="18"/>
        </w:rPr>
        <w:t xml:space="preserve">De Raad heeft de Raadsaanbeveling </w:t>
      </w:r>
      <w:proofErr w:type="gramStart"/>
      <w:r w:rsidRPr="00B461B8">
        <w:rPr>
          <w:rFonts w:ascii="Verdana" w:hAnsi="Verdana" w:eastAsia="Calibri" w:cs="Calibri"/>
          <w:sz w:val="18"/>
          <w:szCs w:val="18"/>
        </w:rPr>
        <w:t>inzake</w:t>
      </w:r>
      <w:proofErr w:type="gramEnd"/>
      <w:r w:rsidRPr="00B461B8">
        <w:rPr>
          <w:rFonts w:ascii="Verdana" w:hAnsi="Verdana" w:eastAsia="Calibri" w:cs="Calibri"/>
          <w:sz w:val="18"/>
          <w:szCs w:val="18"/>
        </w:rPr>
        <w:t xml:space="preserve"> woonuitsluiting aangenomen.</w:t>
      </w:r>
      <w:r w:rsidR="005D0EE1">
        <w:rPr>
          <w:rFonts w:ascii="Verdana" w:hAnsi="Verdana" w:eastAsia="Calibri" w:cs="Calibri"/>
          <w:sz w:val="18"/>
          <w:szCs w:val="18"/>
        </w:rPr>
        <w:t xml:space="preserve"> Ook Nederland heeft ingestemd met de Raadsaanbeveling.</w:t>
      </w:r>
      <w:r w:rsidR="00AA7035">
        <w:rPr>
          <w:rFonts w:ascii="Verdana" w:hAnsi="Verdana" w:eastAsia="Calibri" w:cs="Calibri"/>
          <w:sz w:val="18"/>
          <w:szCs w:val="18"/>
        </w:rPr>
        <w:t xml:space="preserve"> Hongarije en Bulgarije hebben niet ingestemd vanwege de opname van het begrip </w:t>
      </w:r>
      <w:proofErr w:type="spellStart"/>
      <w:r w:rsidR="00AA7035">
        <w:rPr>
          <w:rFonts w:ascii="Verdana" w:hAnsi="Verdana" w:eastAsia="Calibri" w:cs="Calibri"/>
          <w:sz w:val="18"/>
          <w:szCs w:val="18"/>
        </w:rPr>
        <w:t>lhbtiq</w:t>
      </w:r>
      <w:proofErr w:type="spellEnd"/>
      <w:r w:rsidR="00AA7035">
        <w:rPr>
          <w:rFonts w:ascii="Verdana" w:hAnsi="Verdana" w:eastAsia="Calibri" w:cs="Calibri"/>
          <w:sz w:val="18"/>
          <w:szCs w:val="18"/>
        </w:rPr>
        <w:t>+.</w:t>
      </w:r>
      <w:r w:rsidR="00914FCD">
        <w:rPr>
          <w:rFonts w:ascii="Verdana" w:hAnsi="Verdana" w:eastAsia="Calibri" w:cs="Calibri"/>
          <w:sz w:val="18"/>
          <w:szCs w:val="18"/>
        </w:rPr>
        <w:t xml:space="preserve"> </w:t>
      </w:r>
      <w:r w:rsidRPr="00914FCD" w:rsidR="00914FCD">
        <w:rPr>
          <w:rFonts w:ascii="Verdana" w:hAnsi="Verdana" w:eastAsia="Calibri" w:cs="Calibri"/>
          <w:sz w:val="18"/>
          <w:szCs w:val="18"/>
        </w:rPr>
        <w:t xml:space="preserve">De </w:t>
      </w:r>
      <w:r w:rsidR="00914FCD">
        <w:rPr>
          <w:rFonts w:ascii="Verdana" w:hAnsi="Verdana" w:eastAsia="Calibri" w:cs="Calibri"/>
          <w:sz w:val="18"/>
          <w:szCs w:val="18"/>
        </w:rPr>
        <w:t>Raads</w:t>
      </w:r>
      <w:r w:rsidRPr="00914FCD" w:rsidR="00914FCD">
        <w:rPr>
          <w:rFonts w:ascii="Verdana" w:hAnsi="Verdana" w:eastAsia="Calibri" w:cs="Calibri"/>
          <w:sz w:val="18"/>
          <w:szCs w:val="18"/>
        </w:rPr>
        <w:t>aanbeveling biedt een beleidsmatig kader voor het voorkomen en tegengaan van woonuitsluiting en dakloosheid, met bijzondere aandacht voor kwetsbare groepen</w:t>
      </w:r>
      <w:r w:rsidR="00914FCD">
        <w:rPr>
          <w:rFonts w:ascii="Verdana" w:hAnsi="Verdana" w:eastAsia="Calibri" w:cs="Calibri"/>
          <w:sz w:val="18"/>
          <w:szCs w:val="18"/>
        </w:rPr>
        <w:t xml:space="preserve">. </w:t>
      </w:r>
      <w:r w:rsidRPr="00914FCD" w:rsidR="00914FCD">
        <w:rPr>
          <w:rFonts w:ascii="Verdana" w:hAnsi="Verdana" w:eastAsia="Calibri" w:cs="Calibri"/>
          <w:sz w:val="18"/>
          <w:szCs w:val="18"/>
        </w:rPr>
        <w:t xml:space="preserve">Zoals toegelicht in het BNC-fiche is het kabinet overwegend positief over de </w:t>
      </w:r>
      <w:r w:rsidR="00914FCD">
        <w:rPr>
          <w:rFonts w:ascii="Verdana" w:hAnsi="Verdana" w:eastAsia="Calibri" w:cs="Calibri"/>
          <w:sz w:val="18"/>
          <w:szCs w:val="18"/>
        </w:rPr>
        <w:t>R</w:t>
      </w:r>
      <w:r w:rsidRPr="00914FCD" w:rsidR="00914FCD">
        <w:rPr>
          <w:rFonts w:ascii="Verdana" w:hAnsi="Verdana" w:eastAsia="Calibri" w:cs="Calibri"/>
          <w:sz w:val="18"/>
          <w:szCs w:val="18"/>
        </w:rPr>
        <w:t>aadsaanbeveling</w:t>
      </w:r>
      <w:r w:rsidR="00914FCD">
        <w:rPr>
          <w:rFonts w:ascii="Verdana" w:hAnsi="Verdana" w:eastAsia="Calibri" w:cs="Calibri"/>
          <w:sz w:val="18"/>
          <w:szCs w:val="18"/>
        </w:rPr>
        <w:t xml:space="preserve">. </w:t>
      </w:r>
      <w:r w:rsidR="005D0EE1">
        <w:rPr>
          <w:rFonts w:ascii="Verdana" w:hAnsi="Verdana" w:eastAsia="Calibri" w:cs="Calibri"/>
          <w:sz w:val="18"/>
          <w:szCs w:val="18"/>
        </w:rPr>
        <w:t>Hoewel</w:t>
      </w:r>
      <w:r w:rsidRPr="00914FCD" w:rsidR="00914FCD">
        <w:rPr>
          <w:rFonts w:ascii="Verdana" w:hAnsi="Verdana" w:cs="Times New Roman"/>
          <w:sz w:val="18"/>
          <w:szCs w:val="18"/>
        </w:rPr>
        <w:t xml:space="preserve"> de aanpak van dakloosheid primair onder de verantwoordelijkheid van de lidstaten zelf</w:t>
      </w:r>
      <w:r w:rsidR="00AE3397">
        <w:rPr>
          <w:rFonts w:ascii="Verdana" w:hAnsi="Verdana" w:cs="Times New Roman"/>
          <w:sz w:val="18"/>
          <w:szCs w:val="18"/>
        </w:rPr>
        <w:t xml:space="preserve"> valt</w:t>
      </w:r>
      <w:r w:rsidR="005D0EE1">
        <w:rPr>
          <w:rFonts w:ascii="Verdana" w:hAnsi="Verdana" w:cs="Times New Roman"/>
          <w:sz w:val="18"/>
          <w:szCs w:val="18"/>
        </w:rPr>
        <w:t>, neemt d</w:t>
      </w:r>
      <w:r w:rsidRPr="00914FCD" w:rsidR="00914FCD">
        <w:rPr>
          <w:rFonts w:ascii="Verdana" w:hAnsi="Verdana" w:cs="Times New Roman"/>
          <w:sz w:val="18"/>
          <w:szCs w:val="18"/>
        </w:rPr>
        <w:t>at niet weg dat Europese uitwisseling en samenwerking toegevoegde waarde kan hebben, zolang daarbij de geldende bevoegdheidsverdeling tussen de EU en de lidstaten gerespecteerd wordt.</w:t>
      </w:r>
      <w:r w:rsidR="00914FCD">
        <w:rPr>
          <w:rFonts w:ascii="Verdana" w:hAnsi="Verdana" w:eastAsia="Calibri" w:cs="Calibri"/>
          <w:sz w:val="18"/>
          <w:szCs w:val="18"/>
        </w:rPr>
        <w:t xml:space="preserve"> M</w:t>
      </w:r>
      <w:r w:rsidRPr="00914FCD" w:rsidR="00914FCD">
        <w:rPr>
          <w:rFonts w:ascii="Verdana" w:hAnsi="Verdana" w:eastAsia="Calibri" w:cs="Calibri"/>
          <w:sz w:val="18"/>
          <w:szCs w:val="18"/>
        </w:rPr>
        <w:t>et het Nationaal Actieplan Dakloosheid: Eerst een Thuis (2023-2030)</w:t>
      </w:r>
      <w:r w:rsidR="003022A1">
        <w:rPr>
          <w:rStyle w:val="Voetnootmarkering"/>
          <w:rFonts w:ascii="Verdana" w:hAnsi="Verdana" w:eastAsia="Calibri" w:cs="Calibri"/>
          <w:sz w:val="18"/>
          <w:szCs w:val="18"/>
        </w:rPr>
        <w:footnoteReference w:id="2"/>
      </w:r>
      <w:r w:rsidRPr="00914FCD" w:rsidR="00914FCD">
        <w:rPr>
          <w:rFonts w:ascii="Verdana" w:hAnsi="Verdana" w:eastAsia="Calibri" w:cs="Calibri"/>
          <w:sz w:val="18"/>
          <w:szCs w:val="18"/>
        </w:rPr>
        <w:t xml:space="preserve"> werkt </w:t>
      </w:r>
      <w:r w:rsidR="00914FCD">
        <w:rPr>
          <w:rFonts w:ascii="Verdana" w:hAnsi="Verdana" w:eastAsia="Calibri" w:cs="Calibri"/>
          <w:sz w:val="18"/>
          <w:szCs w:val="18"/>
        </w:rPr>
        <w:t xml:space="preserve">het kabinet </w:t>
      </w:r>
      <w:r w:rsidRPr="00914FCD" w:rsidR="00914FCD">
        <w:rPr>
          <w:rFonts w:ascii="Verdana" w:hAnsi="Verdana" w:eastAsia="Calibri" w:cs="Calibri"/>
          <w:sz w:val="18"/>
          <w:szCs w:val="18"/>
        </w:rPr>
        <w:t xml:space="preserve">aan een forse en structurele vermindering van woonuitsluiting en dakloosheid en heeft </w:t>
      </w:r>
      <w:r w:rsidR="00914FCD">
        <w:rPr>
          <w:rFonts w:ascii="Verdana" w:hAnsi="Verdana" w:eastAsia="Calibri" w:cs="Calibri"/>
          <w:sz w:val="18"/>
          <w:szCs w:val="18"/>
        </w:rPr>
        <w:t xml:space="preserve">het </w:t>
      </w:r>
      <w:r w:rsidRPr="00914FCD" w:rsidR="00914FCD">
        <w:rPr>
          <w:rFonts w:ascii="Verdana" w:hAnsi="Verdana" w:eastAsia="Calibri" w:cs="Calibri"/>
          <w:sz w:val="18"/>
          <w:szCs w:val="18"/>
        </w:rPr>
        <w:t xml:space="preserve">zich gecommitteerd aan de doelstellingen van de Verklaring van Lissabon. </w:t>
      </w:r>
    </w:p>
    <w:p w:rsidRPr="00B461B8" w:rsidR="00914FCD" w:rsidP="000E62F2" w:rsidRDefault="00914FCD" w14:paraId="30754418" w14:textId="1FA4D7DF">
      <w:pPr>
        <w:rPr>
          <w:rFonts w:ascii="Verdana" w:hAnsi="Verdana" w:eastAsia="Calibri" w:cs="Calibri"/>
          <w:sz w:val="18"/>
          <w:szCs w:val="18"/>
        </w:rPr>
      </w:pPr>
      <w:r w:rsidRPr="00914FCD">
        <w:rPr>
          <w:rFonts w:ascii="Verdana" w:hAnsi="Verdana" w:eastAsia="Calibri" w:cs="Calibri"/>
          <w:sz w:val="18"/>
          <w:szCs w:val="18"/>
        </w:rPr>
        <w:lastRenderedPageBreak/>
        <w:t>Met het actieplan wordt ingezet op een systeemverandering van opvang naar passende</w:t>
      </w:r>
      <w:r w:rsidR="00B95CD3">
        <w:rPr>
          <w:rFonts w:ascii="Verdana" w:hAnsi="Verdana" w:eastAsia="Calibri" w:cs="Calibri"/>
          <w:sz w:val="18"/>
          <w:szCs w:val="18"/>
        </w:rPr>
        <w:t xml:space="preserve"> </w:t>
      </w:r>
      <w:r w:rsidRPr="00914FCD">
        <w:rPr>
          <w:rFonts w:ascii="Verdana" w:hAnsi="Verdana" w:eastAsia="Calibri" w:cs="Calibri"/>
          <w:sz w:val="18"/>
          <w:szCs w:val="18"/>
        </w:rPr>
        <w:t>huisvesting met begeleiding, waarbij de ‘Wonen Eerst’-aanpak centraal staat.</w:t>
      </w:r>
      <w:r>
        <w:rPr>
          <w:rFonts w:ascii="Verdana" w:hAnsi="Verdana" w:eastAsia="Calibri" w:cs="Calibri"/>
          <w:sz w:val="18"/>
          <w:szCs w:val="18"/>
        </w:rPr>
        <w:t xml:space="preserve"> Het kabinet</w:t>
      </w:r>
      <w:r w:rsidR="00AA7035">
        <w:rPr>
          <w:rFonts w:ascii="Verdana" w:hAnsi="Verdana" w:eastAsia="Calibri" w:cs="Calibri"/>
          <w:sz w:val="18"/>
          <w:szCs w:val="18"/>
        </w:rPr>
        <w:t xml:space="preserve"> </w:t>
      </w:r>
      <w:r>
        <w:rPr>
          <w:rFonts w:ascii="Verdana" w:hAnsi="Verdana" w:eastAsia="Calibri" w:cs="Calibri"/>
          <w:sz w:val="18"/>
          <w:szCs w:val="18"/>
        </w:rPr>
        <w:t>verwelkomt dan ook dat ook in de Raadsaanbeveling de ‘Wonen Eerst</w:t>
      </w:r>
      <w:r w:rsidR="005D0EE1">
        <w:rPr>
          <w:rFonts w:ascii="Verdana" w:hAnsi="Verdana" w:eastAsia="Calibri" w:cs="Calibri"/>
          <w:sz w:val="18"/>
          <w:szCs w:val="18"/>
        </w:rPr>
        <w:t>’</w:t>
      </w:r>
      <w:r>
        <w:rPr>
          <w:rFonts w:ascii="Verdana" w:hAnsi="Verdana" w:eastAsia="Calibri" w:cs="Calibri"/>
          <w:sz w:val="18"/>
          <w:szCs w:val="18"/>
        </w:rPr>
        <w:t xml:space="preserve">-aanpak </w:t>
      </w:r>
      <w:r w:rsidRPr="00914FCD">
        <w:rPr>
          <w:rFonts w:ascii="Verdana" w:hAnsi="Verdana" w:eastAsia="Calibri" w:cs="Calibri"/>
          <w:sz w:val="18"/>
          <w:szCs w:val="18"/>
        </w:rPr>
        <w:t>als basis dient voor een duurzame oplossing voor woonuitsluiting en dakloosheid.</w:t>
      </w:r>
      <w:r w:rsidRPr="00914FCD">
        <w:rPr>
          <w:rFonts w:ascii="Verdana" w:hAnsi="Verdana" w:cs="Times New Roman"/>
          <w:sz w:val="18"/>
          <w:szCs w:val="18"/>
        </w:rPr>
        <w:t xml:space="preserve"> </w:t>
      </w:r>
    </w:p>
    <w:p w:rsidR="00B120E8" w:rsidP="000E62F2" w:rsidRDefault="00B120E8" w14:paraId="592266FE" w14:textId="6E3A5AB8">
      <w:pPr>
        <w:rPr>
          <w:rFonts w:ascii="Verdana" w:hAnsi="Verdana" w:eastAsia="Calibri" w:cs="Calibri"/>
          <w:b/>
          <w:bCs/>
          <w:sz w:val="18"/>
          <w:szCs w:val="18"/>
        </w:rPr>
      </w:pPr>
      <w:r w:rsidRPr="00B120E8">
        <w:rPr>
          <w:rFonts w:ascii="Verdana" w:hAnsi="Verdana" w:eastAsia="Calibri" w:cs="Calibri"/>
          <w:b/>
          <w:bCs/>
          <w:sz w:val="18"/>
          <w:szCs w:val="18"/>
        </w:rPr>
        <w:t xml:space="preserve">Agendapunt: Beleidsdebat Voorstel kwaliteitsbanen, een sociaal Europa op de werkplaats </w:t>
      </w:r>
    </w:p>
    <w:p w:rsidR="00FE2885" w:rsidP="00FE2885" w:rsidRDefault="00B461B8" w14:paraId="035E7CBC" w14:textId="18C2A5AA">
      <w:pPr>
        <w:rPr>
          <w:rFonts w:ascii="Verdana" w:hAnsi="Verdana" w:eastAsia="Calibri" w:cs="Calibri"/>
          <w:sz w:val="18"/>
          <w:szCs w:val="18"/>
        </w:rPr>
      </w:pPr>
      <w:r w:rsidRPr="00B461B8">
        <w:rPr>
          <w:rFonts w:ascii="Verdana" w:hAnsi="Verdana" w:eastAsia="Calibri" w:cs="Calibri"/>
          <w:sz w:val="18"/>
          <w:szCs w:val="18"/>
        </w:rPr>
        <w:t>De Raad heeft een gedachtewisseling gehouden over het</w:t>
      </w:r>
      <w:r w:rsidR="00B51C92">
        <w:rPr>
          <w:rFonts w:ascii="Verdana" w:hAnsi="Verdana" w:eastAsia="Calibri" w:cs="Calibri"/>
          <w:sz w:val="18"/>
          <w:szCs w:val="18"/>
        </w:rPr>
        <w:t xml:space="preserve"> aangekondigde</w:t>
      </w:r>
      <w:r w:rsidRPr="00B461B8">
        <w:rPr>
          <w:rFonts w:ascii="Verdana" w:hAnsi="Verdana" w:eastAsia="Calibri" w:cs="Calibri"/>
          <w:sz w:val="18"/>
          <w:szCs w:val="18"/>
        </w:rPr>
        <w:t xml:space="preserve"> voorstel voor kwaliteitsbanen</w:t>
      </w:r>
      <w:r w:rsidR="00B51C92">
        <w:rPr>
          <w:rFonts w:ascii="Verdana" w:hAnsi="Verdana" w:eastAsia="Calibri" w:cs="Calibri"/>
          <w:sz w:val="18"/>
          <w:szCs w:val="18"/>
        </w:rPr>
        <w:t xml:space="preserve"> waarmee de </w:t>
      </w:r>
      <w:r w:rsidR="00AE3397">
        <w:rPr>
          <w:rFonts w:ascii="Verdana" w:hAnsi="Verdana" w:eastAsia="Calibri" w:cs="Calibri"/>
          <w:sz w:val="18"/>
          <w:szCs w:val="18"/>
        </w:rPr>
        <w:t xml:space="preserve">Europese </w:t>
      </w:r>
      <w:r w:rsidR="00B51C92">
        <w:rPr>
          <w:rFonts w:ascii="Verdana" w:hAnsi="Verdana" w:eastAsia="Calibri" w:cs="Calibri"/>
          <w:sz w:val="18"/>
          <w:szCs w:val="18"/>
        </w:rPr>
        <w:t xml:space="preserve">Commissie beoogt </w:t>
      </w:r>
      <w:r w:rsidRPr="00B51C92" w:rsidR="00B51C92">
        <w:rPr>
          <w:rFonts w:ascii="Verdana" w:hAnsi="Verdana" w:eastAsia="Calibri" w:cs="Calibri"/>
          <w:sz w:val="18"/>
          <w:szCs w:val="18"/>
        </w:rPr>
        <w:t xml:space="preserve">werknemers </w:t>
      </w:r>
      <w:r w:rsidR="00B51C92">
        <w:rPr>
          <w:rFonts w:ascii="Verdana" w:hAnsi="Verdana" w:eastAsia="Calibri" w:cs="Calibri"/>
          <w:sz w:val="18"/>
          <w:szCs w:val="18"/>
        </w:rPr>
        <w:t xml:space="preserve">te </w:t>
      </w:r>
      <w:r w:rsidRPr="00B51C92" w:rsidR="00B51C92">
        <w:rPr>
          <w:rFonts w:ascii="Verdana" w:hAnsi="Verdana" w:eastAsia="Calibri" w:cs="Calibri"/>
          <w:sz w:val="18"/>
          <w:szCs w:val="18"/>
        </w:rPr>
        <w:t>ondersteun</w:t>
      </w:r>
      <w:r w:rsidR="00B51C92">
        <w:rPr>
          <w:rFonts w:ascii="Verdana" w:hAnsi="Verdana" w:eastAsia="Calibri" w:cs="Calibri"/>
          <w:sz w:val="18"/>
          <w:szCs w:val="18"/>
        </w:rPr>
        <w:t xml:space="preserve">en </w:t>
      </w:r>
      <w:r w:rsidRPr="00B51C92" w:rsidR="00B51C92">
        <w:rPr>
          <w:rFonts w:ascii="Verdana" w:hAnsi="Verdana" w:eastAsia="Calibri" w:cs="Calibri"/>
          <w:sz w:val="18"/>
          <w:szCs w:val="18"/>
        </w:rPr>
        <w:t>en bescherm</w:t>
      </w:r>
      <w:r w:rsidR="00B51C92">
        <w:rPr>
          <w:rFonts w:ascii="Verdana" w:hAnsi="Verdana" w:eastAsia="Calibri" w:cs="Calibri"/>
          <w:sz w:val="18"/>
          <w:szCs w:val="18"/>
        </w:rPr>
        <w:t>en</w:t>
      </w:r>
      <w:r w:rsidRPr="00B51C92" w:rsidR="00B51C92">
        <w:rPr>
          <w:rFonts w:ascii="Verdana" w:hAnsi="Verdana" w:eastAsia="Calibri" w:cs="Calibri"/>
          <w:sz w:val="18"/>
          <w:szCs w:val="18"/>
        </w:rPr>
        <w:t xml:space="preserve"> bij veranderingen op technologisch, economisch en maatschappelijk gebied</w:t>
      </w:r>
      <w:r w:rsidR="00B51C92">
        <w:rPr>
          <w:rFonts w:ascii="Verdana" w:hAnsi="Verdana" w:eastAsia="Calibri" w:cs="Calibri"/>
          <w:sz w:val="18"/>
          <w:szCs w:val="18"/>
        </w:rPr>
        <w:t>. Tijdens het debat reflecteerden lidstaten op de thema</w:t>
      </w:r>
      <w:r w:rsidR="003A6872">
        <w:rPr>
          <w:rFonts w:ascii="Verdana" w:hAnsi="Verdana" w:eastAsia="Calibri" w:cs="Calibri"/>
          <w:sz w:val="18"/>
          <w:szCs w:val="18"/>
        </w:rPr>
        <w:t>’</w:t>
      </w:r>
      <w:r w:rsidR="00B51C92">
        <w:rPr>
          <w:rFonts w:ascii="Verdana" w:hAnsi="Verdana" w:eastAsia="Calibri" w:cs="Calibri"/>
          <w:sz w:val="18"/>
          <w:szCs w:val="18"/>
        </w:rPr>
        <w:t xml:space="preserve">s </w:t>
      </w:r>
      <w:r w:rsidR="003A6872">
        <w:rPr>
          <w:rFonts w:ascii="Verdana" w:hAnsi="Verdana" w:eastAsia="Calibri" w:cs="Calibri"/>
          <w:sz w:val="18"/>
          <w:szCs w:val="18"/>
        </w:rPr>
        <w:t xml:space="preserve">die </w:t>
      </w:r>
      <w:r w:rsidRPr="003A6872" w:rsidR="003A6872">
        <w:rPr>
          <w:rFonts w:ascii="Verdana" w:hAnsi="Verdana" w:eastAsia="Calibri" w:cs="Calibri"/>
          <w:sz w:val="18"/>
          <w:szCs w:val="18"/>
        </w:rPr>
        <w:t xml:space="preserve">worden </w:t>
      </w:r>
      <w:r w:rsidR="005D0EE1">
        <w:rPr>
          <w:rFonts w:ascii="Verdana" w:hAnsi="Verdana" w:eastAsia="Calibri" w:cs="Calibri"/>
          <w:sz w:val="18"/>
          <w:szCs w:val="18"/>
        </w:rPr>
        <w:t>genoemd</w:t>
      </w:r>
      <w:r w:rsidRPr="003A6872" w:rsidR="005D0EE1">
        <w:rPr>
          <w:rFonts w:ascii="Verdana" w:hAnsi="Verdana" w:eastAsia="Calibri" w:cs="Calibri"/>
          <w:sz w:val="18"/>
          <w:szCs w:val="18"/>
        </w:rPr>
        <w:t xml:space="preserve"> </w:t>
      </w:r>
      <w:r w:rsidRPr="003A6872" w:rsidR="003A6872">
        <w:rPr>
          <w:rFonts w:ascii="Verdana" w:hAnsi="Verdana" w:eastAsia="Calibri" w:cs="Calibri"/>
          <w:sz w:val="18"/>
          <w:szCs w:val="18"/>
        </w:rPr>
        <w:t xml:space="preserve">in de door de Europese Commissie </w:t>
      </w:r>
      <w:r w:rsidR="003A6872">
        <w:rPr>
          <w:rFonts w:ascii="Verdana" w:hAnsi="Verdana" w:eastAsia="Calibri" w:cs="Calibri"/>
          <w:sz w:val="18"/>
          <w:szCs w:val="18"/>
        </w:rPr>
        <w:t>gestarte</w:t>
      </w:r>
      <w:r w:rsidRPr="003A6872" w:rsidR="003A6872">
        <w:rPr>
          <w:rFonts w:ascii="Verdana" w:hAnsi="Verdana" w:eastAsia="Calibri" w:cs="Calibri"/>
          <w:sz w:val="18"/>
          <w:szCs w:val="18"/>
        </w:rPr>
        <w:t xml:space="preserve"> </w:t>
      </w:r>
      <w:r w:rsidR="00DC36A9">
        <w:rPr>
          <w:rFonts w:ascii="Verdana" w:hAnsi="Verdana" w:eastAsia="Calibri" w:cs="Calibri"/>
          <w:sz w:val="18"/>
          <w:szCs w:val="18"/>
        </w:rPr>
        <w:t>raadplegingsprocedure</w:t>
      </w:r>
      <w:r w:rsidR="00B80042">
        <w:rPr>
          <w:rFonts w:ascii="Verdana" w:hAnsi="Verdana" w:eastAsia="Calibri" w:cs="Calibri"/>
          <w:sz w:val="18"/>
          <w:szCs w:val="18"/>
        </w:rPr>
        <w:t xml:space="preserve"> voor sociale partners</w:t>
      </w:r>
      <w:r w:rsidR="00B51C92">
        <w:rPr>
          <w:rFonts w:ascii="Verdana" w:hAnsi="Verdana" w:eastAsia="Calibri" w:cs="Calibri"/>
          <w:sz w:val="18"/>
          <w:szCs w:val="18"/>
        </w:rPr>
        <w:t>, waaronder: (1)</w:t>
      </w:r>
      <w:r w:rsidR="00FE2885">
        <w:rPr>
          <w:rFonts w:ascii="Verdana" w:hAnsi="Verdana" w:eastAsia="Calibri" w:cs="Calibri"/>
          <w:sz w:val="18"/>
          <w:szCs w:val="18"/>
        </w:rPr>
        <w:t xml:space="preserve"> a</w:t>
      </w:r>
      <w:r w:rsidRPr="00FE2885" w:rsidR="00FE2885">
        <w:rPr>
          <w:rFonts w:ascii="Verdana" w:hAnsi="Verdana" w:eastAsia="Calibri" w:cs="Calibri"/>
          <w:sz w:val="18"/>
          <w:szCs w:val="18"/>
        </w:rPr>
        <w:t>lgoritmisch management en het gebruik van AI op de werkvloer</w:t>
      </w:r>
      <w:r w:rsidR="00FE2885">
        <w:rPr>
          <w:rFonts w:ascii="Verdana" w:hAnsi="Verdana" w:eastAsia="Calibri" w:cs="Calibri"/>
          <w:sz w:val="18"/>
          <w:szCs w:val="18"/>
        </w:rPr>
        <w:t>, (2) v</w:t>
      </w:r>
      <w:r w:rsidRPr="00FE2885" w:rsidR="00FE2885">
        <w:rPr>
          <w:rFonts w:ascii="Verdana" w:hAnsi="Verdana" w:eastAsia="Calibri" w:cs="Calibri"/>
          <w:sz w:val="18"/>
          <w:szCs w:val="18"/>
        </w:rPr>
        <w:t xml:space="preserve">eiligheid en gezondheid op het werk, met </w:t>
      </w:r>
      <w:r w:rsidR="00FE2885">
        <w:rPr>
          <w:rFonts w:ascii="Verdana" w:hAnsi="Verdana" w:eastAsia="Calibri" w:cs="Calibri"/>
          <w:sz w:val="18"/>
          <w:szCs w:val="18"/>
        </w:rPr>
        <w:t>in het bijzonder de modernisering</w:t>
      </w:r>
      <w:r w:rsidRPr="00FE2885" w:rsidR="00FE2885">
        <w:rPr>
          <w:rFonts w:ascii="Verdana" w:hAnsi="Verdana" w:eastAsia="Calibri" w:cs="Calibri"/>
          <w:sz w:val="18"/>
          <w:szCs w:val="18"/>
        </w:rPr>
        <w:t xml:space="preserve"> van</w:t>
      </w:r>
      <w:r w:rsidR="00FE2885">
        <w:rPr>
          <w:rFonts w:ascii="Verdana" w:hAnsi="Verdana" w:eastAsia="Calibri" w:cs="Calibri"/>
          <w:sz w:val="18"/>
          <w:szCs w:val="18"/>
        </w:rPr>
        <w:t xml:space="preserve"> de Arbeidsplaatsenrichtlijn</w:t>
      </w:r>
      <w:r w:rsidRPr="00FE2885" w:rsidR="00FE2885">
        <w:rPr>
          <w:rFonts w:ascii="Verdana" w:hAnsi="Verdana" w:eastAsia="Calibri" w:cs="Calibri"/>
          <w:sz w:val="18"/>
          <w:szCs w:val="18"/>
        </w:rPr>
        <w:t xml:space="preserve"> (89/654/EEG) en de </w:t>
      </w:r>
      <w:r w:rsidR="00FE2885">
        <w:rPr>
          <w:rFonts w:ascii="Verdana" w:hAnsi="Verdana" w:eastAsia="Calibri" w:cs="Calibri"/>
          <w:sz w:val="18"/>
          <w:szCs w:val="18"/>
        </w:rPr>
        <w:t xml:space="preserve">Beeldschermrichtlijn </w:t>
      </w:r>
      <w:r w:rsidRPr="00FE2885" w:rsidR="00FE2885">
        <w:rPr>
          <w:rFonts w:ascii="Verdana" w:hAnsi="Verdana" w:eastAsia="Calibri" w:cs="Calibri"/>
          <w:sz w:val="18"/>
          <w:szCs w:val="18"/>
        </w:rPr>
        <w:t>(90/270/EEG)</w:t>
      </w:r>
      <w:r w:rsidR="00FE2885">
        <w:rPr>
          <w:rFonts w:ascii="Verdana" w:hAnsi="Verdana" w:eastAsia="Calibri" w:cs="Calibri"/>
          <w:sz w:val="18"/>
          <w:szCs w:val="18"/>
        </w:rPr>
        <w:t>, (3)</w:t>
      </w:r>
      <w:r w:rsidR="00DC36A9">
        <w:rPr>
          <w:rFonts w:ascii="Verdana" w:hAnsi="Verdana" w:eastAsia="Calibri" w:cs="Calibri"/>
          <w:sz w:val="18"/>
          <w:szCs w:val="18"/>
        </w:rPr>
        <w:t xml:space="preserve"> recht op onbereikbaarheid, (4)</w:t>
      </w:r>
      <w:r w:rsidR="00FE2885">
        <w:rPr>
          <w:rFonts w:ascii="Verdana" w:hAnsi="Verdana" w:eastAsia="Calibri" w:cs="Calibri"/>
          <w:sz w:val="18"/>
          <w:szCs w:val="18"/>
        </w:rPr>
        <w:t xml:space="preserve"> </w:t>
      </w:r>
      <w:r w:rsidR="00A7687B">
        <w:rPr>
          <w:rFonts w:ascii="Verdana" w:hAnsi="Verdana" w:eastAsia="Calibri" w:cs="Calibri"/>
          <w:sz w:val="18"/>
          <w:szCs w:val="18"/>
        </w:rPr>
        <w:t>d</w:t>
      </w:r>
      <w:r w:rsidRPr="00FE2885" w:rsidR="00FE2885">
        <w:rPr>
          <w:rFonts w:ascii="Verdana" w:hAnsi="Verdana" w:eastAsia="Calibri" w:cs="Calibri"/>
          <w:sz w:val="18"/>
          <w:szCs w:val="18"/>
        </w:rPr>
        <w:t>e rechten van werknemers in onderaannemingsketens</w:t>
      </w:r>
      <w:r w:rsidR="00FE2885">
        <w:rPr>
          <w:rFonts w:ascii="Verdana" w:hAnsi="Verdana" w:eastAsia="Calibri" w:cs="Calibri"/>
          <w:sz w:val="18"/>
          <w:szCs w:val="18"/>
        </w:rPr>
        <w:t xml:space="preserve"> en (</w:t>
      </w:r>
      <w:r w:rsidR="00DC36A9">
        <w:rPr>
          <w:rFonts w:ascii="Verdana" w:hAnsi="Verdana" w:eastAsia="Calibri" w:cs="Calibri"/>
          <w:sz w:val="18"/>
          <w:szCs w:val="18"/>
        </w:rPr>
        <w:t>5</w:t>
      </w:r>
      <w:r w:rsidR="00FE2885">
        <w:rPr>
          <w:rFonts w:ascii="Verdana" w:hAnsi="Verdana" w:eastAsia="Calibri" w:cs="Calibri"/>
          <w:sz w:val="18"/>
          <w:szCs w:val="18"/>
        </w:rPr>
        <w:t xml:space="preserve">) </w:t>
      </w:r>
      <w:r w:rsidR="00A7687B">
        <w:rPr>
          <w:rFonts w:ascii="Verdana" w:hAnsi="Verdana" w:eastAsia="Calibri" w:cs="Calibri"/>
          <w:sz w:val="18"/>
          <w:szCs w:val="18"/>
        </w:rPr>
        <w:t>e</w:t>
      </w:r>
      <w:r w:rsidRPr="00FE2885" w:rsidR="00FE2885">
        <w:rPr>
          <w:rFonts w:ascii="Verdana" w:hAnsi="Verdana" w:eastAsia="Calibri" w:cs="Calibri"/>
          <w:sz w:val="18"/>
          <w:szCs w:val="18"/>
        </w:rPr>
        <w:t>en rechtvaardige transitie, alsook de handhaving van regels en de rol van de sociale partners.</w:t>
      </w:r>
    </w:p>
    <w:p w:rsidRPr="00B461B8" w:rsidR="00B51C92" w:rsidP="000E62F2" w:rsidRDefault="00A7687B" w14:paraId="2685FD3B" w14:textId="1B4BCDD1">
      <w:pPr>
        <w:rPr>
          <w:rFonts w:ascii="Verdana" w:hAnsi="Verdana" w:eastAsia="Calibri" w:cs="Calibri"/>
          <w:sz w:val="18"/>
          <w:szCs w:val="18"/>
        </w:rPr>
      </w:pPr>
      <w:r>
        <w:rPr>
          <w:rFonts w:ascii="Verdana" w:hAnsi="Verdana" w:eastAsia="Calibri" w:cs="Calibri"/>
          <w:sz w:val="18"/>
          <w:szCs w:val="18"/>
        </w:rPr>
        <w:t xml:space="preserve">Tijdens het beleidsdebat </w:t>
      </w:r>
      <w:r w:rsidR="00DC36A9">
        <w:rPr>
          <w:rFonts w:ascii="Verdana" w:hAnsi="Verdana" w:eastAsia="Calibri" w:cs="Calibri"/>
          <w:sz w:val="18"/>
          <w:szCs w:val="18"/>
        </w:rPr>
        <w:t>benadrukten</w:t>
      </w:r>
      <w:r>
        <w:rPr>
          <w:rFonts w:ascii="Verdana" w:hAnsi="Verdana" w:eastAsia="Calibri" w:cs="Calibri"/>
          <w:sz w:val="18"/>
          <w:szCs w:val="18"/>
        </w:rPr>
        <w:t xml:space="preserve"> lidstaten, waaronder Nederland, dat </w:t>
      </w:r>
      <w:r w:rsidRPr="00A7687B">
        <w:rPr>
          <w:rFonts w:ascii="Verdana" w:hAnsi="Verdana" w:eastAsia="Calibri" w:cs="Calibri"/>
          <w:sz w:val="18"/>
          <w:szCs w:val="18"/>
        </w:rPr>
        <w:t>kwaliteitsbanen kunnen bijdragen aan het versterken van het concurrentievermogen, door het verhogen van de productiviteit en de arbeidsmarktparticipatie</w:t>
      </w:r>
      <w:r>
        <w:rPr>
          <w:rFonts w:ascii="Verdana" w:hAnsi="Verdana" w:eastAsia="Calibri" w:cs="Calibri"/>
          <w:sz w:val="18"/>
          <w:szCs w:val="18"/>
        </w:rPr>
        <w:t xml:space="preserve">. </w:t>
      </w:r>
      <w:r w:rsidR="00FC4C58">
        <w:rPr>
          <w:rFonts w:ascii="Verdana" w:hAnsi="Verdana" w:eastAsia="Calibri" w:cs="Calibri"/>
          <w:sz w:val="18"/>
          <w:szCs w:val="18"/>
        </w:rPr>
        <w:t xml:space="preserve">Diverse lidstaten </w:t>
      </w:r>
      <w:r w:rsidR="00AA67C1">
        <w:rPr>
          <w:rFonts w:ascii="Verdana" w:hAnsi="Verdana" w:eastAsia="Calibri" w:cs="Calibri"/>
          <w:sz w:val="18"/>
          <w:szCs w:val="18"/>
        </w:rPr>
        <w:t>stelden</w:t>
      </w:r>
      <w:r w:rsidR="005D0EE1">
        <w:rPr>
          <w:rFonts w:ascii="Verdana" w:hAnsi="Verdana" w:eastAsia="Calibri" w:cs="Calibri"/>
          <w:sz w:val="18"/>
          <w:szCs w:val="18"/>
        </w:rPr>
        <w:t xml:space="preserve"> wel vragen</w:t>
      </w:r>
      <w:r w:rsidR="00FC4C58">
        <w:rPr>
          <w:rFonts w:ascii="Verdana" w:hAnsi="Verdana" w:eastAsia="Calibri" w:cs="Calibri"/>
          <w:sz w:val="18"/>
          <w:szCs w:val="18"/>
        </w:rPr>
        <w:t xml:space="preserve"> bij de noodzaak voor </w:t>
      </w:r>
      <w:r w:rsidR="00572148">
        <w:rPr>
          <w:rFonts w:ascii="Verdana" w:hAnsi="Verdana" w:eastAsia="Calibri" w:cs="Calibri"/>
          <w:sz w:val="18"/>
          <w:szCs w:val="18"/>
        </w:rPr>
        <w:t>nieuwe</w:t>
      </w:r>
      <w:r w:rsidR="005D0EE1">
        <w:rPr>
          <w:rFonts w:ascii="Verdana" w:hAnsi="Verdana" w:eastAsia="Calibri" w:cs="Calibri"/>
          <w:sz w:val="18"/>
          <w:szCs w:val="18"/>
        </w:rPr>
        <w:t xml:space="preserve"> </w:t>
      </w:r>
      <w:r w:rsidR="00FC4C58">
        <w:rPr>
          <w:rFonts w:ascii="Verdana" w:hAnsi="Verdana" w:eastAsia="Calibri" w:cs="Calibri"/>
          <w:sz w:val="18"/>
          <w:szCs w:val="18"/>
        </w:rPr>
        <w:t>EU</w:t>
      </w:r>
      <w:r w:rsidR="005D0EE1">
        <w:rPr>
          <w:rFonts w:ascii="Verdana" w:hAnsi="Verdana" w:eastAsia="Calibri" w:cs="Calibri"/>
          <w:sz w:val="18"/>
          <w:szCs w:val="18"/>
        </w:rPr>
        <w:t>-</w:t>
      </w:r>
      <w:r w:rsidR="00FC4C58">
        <w:rPr>
          <w:rFonts w:ascii="Verdana" w:hAnsi="Verdana" w:eastAsia="Calibri" w:cs="Calibri"/>
          <w:sz w:val="18"/>
          <w:szCs w:val="18"/>
        </w:rPr>
        <w:t xml:space="preserve">wetgeving op </w:t>
      </w:r>
      <w:r w:rsidR="00572148">
        <w:rPr>
          <w:rFonts w:ascii="Verdana" w:hAnsi="Verdana" w:eastAsia="Calibri" w:cs="Calibri"/>
          <w:sz w:val="18"/>
          <w:szCs w:val="18"/>
        </w:rPr>
        <w:t>het</w:t>
      </w:r>
      <w:r w:rsidR="005D0EE1">
        <w:rPr>
          <w:rFonts w:ascii="Verdana" w:hAnsi="Verdana" w:eastAsia="Calibri" w:cs="Calibri"/>
          <w:sz w:val="18"/>
          <w:szCs w:val="18"/>
        </w:rPr>
        <w:t xml:space="preserve"> </w:t>
      </w:r>
      <w:r w:rsidR="00FC4C58">
        <w:rPr>
          <w:rFonts w:ascii="Verdana" w:hAnsi="Verdana" w:eastAsia="Calibri" w:cs="Calibri"/>
          <w:sz w:val="18"/>
          <w:szCs w:val="18"/>
        </w:rPr>
        <w:t>gebied</w:t>
      </w:r>
      <w:r w:rsidR="00572148">
        <w:rPr>
          <w:rFonts w:ascii="Verdana" w:hAnsi="Verdana" w:eastAsia="Calibri" w:cs="Calibri"/>
          <w:sz w:val="18"/>
          <w:szCs w:val="18"/>
        </w:rPr>
        <w:t xml:space="preserve"> van kwaliteitsbanen</w:t>
      </w:r>
      <w:r w:rsidR="00FC4C58">
        <w:rPr>
          <w:rFonts w:ascii="Verdana" w:hAnsi="Verdana" w:eastAsia="Calibri" w:cs="Calibri"/>
          <w:sz w:val="18"/>
          <w:szCs w:val="18"/>
        </w:rPr>
        <w:t xml:space="preserve">. </w:t>
      </w:r>
      <w:r>
        <w:rPr>
          <w:rFonts w:ascii="Verdana" w:hAnsi="Verdana" w:eastAsia="Calibri" w:cs="Calibri"/>
          <w:sz w:val="18"/>
          <w:szCs w:val="18"/>
        </w:rPr>
        <w:t xml:space="preserve">Nederland </w:t>
      </w:r>
      <w:r w:rsidR="00FC4C58">
        <w:rPr>
          <w:rFonts w:ascii="Verdana" w:hAnsi="Verdana" w:eastAsia="Calibri" w:cs="Calibri"/>
          <w:sz w:val="18"/>
          <w:szCs w:val="18"/>
        </w:rPr>
        <w:t xml:space="preserve">heeft tijdens de Raad </w:t>
      </w:r>
      <w:r>
        <w:rPr>
          <w:rFonts w:ascii="Verdana" w:hAnsi="Verdana" w:eastAsia="Calibri" w:cs="Calibri"/>
          <w:sz w:val="18"/>
          <w:szCs w:val="18"/>
        </w:rPr>
        <w:t>aandacht</w:t>
      </w:r>
      <w:r w:rsidR="005D0EE1">
        <w:rPr>
          <w:rFonts w:ascii="Verdana" w:hAnsi="Verdana" w:eastAsia="Calibri" w:cs="Calibri"/>
          <w:sz w:val="18"/>
          <w:szCs w:val="18"/>
        </w:rPr>
        <w:t xml:space="preserve"> gevraagd</w:t>
      </w:r>
      <w:r>
        <w:rPr>
          <w:rFonts w:ascii="Verdana" w:hAnsi="Verdana" w:eastAsia="Calibri" w:cs="Calibri"/>
          <w:sz w:val="18"/>
          <w:szCs w:val="18"/>
        </w:rPr>
        <w:t xml:space="preserve"> voor het waarborgen van de </w:t>
      </w:r>
      <w:r w:rsidRPr="00B51C92">
        <w:rPr>
          <w:rFonts w:ascii="Verdana" w:hAnsi="Verdana" w:eastAsia="Calibri" w:cs="Calibri"/>
          <w:sz w:val="18"/>
          <w:szCs w:val="18"/>
        </w:rPr>
        <w:t xml:space="preserve">balans tussen innovatie en bescherming van werknemers </w:t>
      </w:r>
      <w:r>
        <w:rPr>
          <w:rFonts w:ascii="Verdana" w:hAnsi="Verdana" w:eastAsia="Calibri" w:cs="Calibri"/>
          <w:sz w:val="18"/>
          <w:szCs w:val="18"/>
        </w:rPr>
        <w:t xml:space="preserve">bij eventuele aanvullende Europese initiatieven op het gebied van algoritmisch management. </w:t>
      </w:r>
      <w:r w:rsidR="00FC4C58">
        <w:rPr>
          <w:rFonts w:ascii="Verdana" w:hAnsi="Verdana" w:eastAsia="Calibri" w:cs="Calibri"/>
          <w:sz w:val="18"/>
          <w:szCs w:val="18"/>
        </w:rPr>
        <w:t>In het kader van algoritmisch management benoemde</w:t>
      </w:r>
      <w:r w:rsidR="009A7A08">
        <w:rPr>
          <w:rFonts w:ascii="Verdana" w:hAnsi="Verdana" w:eastAsia="Calibri" w:cs="Calibri"/>
          <w:sz w:val="18"/>
          <w:szCs w:val="18"/>
        </w:rPr>
        <w:t>n</w:t>
      </w:r>
      <w:r w:rsidR="00FC4C58">
        <w:rPr>
          <w:rFonts w:ascii="Verdana" w:hAnsi="Verdana" w:eastAsia="Calibri" w:cs="Calibri"/>
          <w:sz w:val="18"/>
          <w:szCs w:val="18"/>
        </w:rPr>
        <w:t xml:space="preserve"> diverse lidstaten dat de Platformrichtlijn een goed uitgangspunt zou kunnen bieden voor verdere EU</w:t>
      </w:r>
      <w:r w:rsidR="00AA67C1">
        <w:rPr>
          <w:rFonts w:ascii="Verdana" w:hAnsi="Verdana" w:eastAsia="Calibri" w:cs="Calibri"/>
          <w:sz w:val="18"/>
          <w:szCs w:val="18"/>
        </w:rPr>
        <w:t>-</w:t>
      </w:r>
      <w:r w:rsidR="00FC4C58">
        <w:rPr>
          <w:rFonts w:ascii="Verdana" w:hAnsi="Verdana" w:eastAsia="Calibri" w:cs="Calibri"/>
          <w:sz w:val="18"/>
          <w:szCs w:val="18"/>
        </w:rPr>
        <w:t>initiatieven op d</w:t>
      </w:r>
      <w:r w:rsidR="00F54151">
        <w:rPr>
          <w:rFonts w:ascii="Verdana" w:hAnsi="Verdana" w:eastAsia="Calibri" w:cs="Calibri"/>
          <w:sz w:val="18"/>
          <w:szCs w:val="18"/>
        </w:rPr>
        <w:t>it</w:t>
      </w:r>
      <w:r w:rsidR="00FC4C58">
        <w:rPr>
          <w:rFonts w:ascii="Verdana" w:hAnsi="Verdana" w:eastAsia="Calibri" w:cs="Calibri"/>
          <w:sz w:val="18"/>
          <w:szCs w:val="18"/>
        </w:rPr>
        <w:t xml:space="preserve"> vlak. Hiernaast </w:t>
      </w:r>
      <w:r w:rsidR="001A6E38">
        <w:rPr>
          <w:rFonts w:ascii="Verdana" w:hAnsi="Verdana" w:eastAsia="Calibri" w:cs="Calibri"/>
          <w:sz w:val="18"/>
          <w:szCs w:val="18"/>
        </w:rPr>
        <w:t xml:space="preserve">vroeg </w:t>
      </w:r>
      <w:r>
        <w:rPr>
          <w:rFonts w:ascii="Verdana" w:hAnsi="Verdana" w:eastAsia="Calibri" w:cs="Calibri"/>
          <w:sz w:val="18"/>
          <w:szCs w:val="18"/>
        </w:rPr>
        <w:t xml:space="preserve">Nederland </w:t>
      </w:r>
      <w:r w:rsidR="001A6E38">
        <w:rPr>
          <w:rFonts w:ascii="Verdana" w:hAnsi="Verdana" w:eastAsia="Calibri" w:cs="Calibri"/>
          <w:sz w:val="18"/>
          <w:szCs w:val="18"/>
        </w:rPr>
        <w:t xml:space="preserve">aandacht voor de </w:t>
      </w:r>
      <w:r w:rsidRPr="001A6E38" w:rsidR="001A6E38">
        <w:rPr>
          <w:rFonts w:ascii="Verdana" w:hAnsi="Verdana" w:eastAsia="Calibri" w:cs="Calibri"/>
          <w:sz w:val="18"/>
          <w:szCs w:val="18"/>
        </w:rPr>
        <w:t>risico’s van uitbuiting en slechte arbeidsomstandigheden bij onderaanneming</w:t>
      </w:r>
      <w:r>
        <w:rPr>
          <w:rFonts w:ascii="Verdana" w:hAnsi="Verdana" w:eastAsia="Calibri" w:cs="Calibri"/>
          <w:sz w:val="18"/>
          <w:szCs w:val="18"/>
        </w:rPr>
        <w:t xml:space="preserve">. </w:t>
      </w:r>
      <w:r w:rsidRPr="00DC36A9" w:rsidR="00DC36A9">
        <w:rPr>
          <w:rFonts w:ascii="Verdana" w:hAnsi="Verdana" w:eastAsia="Calibri" w:cs="Calibri"/>
          <w:sz w:val="18"/>
          <w:szCs w:val="18"/>
        </w:rPr>
        <w:t>Afsluitend gaf Nederland aan het voorstel van de Commissie te zullen beoordelen op de toegevoegde waarde op Europees niveau, de bijdrage aan opwaartse sociaaleconomische convergentie tussen de lidstaten en de bijdrage aan een gelijk speelveld.</w:t>
      </w:r>
      <w:r w:rsidR="00DC36A9">
        <w:rPr>
          <w:rFonts w:ascii="Verdana" w:hAnsi="Verdana" w:eastAsia="Calibri" w:cs="Calibri"/>
          <w:sz w:val="18"/>
          <w:szCs w:val="18"/>
        </w:rPr>
        <w:t xml:space="preserve"> </w:t>
      </w:r>
      <w:r w:rsidRPr="00A7687B">
        <w:rPr>
          <w:rFonts w:ascii="Verdana" w:hAnsi="Verdana" w:eastAsia="Calibri" w:cs="Calibri"/>
          <w:sz w:val="18"/>
          <w:szCs w:val="18"/>
        </w:rPr>
        <w:t xml:space="preserve">Daarbij zal </w:t>
      </w:r>
      <w:r w:rsidR="00FC4C58">
        <w:rPr>
          <w:rFonts w:ascii="Verdana" w:hAnsi="Verdana" w:eastAsia="Calibri" w:cs="Calibri"/>
          <w:sz w:val="18"/>
          <w:szCs w:val="18"/>
        </w:rPr>
        <w:t>Nederland</w:t>
      </w:r>
      <w:r w:rsidRPr="00A7687B">
        <w:rPr>
          <w:rFonts w:ascii="Verdana" w:hAnsi="Verdana" w:eastAsia="Calibri" w:cs="Calibri"/>
          <w:sz w:val="18"/>
          <w:szCs w:val="18"/>
        </w:rPr>
        <w:t xml:space="preserve"> oog hebben voor het beperken van administratieve lasten</w:t>
      </w:r>
      <w:r w:rsidR="001A6E38">
        <w:rPr>
          <w:rFonts w:ascii="Verdana" w:hAnsi="Verdana" w:eastAsia="Calibri" w:cs="Calibri"/>
          <w:sz w:val="18"/>
          <w:szCs w:val="18"/>
        </w:rPr>
        <w:t xml:space="preserve">, een punt dat door meerdere lidstaten werd </w:t>
      </w:r>
      <w:r w:rsidR="00AE3397">
        <w:rPr>
          <w:rFonts w:ascii="Verdana" w:hAnsi="Verdana" w:eastAsia="Calibri" w:cs="Calibri"/>
          <w:sz w:val="18"/>
          <w:szCs w:val="18"/>
        </w:rPr>
        <w:t>ingebracht</w:t>
      </w:r>
      <w:r w:rsidRPr="00A7687B">
        <w:rPr>
          <w:rFonts w:ascii="Verdana" w:hAnsi="Verdana" w:eastAsia="Calibri" w:cs="Calibri"/>
          <w:sz w:val="18"/>
          <w:szCs w:val="18"/>
        </w:rPr>
        <w:t>.</w:t>
      </w:r>
    </w:p>
    <w:p w:rsidRPr="00B120E8" w:rsidR="00B120E8" w:rsidP="000E62F2" w:rsidRDefault="00B120E8" w14:paraId="33285038" w14:textId="3ADEC996">
      <w:pPr>
        <w:rPr>
          <w:rFonts w:ascii="Verdana" w:hAnsi="Verdana" w:eastAsia="Calibri" w:cs="Calibri"/>
          <w:b/>
          <w:bCs/>
          <w:sz w:val="18"/>
          <w:szCs w:val="18"/>
        </w:rPr>
      </w:pPr>
      <w:r w:rsidRPr="00B120E8">
        <w:rPr>
          <w:rFonts w:ascii="Verdana" w:hAnsi="Verdana" w:eastAsia="Calibri" w:cs="Calibri"/>
          <w:b/>
          <w:bCs/>
          <w:sz w:val="18"/>
          <w:szCs w:val="18"/>
        </w:rPr>
        <w:t xml:space="preserve">Agendapunt: European Semester 2026 </w:t>
      </w:r>
    </w:p>
    <w:p w:rsidRPr="00B51C92" w:rsidR="00B120E8" w:rsidP="00B120E8" w:rsidRDefault="00B120E8" w14:paraId="32524550" w14:textId="3CF60298">
      <w:pPr>
        <w:pStyle w:val="Lijstalinea"/>
        <w:numPr>
          <w:ilvl w:val="0"/>
          <w:numId w:val="3"/>
        </w:numPr>
        <w:rPr>
          <w:rFonts w:ascii="Verdana" w:hAnsi="Verdana" w:eastAsia="Calibri" w:cs="Calibri"/>
          <w:i/>
          <w:iCs/>
          <w:sz w:val="18"/>
          <w:szCs w:val="18"/>
        </w:rPr>
      </w:pPr>
      <w:r w:rsidRPr="00B51C92">
        <w:rPr>
          <w:rFonts w:ascii="Verdana" w:hAnsi="Verdana" w:eastAsia="Calibri" w:cs="Calibri"/>
          <w:i/>
          <w:iCs/>
          <w:sz w:val="18"/>
          <w:szCs w:val="18"/>
        </w:rPr>
        <w:t xml:space="preserve">Kernboodschappen van het Werkgelegenheidscomité (EMCO) over de belangrijkste werkgelegenheidsontwikkelingen en uitdagingen op basis van het jaarlijkse rapport over de arbeidsmarktprestaties (AEPR) en de monitor werkgelegenheidsprestaties (EPM) </w:t>
      </w:r>
    </w:p>
    <w:p w:rsidRPr="00B51C92" w:rsidR="00B120E8" w:rsidP="00B120E8" w:rsidRDefault="00B120E8" w14:paraId="72736A60" w14:textId="77777777">
      <w:pPr>
        <w:pStyle w:val="Lijstalinea"/>
        <w:ind w:left="360"/>
        <w:rPr>
          <w:rFonts w:ascii="Verdana" w:hAnsi="Verdana" w:eastAsia="Calibri" w:cs="Calibri"/>
          <w:i/>
          <w:iCs/>
          <w:sz w:val="18"/>
          <w:szCs w:val="18"/>
        </w:rPr>
      </w:pPr>
    </w:p>
    <w:p w:rsidRPr="00B51C92" w:rsidR="00B120E8" w:rsidP="00B120E8" w:rsidRDefault="00B120E8" w14:paraId="3BEDBF20" w14:textId="38FB50E9">
      <w:pPr>
        <w:pStyle w:val="Lijstalinea"/>
        <w:numPr>
          <w:ilvl w:val="0"/>
          <w:numId w:val="3"/>
        </w:numPr>
        <w:rPr>
          <w:rFonts w:ascii="Verdana" w:hAnsi="Verdana" w:eastAsia="Calibri" w:cs="Calibri"/>
          <w:i/>
          <w:iCs/>
          <w:sz w:val="18"/>
          <w:szCs w:val="18"/>
        </w:rPr>
      </w:pPr>
      <w:r w:rsidRPr="00B51C92">
        <w:rPr>
          <w:rFonts w:ascii="Verdana" w:hAnsi="Verdana" w:eastAsia="Calibri" w:cs="Calibri"/>
          <w:i/>
          <w:iCs/>
          <w:sz w:val="18"/>
          <w:szCs w:val="18"/>
        </w:rPr>
        <w:t xml:space="preserve">Kernboodschappen van het Sociaal Beschermingscomité (SPC) over de belangrijkste sociale ontwikkelingen en uitdagingen op basis van de jaarlijkse evaluatie van de prestatiemonitor voor sociale bescherming </w:t>
      </w:r>
    </w:p>
    <w:p w:rsidRPr="00B461B8" w:rsidR="0139DCF7" w:rsidP="0139DCF7" w:rsidRDefault="001A6E38" w14:paraId="554A8B8D" w14:textId="31D4A6A8">
      <w:pPr>
        <w:rPr>
          <w:rFonts w:ascii="Verdana" w:hAnsi="Verdana" w:cs="Calibri"/>
          <w:bCs/>
          <w:sz w:val="18"/>
          <w:szCs w:val="18"/>
        </w:rPr>
      </w:pPr>
      <w:r>
        <w:rPr>
          <w:rFonts w:ascii="Verdana" w:hAnsi="Verdana" w:cs="Calibri"/>
          <w:bCs/>
          <w:sz w:val="18"/>
          <w:szCs w:val="18"/>
        </w:rPr>
        <w:t xml:space="preserve">De kernboodschappen zijn aangenomen. </w:t>
      </w:r>
      <w:r w:rsidRPr="00B461B8" w:rsidR="00B461B8">
        <w:rPr>
          <w:rFonts w:ascii="Verdana" w:hAnsi="Verdana" w:cs="Calibri"/>
          <w:bCs/>
          <w:sz w:val="18"/>
          <w:szCs w:val="18"/>
        </w:rPr>
        <w:t>N</w:t>
      </w:r>
      <w:r w:rsidR="00B461B8">
        <w:rPr>
          <w:rFonts w:ascii="Verdana" w:hAnsi="Verdana" w:cs="Calibri"/>
          <w:bCs/>
          <w:sz w:val="18"/>
          <w:szCs w:val="18"/>
        </w:rPr>
        <w:t>ederland</w:t>
      </w:r>
      <w:r w:rsidRPr="00B461B8" w:rsidR="00B461B8">
        <w:rPr>
          <w:rFonts w:ascii="Verdana" w:hAnsi="Verdana" w:cs="Calibri"/>
          <w:bCs/>
          <w:sz w:val="18"/>
          <w:szCs w:val="18"/>
        </w:rPr>
        <w:t xml:space="preserve"> herkent de in de voorliggende kernboodschappen geschetste uitdagingen en </w:t>
      </w:r>
      <w:r w:rsidR="00B461B8">
        <w:rPr>
          <w:rFonts w:ascii="Verdana" w:hAnsi="Verdana" w:cs="Calibri"/>
          <w:bCs/>
          <w:sz w:val="18"/>
          <w:szCs w:val="18"/>
        </w:rPr>
        <w:t>heeft ingestemd met de</w:t>
      </w:r>
      <w:r w:rsidRPr="00B461B8" w:rsidR="00B461B8">
        <w:rPr>
          <w:rFonts w:ascii="Verdana" w:hAnsi="Verdana" w:cs="Calibri"/>
          <w:bCs/>
          <w:sz w:val="18"/>
          <w:szCs w:val="18"/>
        </w:rPr>
        <w:t xml:space="preserve"> kernboodschappen </w:t>
      </w:r>
      <w:r w:rsidR="00B461B8">
        <w:rPr>
          <w:rFonts w:ascii="Verdana" w:hAnsi="Verdana" w:cs="Calibri"/>
          <w:bCs/>
          <w:sz w:val="18"/>
          <w:szCs w:val="18"/>
        </w:rPr>
        <w:t xml:space="preserve">van </w:t>
      </w:r>
      <w:r w:rsidRPr="00B461B8" w:rsidR="00B461B8">
        <w:rPr>
          <w:rFonts w:ascii="Verdana" w:hAnsi="Verdana" w:cs="Calibri"/>
          <w:bCs/>
          <w:sz w:val="18"/>
          <w:szCs w:val="18"/>
        </w:rPr>
        <w:t>het Werkgelegenheidscomité (</w:t>
      </w:r>
      <w:proofErr w:type="spellStart"/>
      <w:r w:rsidRPr="00B461B8" w:rsidR="00B461B8">
        <w:rPr>
          <w:rFonts w:ascii="Verdana" w:hAnsi="Verdana" w:cs="Calibri"/>
          <w:bCs/>
          <w:sz w:val="18"/>
          <w:szCs w:val="18"/>
        </w:rPr>
        <w:t>Employment</w:t>
      </w:r>
      <w:proofErr w:type="spellEnd"/>
      <w:r w:rsidRPr="00B461B8" w:rsidR="00B461B8">
        <w:rPr>
          <w:rFonts w:ascii="Verdana" w:hAnsi="Verdana" w:cs="Calibri"/>
          <w:bCs/>
          <w:sz w:val="18"/>
          <w:szCs w:val="18"/>
        </w:rPr>
        <w:t xml:space="preserve"> </w:t>
      </w:r>
      <w:proofErr w:type="spellStart"/>
      <w:r w:rsidRPr="00B461B8" w:rsidR="00B461B8">
        <w:rPr>
          <w:rFonts w:ascii="Verdana" w:hAnsi="Verdana" w:cs="Calibri"/>
          <w:bCs/>
          <w:sz w:val="18"/>
          <w:szCs w:val="18"/>
        </w:rPr>
        <w:t>Committee</w:t>
      </w:r>
      <w:proofErr w:type="spellEnd"/>
      <w:r w:rsidRPr="00B461B8" w:rsidR="00B461B8">
        <w:rPr>
          <w:rFonts w:ascii="Verdana" w:hAnsi="Verdana" w:cs="Calibri"/>
          <w:bCs/>
          <w:sz w:val="18"/>
          <w:szCs w:val="18"/>
        </w:rPr>
        <w:t>, EMCO) en het Sociaal Beschermingscomité (</w:t>
      </w:r>
      <w:proofErr w:type="spellStart"/>
      <w:r w:rsidRPr="00B461B8" w:rsidR="00B461B8">
        <w:rPr>
          <w:rFonts w:ascii="Verdana" w:hAnsi="Verdana" w:cs="Calibri"/>
          <w:bCs/>
          <w:sz w:val="18"/>
          <w:szCs w:val="18"/>
        </w:rPr>
        <w:t>Social</w:t>
      </w:r>
      <w:proofErr w:type="spellEnd"/>
      <w:r w:rsidRPr="00B461B8" w:rsidR="00B461B8">
        <w:rPr>
          <w:rFonts w:ascii="Verdana" w:hAnsi="Verdana" w:cs="Calibri"/>
          <w:bCs/>
          <w:sz w:val="18"/>
          <w:szCs w:val="18"/>
        </w:rPr>
        <w:t xml:space="preserve"> </w:t>
      </w:r>
      <w:proofErr w:type="spellStart"/>
      <w:r w:rsidRPr="00B461B8" w:rsidR="00B461B8">
        <w:rPr>
          <w:rFonts w:ascii="Verdana" w:hAnsi="Verdana" w:cs="Calibri"/>
          <w:bCs/>
          <w:sz w:val="18"/>
          <w:szCs w:val="18"/>
        </w:rPr>
        <w:t>Protection</w:t>
      </w:r>
      <w:proofErr w:type="spellEnd"/>
      <w:r w:rsidRPr="00B461B8" w:rsidR="00B461B8">
        <w:rPr>
          <w:rFonts w:ascii="Verdana" w:hAnsi="Verdana" w:cs="Calibri"/>
          <w:bCs/>
          <w:sz w:val="18"/>
          <w:szCs w:val="18"/>
        </w:rPr>
        <w:t xml:space="preserve"> </w:t>
      </w:r>
      <w:proofErr w:type="spellStart"/>
      <w:r w:rsidRPr="00B461B8" w:rsidR="00B461B8">
        <w:rPr>
          <w:rFonts w:ascii="Verdana" w:hAnsi="Verdana" w:cs="Calibri"/>
          <w:bCs/>
          <w:sz w:val="18"/>
          <w:szCs w:val="18"/>
        </w:rPr>
        <w:t>Committee</w:t>
      </w:r>
      <w:proofErr w:type="spellEnd"/>
      <w:r w:rsidRPr="00B461B8" w:rsidR="00B461B8">
        <w:rPr>
          <w:rFonts w:ascii="Verdana" w:hAnsi="Verdana" w:cs="Calibri"/>
          <w:bCs/>
          <w:sz w:val="18"/>
          <w:szCs w:val="18"/>
        </w:rPr>
        <w:t>, SPC).</w:t>
      </w:r>
    </w:p>
    <w:sectPr w:rsidRPr="00B461B8" w:rsidR="0139DCF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00CC3" w14:textId="77777777" w:rsidR="005E18A2" w:rsidRDefault="005E18A2" w:rsidP="005E18A2">
      <w:pPr>
        <w:spacing w:after="0" w:line="240" w:lineRule="auto"/>
      </w:pPr>
      <w:r>
        <w:separator/>
      </w:r>
    </w:p>
  </w:endnote>
  <w:endnote w:type="continuationSeparator" w:id="0">
    <w:p w14:paraId="1C387756" w14:textId="77777777" w:rsidR="005E18A2" w:rsidRDefault="005E18A2" w:rsidP="005E1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C72E8" w14:textId="77777777" w:rsidR="008E356A" w:rsidRDefault="008E356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091185"/>
      <w:docPartObj>
        <w:docPartGallery w:val="Page Numbers (Bottom of Page)"/>
        <w:docPartUnique/>
      </w:docPartObj>
    </w:sdtPr>
    <w:sdtEndPr/>
    <w:sdtContent>
      <w:p w14:paraId="689DB966" w14:textId="42CEA916" w:rsidR="003A669C" w:rsidRDefault="003A669C">
        <w:pPr>
          <w:pStyle w:val="Voettekst"/>
          <w:jc w:val="right"/>
        </w:pPr>
        <w:r>
          <w:fldChar w:fldCharType="begin"/>
        </w:r>
        <w:r>
          <w:instrText>PAGE   \* MERGEFORMAT</w:instrText>
        </w:r>
        <w:r>
          <w:fldChar w:fldCharType="separate"/>
        </w:r>
        <w:r>
          <w:t>2</w:t>
        </w:r>
        <w:r>
          <w:fldChar w:fldCharType="end"/>
        </w:r>
      </w:p>
    </w:sdtContent>
  </w:sdt>
  <w:p w14:paraId="64A4D4D7" w14:textId="77777777" w:rsidR="003A669C" w:rsidRDefault="003A669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B6EB" w14:textId="77777777" w:rsidR="008E356A" w:rsidRDefault="008E35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0B703" w14:textId="77777777" w:rsidR="005E18A2" w:rsidRDefault="005E18A2" w:rsidP="005E18A2">
      <w:pPr>
        <w:spacing w:after="0" w:line="240" w:lineRule="auto"/>
      </w:pPr>
      <w:r>
        <w:separator/>
      </w:r>
    </w:p>
  </w:footnote>
  <w:footnote w:type="continuationSeparator" w:id="0">
    <w:p w14:paraId="33EBCB46" w14:textId="77777777" w:rsidR="005E18A2" w:rsidRDefault="005E18A2" w:rsidP="005E18A2">
      <w:pPr>
        <w:spacing w:after="0" w:line="240" w:lineRule="auto"/>
      </w:pPr>
      <w:r>
        <w:continuationSeparator/>
      </w:r>
    </w:p>
  </w:footnote>
  <w:footnote w:id="1">
    <w:p w14:paraId="1D9E263F" w14:textId="7370097C" w:rsidR="00583DEF" w:rsidRPr="00583DEF" w:rsidRDefault="00583DEF">
      <w:pPr>
        <w:pStyle w:val="Voetnoottekst"/>
        <w:rPr>
          <w:sz w:val="16"/>
          <w:szCs w:val="16"/>
        </w:rPr>
      </w:pPr>
      <w:r w:rsidRPr="00583DEF">
        <w:rPr>
          <w:rStyle w:val="Voetnootmarkering"/>
          <w:sz w:val="16"/>
          <w:szCs w:val="16"/>
        </w:rPr>
        <w:footnoteRef/>
      </w:r>
      <w:r w:rsidRPr="00583DEF">
        <w:rPr>
          <w:sz w:val="16"/>
          <w:szCs w:val="16"/>
        </w:rPr>
        <w:t xml:space="preserve"> Kamerstukken II, 2026/27, 30 420, nr. 453</w:t>
      </w:r>
    </w:p>
  </w:footnote>
  <w:footnote w:id="2">
    <w:p w14:paraId="2F0AE328" w14:textId="0E341466" w:rsidR="003022A1" w:rsidRPr="003022A1" w:rsidRDefault="003022A1">
      <w:pPr>
        <w:pStyle w:val="Voetnoottekst"/>
        <w:rPr>
          <w:rFonts w:ascii="Times New Roman" w:hAnsi="Times New Roman" w:cs="Times New Roman"/>
          <w:sz w:val="16"/>
          <w:szCs w:val="16"/>
        </w:rPr>
      </w:pPr>
      <w:r w:rsidRPr="00583DEF">
        <w:rPr>
          <w:rStyle w:val="Voetnootmarkering"/>
          <w:rFonts w:cs="Times New Roman"/>
          <w:sz w:val="16"/>
          <w:szCs w:val="16"/>
        </w:rPr>
        <w:footnoteRef/>
      </w:r>
      <w:r w:rsidRPr="00583DEF">
        <w:rPr>
          <w:rFonts w:cs="Times New Roman"/>
          <w:sz w:val="16"/>
          <w:szCs w:val="16"/>
        </w:rPr>
        <w:t xml:space="preserve"> Kamerstukken II 2022/23, 29 325, nr. 139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8DC4" w14:textId="77777777" w:rsidR="008E356A" w:rsidRDefault="008E356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CB1C" w14:textId="77777777" w:rsidR="008E356A" w:rsidRDefault="008E356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8C83" w14:textId="77777777" w:rsidR="008E356A" w:rsidRDefault="008E35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3C88"/>
    <w:multiLevelType w:val="hybridMultilevel"/>
    <w:tmpl w:val="36302D68"/>
    <w:lvl w:ilvl="0" w:tplc="726C3114">
      <w:start w:val="1"/>
      <w:numFmt w:val="lowerLetter"/>
      <w:lvlText w:val="%1)"/>
      <w:lvlJc w:val="left"/>
      <w:pPr>
        <w:ind w:left="720" w:hanging="360"/>
      </w:pPr>
      <w:rPr>
        <w:rFonts w:ascii="Verdana" w:eastAsia="Verdana" w:hAnsi="Verdana" w:cs="Verdana" w:hint="default"/>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C42B00"/>
    <w:multiLevelType w:val="hybridMultilevel"/>
    <w:tmpl w:val="98EAE88E"/>
    <w:lvl w:ilvl="0" w:tplc="95E4F19C">
      <w:start w:val="1"/>
      <w:numFmt w:val="lowerLetter"/>
      <w:lvlText w:val="%1)"/>
      <w:lvlJc w:val="left"/>
      <w:pPr>
        <w:ind w:left="720" w:hanging="360"/>
      </w:pPr>
      <w:rPr>
        <w:rFonts w:ascii="Verdana" w:hAnsi="Verdana" w:hint="default"/>
        <w:b/>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2242F6A"/>
    <w:multiLevelType w:val="hybridMultilevel"/>
    <w:tmpl w:val="5BB49C6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E2D5CB7"/>
    <w:multiLevelType w:val="multilevel"/>
    <w:tmpl w:val="42701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3381140">
    <w:abstractNumId w:val="1"/>
  </w:num>
  <w:num w:numId="2" w16cid:durableId="1430157941">
    <w:abstractNumId w:val="0"/>
  </w:num>
  <w:num w:numId="3" w16cid:durableId="1425762341">
    <w:abstractNumId w:val="2"/>
  </w:num>
  <w:num w:numId="4" w16cid:durableId="14277683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CABF3F"/>
    <w:rsid w:val="000063E0"/>
    <w:rsid w:val="00007DDC"/>
    <w:rsid w:val="00015B23"/>
    <w:rsid w:val="00017318"/>
    <w:rsid w:val="00034C45"/>
    <w:rsid w:val="000652BB"/>
    <w:rsid w:val="00067A80"/>
    <w:rsid w:val="0007154F"/>
    <w:rsid w:val="000B56AA"/>
    <w:rsid w:val="000C2DA1"/>
    <w:rsid w:val="000C40C2"/>
    <w:rsid w:val="000E2219"/>
    <w:rsid w:val="000E39B4"/>
    <w:rsid w:val="000E62F2"/>
    <w:rsid w:val="000E691D"/>
    <w:rsid w:val="000F30F1"/>
    <w:rsid w:val="001027F2"/>
    <w:rsid w:val="00103B12"/>
    <w:rsid w:val="00110B7A"/>
    <w:rsid w:val="001358C1"/>
    <w:rsid w:val="0013697F"/>
    <w:rsid w:val="00147726"/>
    <w:rsid w:val="00162E0A"/>
    <w:rsid w:val="0017049C"/>
    <w:rsid w:val="001751D5"/>
    <w:rsid w:val="00194662"/>
    <w:rsid w:val="001A6E38"/>
    <w:rsid w:val="001C14BE"/>
    <w:rsid w:val="001C29B0"/>
    <w:rsid w:val="001D77BF"/>
    <w:rsid w:val="0023053B"/>
    <w:rsid w:val="00241282"/>
    <w:rsid w:val="002415B5"/>
    <w:rsid w:val="00242803"/>
    <w:rsid w:val="00274D0F"/>
    <w:rsid w:val="002801CC"/>
    <w:rsid w:val="002B2AA3"/>
    <w:rsid w:val="002B781F"/>
    <w:rsid w:val="002C369B"/>
    <w:rsid w:val="002D4F8A"/>
    <w:rsid w:val="002E45DA"/>
    <w:rsid w:val="002E561F"/>
    <w:rsid w:val="002F35D9"/>
    <w:rsid w:val="002F5C26"/>
    <w:rsid w:val="00301D7E"/>
    <w:rsid w:val="003022A1"/>
    <w:rsid w:val="0030585D"/>
    <w:rsid w:val="00313C2F"/>
    <w:rsid w:val="00327C01"/>
    <w:rsid w:val="00366258"/>
    <w:rsid w:val="00367858"/>
    <w:rsid w:val="003717F6"/>
    <w:rsid w:val="003A22C3"/>
    <w:rsid w:val="003A669C"/>
    <w:rsid w:val="003A6872"/>
    <w:rsid w:val="003B7AA2"/>
    <w:rsid w:val="003E2381"/>
    <w:rsid w:val="004039F4"/>
    <w:rsid w:val="0040609E"/>
    <w:rsid w:val="00417994"/>
    <w:rsid w:val="004425E0"/>
    <w:rsid w:val="00443B34"/>
    <w:rsid w:val="004913CF"/>
    <w:rsid w:val="004A5BB6"/>
    <w:rsid w:val="004B6554"/>
    <w:rsid w:val="00540AF7"/>
    <w:rsid w:val="00550DCA"/>
    <w:rsid w:val="00551B91"/>
    <w:rsid w:val="00572148"/>
    <w:rsid w:val="00577CCC"/>
    <w:rsid w:val="00583DEF"/>
    <w:rsid w:val="00594A01"/>
    <w:rsid w:val="005A291E"/>
    <w:rsid w:val="005B6CD6"/>
    <w:rsid w:val="005D0EE1"/>
    <w:rsid w:val="005D1379"/>
    <w:rsid w:val="005D5C82"/>
    <w:rsid w:val="005E18A2"/>
    <w:rsid w:val="005E4446"/>
    <w:rsid w:val="005E77FC"/>
    <w:rsid w:val="005F494D"/>
    <w:rsid w:val="0064283C"/>
    <w:rsid w:val="00664A36"/>
    <w:rsid w:val="00677452"/>
    <w:rsid w:val="00681ACB"/>
    <w:rsid w:val="006871D1"/>
    <w:rsid w:val="00691086"/>
    <w:rsid w:val="006A52B9"/>
    <w:rsid w:val="006B4D1D"/>
    <w:rsid w:val="006B6E16"/>
    <w:rsid w:val="006C73D4"/>
    <w:rsid w:val="006E6063"/>
    <w:rsid w:val="0072519D"/>
    <w:rsid w:val="007259F1"/>
    <w:rsid w:val="007528D0"/>
    <w:rsid w:val="007962B5"/>
    <w:rsid w:val="007A7F15"/>
    <w:rsid w:val="007C21FE"/>
    <w:rsid w:val="007C3420"/>
    <w:rsid w:val="007D7B29"/>
    <w:rsid w:val="007F237C"/>
    <w:rsid w:val="00811C41"/>
    <w:rsid w:val="008207BD"/>
    <w:rsid w:val="00872538"/>
    <w:rsid w:val="008B28A9"/>
    <w:rsid w:val="008B3F47"/>
    <w:rsid w:val="008E356A"/>
    <w:rsid w:val="008F4743"/>
    <w:rsid w:val="008F7349"/>
    <w:rsid w:val="00914FCD"/>
    <w:rsid w:val="009314CC"/>
    <w:rsid w:val="00972AD1"/>
    <w:rsid w:val="00992545"/>
    <w:rsid w:val="00996DBA"/>
    <w:rsid w:val="009A1A2B"/>
    <w:rsid w:val="009A7A08"/>
    <w:rsid w:val="009C48F2"/>
    <w:rsid w:val="00A04EDD"/>
    <w:rsid w:val="00A258F5"/>
    <w:rsid w:val="00A30EE1"/>
    <w:rsid w:val="00A70B29"/>
    <w:rsid w:val="00A7687B"/>
    <w:rsid w:val="00A93B19"/>
    <w:rsid w:val="00AA67C1"/>
    <w:rsid w:val="00AA7035"/>
    <w:rsid w:val="00AC1A5F"/>
    <w:rsid w:val="00AD1F3B"/>
    <w:rsid w:val="00AD2F69"/>
    <w:rsid w:val="00AD5A64"/>
    <w:rsid w:val="00AE3397"/>
    <w:rsid w:val="00AF5CBE"/>
    <w:rsid w:val="00B120E8"/>
    <w:rsid w:val="00B25179"/>
    <w:rsid w:val="00B256EB"/>
    <w:rsid w:val="00B263B2"/>
    <w:rsid w:val="00B461B8"/>
    <w:rsid w:val="00B51C92"/>
    <w:rsid w:val="00B5762E"/>
    <w:rsid w:val="00B6265A"/>
    <w:rsid w:val="00B80042"/>
    <w:rsid w:val="00B95CD3"/>
    <w:rsid w:val="00BA28E9"/>
    <w:rsid w:val="00C17D31"/>
    <w:rsid w:val="00C217B1"/>
    <w:rsid w:val="00C27325"/>
    <w:rsid w:val="00C346FC"/>
    <w:rsid w:val="00C3635C"/>
    <w:rsid w:val="00C60E4D"/>
    <w:rsid w:val="00C62535"/>
    <w:rsid w:val="00C62B30"/>
    <w:rsid w:val="00C872B6"/>
    <w:rsid w:val="00CA789F"/>
    <w:rsid w:val="00CC2551"/>
    <w:rsid w:val="00CF2386"/>
    <w:rsid w:val="00CF4741"/>
    <w:rsid w:val="00D02A0B"/>
    <w:rsid w:val="00D23094"/>
    <w:rsid w:val="00D32068"/>
    <w:rsid w:val="00D34654"/>
    <w:rsid w:val="00D3595A"/>
    <w:rsid w:val="00D3787E"/>
    <w:rsid w:val="00D4387D"/>
    <w:rsid w:val="00D6446A"/>
    <w:rsid w:val="00D749CF"/>
    <w:rsid w:val="00D906F8"/>
    <w:rsid w:val="00D90A2B"/>
    <w:rsid w:val="00D94FA2"/>
    <w:rsid w:val="00DB2DEC"/>
    <w:rsid w:val="00DC36A9"/>
    <w:rsid w:val="00E33D2A"/>
    <w:rsid w:val="00E7094C"/>
    <w:rsid w:val="00ED01FB"/>
    <w:rsid w:val="00EE7B4B"/>
    <w:rsid w:val="00F352FB"/>
    <w:rsid w:val="00F54151"/>
    <w:rsid w:val="00F75705"/>
    <w:rsid w:val="00F8636C"/>
    <w:rsid w:val="00FB7CCC"/>
    <w:rsid w:val="00FC4C58"/>
    <w:rsid w:val="00FD1B1E"/>
    <w:rsid w:val="00FD6D0A"/>
    <w:rsid w:val="00FE2885"/>
    <w:rsid w:val="00FF0DD6"/>
    <w:rsid w:val="0139DCF7"/>
    <w:rsid w:val="57CABF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BF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Pr>
      <w:color w:val="0563C1" w:themeColor="hyperlink"/>
      <w:u w:val="single"/>
    </w:rPr>
  </w:style>
  <w:style w:type="character" w:styleId="Verwijzingopmerking">
    <w:name w:val="annotation reference"/>
    <w:basedOn w:val="Standaardalinea-lettertype"/>
    <w:uiPriority w:val="99"/>
    <w:semiHidden/>
    <w:unhideWhenUsed/>
    <w:rsid w:val="002D4F8A"/>
    <w:rPr>
      <w:sz w:val="16"/>
      <w:szCs w:val="16"/>
    </w:rPr>
  </w:style>
  <w:style w:type="paragraph" w:styleId="Tekstopmerking">
    <w:name w:val="annotation text"/>
    <w:basedOn w:val="Standaard"/>
    <w:link w:val="TekstopmerkingChar"/>
    <w:uiPriority w:val="99"/>
    <w:unhideWhenUsed/>
    <w:rsid w:val="002D4F8A"/>
    <w:pPr>
      <w:spacing w:line="240" w:lineRule="auto"/>
    </w:pPr>
    <w:rPr>
      <w:sz w:val="20"/>
      <w:szCs w:val="20"/>
    </w:rPr>
  </w:style>
  <w:style w:type="character" w:customStyle="1" w:styleId="TekstopmerkingChar">
    <w:name w:val="Tekst opmerking Char"/>
    <w:basedOn w:val="Standaardalinea-lettertype"/>
    <w:link w:val="Tekstopmerking"/>
    <w:uiPriority w:val="99"/>
    <w:rsid w:val="002D4F8A"/>
    <w:rPr>
      <w:sz w:val="20"/>
      <w:szCs w:val="20"/>
    </w:rPr>
  </w:style>
  <w:style w:type="paragraph" w:styleId="Onderwerpvanopmerking">
    <w:name w:val="annotation subject"/>
    <w:basedOn w:val="Tekstopmerking"/>
    <w:next w:val="Tekstopmerking"/>
    <w:link w:val="OnderwerpvanopmerkingChar"/>
    <w:uiPriority w:val="99"/>
    <w:semiHidden/>
    <w:unhideWhenUsed/>
    <w:rsid w:val="002D4F8A"/>
    <w:rPr>
      <w:b/>
      <w:bCs/>
    </w:rPr>
  </w:style>
  <w:style w:type="character" w:customStyle="1" w:styleId="OnderwerpvanopmerkingChar">
    <w:name w:val="Onderwerp van opmerking Char"/>
    <w:basedOn w:val="TekstopmerkingChar"/>
    <w:link w:val="Onderwerpvanopmerking"/>
    <w:uiPriority w:val="99"/>
    <w:semiHidden/>
    <w:rsid w:val="002D4F8A"/>
    <w:rPr>
      <w:b/>
      <w:bCs/>
      <w:sz w:val="20"/>
      <w:szCs w:val="20"/>
    </w:rPr>
  </w:style>
  <w:style w:type="paragraph" w:styleId="Revisie">
    <w:name w:val="Revision"/>
    <w:hidden/>
    <w:uiPriority w:val="99"/>
    <w:semiHidden/>
    <w:rsid w:val="005E18A2"/>
    <w:pPr>
      <w:spacing w:after="0" w:line="240" w:lineRule="auto"/>
    </w:p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Fußnote,FSR footnote"/>
    <w:basedOn w:val="Standaard"/>
    <w:link w:val="VoetnoottekstChar"/>
    <w:uiPriority w:val="99"/>
    <w:unhideWhenUsed/>
    <w:qFormat/>
    <w:rsid w:val="005E18A2"/>
    <w:pPr>
      <w:autoSpaceDN w:val="0"/>
      <w:spacing w:after="0" w:line="240" w:lineRule="auto"/>
      <w:textAlignment w:val="baseline"/>
    </w:pPr>
    <w:rPr>
      <w:rFonts w:ascii="Verdana" w:eastAsia="DejaVu Sans" w:hAnsi="Verdana" w:cs="Lohit Hindi"/>
      <w:color w:val="000000"/>
      <w:sz w:val="20"/>
      <w:szCs w:val="20"/>
      <w:lang w:eastAsia="nl-NL"/>
    </w:r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
    <w:basedOn w:val="Standaardalinea-lettertype"/>
    <w:link w:val="Voetnoottekst"/>
    <w:uiPriority w:val="99"/>
    <w:qFormat/>
    <w:rsid w:val="005E18A2"/>
    <w:rPr>
      <w:rFonts w:ascii="Verdana" w:eastAsia="DejaVu Sans" w:hAnsi="Verdana" w:cs="Lohit Hindi"/>
      <w:color w:val="000000"/>
      <w:sz w:val="20"/>
      <w:szCs w:val="20"/>
      <w:lang w:eastAsia="nl-NL"/>
    </w:rPr>
  </w:style>
  <w:style w:type="character" w:styleId="Voetnootmarkering">
    <w:name w:val="footnote reference"/>
    <w:aliases w:val=" BVI fnr,-E Fußnotenzeichen,BVI fnr,E FNZ,EN Footnote Reference,Exposant 3 Point,Footnote,Footnote Reference Number,Footnote reference number,Footnote symbol,Footnote#,Footnotes refss,Ref,SUPERS,Times 10 Point,de nota al pie,note TESI"/>
    <w:basedOn w:val="Standaardalinea-lettertype"/>
    <w:uiPriority w:val="99"/>
    <w:unhideWhenUsed/>
    <w:qFormat/>
    <w:rsid w:val="005E18A2"/>
    <w:rPr>
      <w:vertAlign w:val="superscript"/>
    </w:rPr>
  </w:style>
  <w:style w:type="paragraph" w:styleId="Lijstalinea">
    <w:name w:val="List Paragraph"/>
    <w:basedOn w:val="Standaard"/>
    <w:uiPriority w:val="34"/>
    <w:qFormat/>
    <w:rsid w:val="00110B7A"/>
    <w:pPr>
      <w:ind w:left="720"/>
      <w:contextualSpacing/>
    </w:pPr>
  </w:style>
  <w:style w:type="paragraph" w:styleId="Koptekst">
    <w:name w:val="header"/>
    <w:basedOn w:val="Standaard"/>
    <w:link w:val="KoptekstChar"/>
    <w:uiPriority w:val="99"/>
    <w:unhideWhenUsed/>
    <w:rsid w:val="002415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15B5"/>
  </w:style>
  <w:style w:type="paragraph" w:styleId="Voettekst">
    <w:name w:val="footer"/>
    <w:basedOn w:val="Standaard"/>
    <w:link w:val="VoettekstChar"/>
    <w:uiPriority w:val="99"/>
    <w:unhideWhenUsed/>
    <w:rsid w:val="002415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15B5"/>
  </w:style>
  <w:style w:type="character" w:styleId="Onopgelostemelding">
    <w:name w:val="Unresolved Mention"/>
    <w:basedOn w:val="Standaardalinea-lettertype"/>
    <w:uiPriority w:val="99"/>
    <w:semiHidden/>
    <w:unhideWhenUsed/>
    <w:rsid w:val="002415B5"/>
    <w:rPr>
      <w:color w:val="605E5C"/>
      <w:shd w:val="clear" w:color="auto" w:fill="E1DFDD"/>
    </w:rPr>
  </w:style>
  <w:style w:type="paragraph" w:styleId="Normaalweb">
    <w:name w:val="Normal (Web)"/>
    <w:basedOn w:val="Standaard"/>
    <w:uiPriority w:val="99"/>
    <w:semiHidden/>
    <w:unhideWhenUsed/>
    <w:rsid w:val="00A7687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0453">
      <w:bodyDiv w:val="1"/>
      <w:marLeft w:val="0"/>
      <w:marRight w:val="0"/>
      <w:marTop w:val="0"/>
      <w:marBottom w:val="0"/>
      <w:divBdr>
        <w:top w:val="none" w:sz="0" w:space="0" w:color="auto"/>
        <w:left w:val="none" w:sz="0" w:space="0" w:color="auto"/>
        <w:bottom w:val="none" w:sz="0" w:space="0" w:color="auto"/>
        <w:right w:val="none" w:sz="0" w:space="0" w:color="auto"/>
      </w:divBdr>
    </w:div>
    <w:div w:id="386998190">
      <w:bodyDiv w:val="1"/>
      <w:marLeft w:val="0"/>
      <w:marRight w:val="0"/>
      <w:marTop w:val="0"/>
      <w:marBottom w:val="0"/>
      <w:divBdr>
        <w:top w:val="none" w:sz="0" w:space="0" w:color="auto"/>
        <w:left w:val="none" w:sz="0" w:space="0" w:color="auto"/>
        <w:bottom w:val="none" w:sz="0" w:space="0" w:color="auto"/>
        <w:right w:val="none" w:sz="0" w:space="0" w:color="auto"/>
      </w:divBdr>
    </w:div>
    <w:div w:id="406341372">
      <w:bodyDiv w:val="1"/>
      <w:marLeft w:val="0"/>
      <w:marRight w:val="0"/>
      <w:marTop w:val="0"/>
      <w:marBottom w:val="0"/>
      <w:divBdr>
        <w:top w:val="none" w:sz="0" w:space="0" w:color="auto"/>
        <w:left w:val="none" w:sz="0" w:space="0" w:color="auto"/>
        <w:bottom w:val="none" w:sz="0" w:space="0" w:color="auto"/>
        <w:right w:val="none" w:sz="0" w:space="0" w:color="auto"/>
      </w:divBdr>
    </w:div>
    <w:div w:id="530001042">
      <w:bodyDiv w:val="1"/>
      <w:marLeft w:val="0"/>
      <w:marRight w:val="0"/>
      <w:marTop w:val="0"/>
      <w:marBottom w:val="0"/>
      <w:divBdr>
        <w:top w:val="none" w:sz="0" w:space="0" w:color="auto"/>
        <w:left w:val="none" w:sz="0" w:space="0" w:color="auto"/>
        <w:bottom w:val="none" w:sz="0" w:space="0" w:color="auto"/>
        <w:right w:val="none" w:sz="0" w:space="0" w:color="auto"/>
      </w:divBdr>
      <w:divsChild>
        <w:div w:id="130634104">
          <w:marLeft w:val="0"/>
          <w:marRight w:val="0"/>
          <w:marTop w:val="0"/>
          <w:marBottom w:val="0"/>
          <w:divBdr>
            <w:top w:val="none" w:sz="0" w:space="0" w:color="auto"/>
            <w:left w:val="none" w:sz="0" w:space="0" w:color="auto"/>
            <w:bottom w:val="none" w:sz="0" w:space="0" w:color="auto"/>
            <w:right w:val="none" w:sz="0" w:space="0" w:color="auto"/>
          </w:divBdr>
          <w:divsChild>
            <w:div w:id="1065224746">
              <w:marLeft w:val="0"/>
              <w:marRight w:val="0"/>
              <w:marTop w:val="0"/>
              <w:marBottom w:val="0"/>
              <w:divBdr>
                <w:top w:val="none" w:sz="0" w:space="0" w:color="auto"/>
                <w:left w:val="none" w:sz="0" w:space="0" w:color="auto"/>
                <w:bottom w:val="none" w:sz="0" w:space="0" w:color="auto"/>
                <w:right w:val="none" w:sz="0" w:space="0" w:color="auto"/>
              </w:divBdr>
            </w:div>
          </w:divsChild>
        </w:div>
        <w:div w:id="1469933608">
          <w:marLeft w:val="0"/>
          <w:marRight w:val="0"/>
          <w:marTop w:val="0"/>
          <w:marBottom w:val="0"/>
          <w:divBdr>
            <w:top w:val="none" w:sz="0" w:space="0" w:color="auto"/>
            <w:left w:val="none" w:sz="0" w:space="0" w:color="auto"/>
            <w:bottom w:val="none" w:sz="0" w:space="0" w:color="auto"/>
            <w:right w:val="none" w:sz="0" w:space="0" w:color="auto"/>
          </w:divBdr>
          <w:divsChild>
            <w:div w:id="2024162601">
              <w:marLeft w:val="0"/>
              <w:marRight w:val="0"/>
              <w:marTop w:val="0"/>
              <w:marBottom w:val="0"/>
              <w:divBdr>
                <w:top w:val="none" w:sz="0" w:space="0" w:color="auto"/>
                <w:left w:val="none" w:sz="0" w:space="0" w:color="auto"/>
                <w:bottom w:val="none" w:sz="0" w:space="0" w:color="auto"/>
                <w:right w:val="none" w:sz="0" w:space="0" w:color="auto"/>
              </w:divBdr>
            </w:div>
          </w:divsChild>
        </w:div>
        <w:div w:id="72239154">
          <w:marLeft w:val="0"/>
          <w:marRight w:val="0"/>
          <w:marTop w:val="0"/>
          <w:marBottom w:val="0"/>
          <w:divBdr>
            <w:top w:val="none" w:sz="0" w:space="0" w:color="auto"/>
            <w:left w:val="none" w:sz="0" w:space="0" w:color="auto"/>
            <w:bottom w:val="none" w:sz="0" w:space="0" w:color="auto"/>
            <w:right w:val="none" w:sz="0" w:space="0" w:color="auto"/>
          </w:divBdr>
          <w:divsChild>
            <w:div w:id="1734347663">
              <w:marLeft w:val="0"/>
              <w:marRight w:val="0"/>
              <w:marTop w:val="0"/>
              <w:marBottom w:val="0"/>
              <w:divBdr>
                <w:top w:val="none" w:sz="0" w:space="0" w:color="auto"/>
                <w:left w:val="none" w:sz="0" w:space="0" w:color="auto"/>
                <w:bottom w:val="none" w:sz="0" w:space="0" w:color="auto"/>
                <w:right w:val="none" w:sz="0" w:space="0" w:color="auto"/>
              </w:divBdr>
            </w:div>
          </w:divsChild>
        </w:div>
        <w:div w:id="430584346">
          <w:marLeft w:val="0"/>
          <w:marRight w:val="0"/>
          <w:marTop w:val="0"/>
          <w:marBottom w:val="0"/>
          <w:divBdr>
            <w:top w:val="none" w:sz="0" w:space="0" w:color="auto"/>
            <w:left w:val="none" w:sz="0" w:space="0" w:color="auto"/>
            <w:bottom w:val="none" w:sz="0" w:space="0" w:color="auto"/>
            <w:right w:val="none" w:sz="0" w:space="0" w:color="auto"/>
          </w:divBdr>
          <w:divsChild>
            <w:div w:id="126021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430710">
      <w:bodyDiv w:val="1"/>
      <w:marLeft w:val="0"/>
      <w:marRight w:val="0"/>
      <w:marTop w:val="0"/>
      <w:marBottom w:val="0"/>
      <w:divBdr>
        <w:top w:val="none" w:sz="0" w:space="0" w:color="auto"/>
        <w:left w:val="none" w:sz="0" w:space="0" w:color="auto"/>
        <w:bottom w:val="none" w:sz="0" w:space="0" w:color="auto"/>
        <w:right w:val="none" w:sz="0" w:space="0" w:color="auto"/>
      </w:divBdr>
    </w:div>
    <w:div w:id="750005952">
      <w:bodyDiv w:val="1"/>
      <w:marLeft w:val="0"/>
      <w:marRight w:val="0"/>
      <w:marTop w:val="0"/>
      <w:marBottom w:val="0"/>
      <w:divBdr>
        <w:top w:val="none" w:sz="0" w:space="0" w:color="auto"/>
        <w:left w:val="none" w:sz="0" w:space="0" w:color="auto"/>
        <w:bottom w:val="none" w:sz="0" w:space="0" w:color="auto"/>
        <w:right w:val="none" w:sz="0" w:space="0" w:color="auto"/>
      </w:divBdr>
      <w:divsChild>
        <w:div w:id="20477405">
          <w:marLeft w:val="0"/>
          <w:marRight w:val="0"/>
          <w:marTop w:val="0"/>
          <w:marBottom w:val="0"/>
          <w:divBdr>
            <w:top w:val="none" w:sz="0" w:space="0" w:color="auto"/>
            <w:left w:val="none" w:sz="0" w:space="0" w:color="auto"/>
            <w:bottom w:val="none" w:sz="0" w:space="0" w:color="auto"/>
            <w:right w:val="none" w:sz="0" w:space="0" w:color="auto"/>
          </w:divBdr>
          <w:divsChild>
            <w:div w:id="1575319477">
              <w:marLeft w:val="0"/>
              <w:marRight w:val="0"/>
              <w:marTop w:val="0"/>
              <w:marBottom w:val="0"/>
              <w:divBdr>
                <w:top w:val="none" w:sz="0" w:space="0" w:color="auto"/>
                <w:left w:val="none" w:sz="0" w:space="0" w:color="auto"/>
                <w:bottom w:val="none" w:sz="0" w:space="0" w:color="auto"/>
                <w:right w:val="none" w:sz="0" w:space="0" w:color="auto"/>
              </w:divBdr>
            </w:div>
          </w:divsChild>
        </w:div>
        <w:div w:id="317152839">
          <w:marLeft w:val="0"/>
          <w:marRight w:val="0"/>
          <w:marTop w:val="0"/>
          <w:marBottom w:val="0"/>
          <w:divBdr>
            <w:top w:val="none" w:sz="0" w:space="0" w:color="auto"/>
            <w:left w:val="none" w:sz="0" w:space="0" w:color="auto"/>
            <w:bottom w:val="none" w:sz="0" w:space="0" w:color="auto"/>
            <w:right w:val="none" w:sz="0" w:space="0" w:color="auto"/>
          </w:divBdr>
          <w:divsChild>
            <w:div w:id="1370568575">
              <w:marLeft w:val="0"/>
              <w:marRight w:val="0"/>
              <w:marTop w:val="0"/>
              <w:marBottom w:val="0"/>
              <w:divBdr>
                <w:top w:val="none" w:sz="0" w:space="0" w:color="auto"/>
                <w:left w:val="none" w:sz="0" w:space="0" w:color="auto"/>
                <w:bottom w:val="none" w:sz="0" w:space="0" w:color="auto"/>
                <w:right w:val="none" w:sz="0" w:space="0" w:color="auto"/>
              </w:divBdr>
            </w:div>
          </w:divsChild>
        </w:div>
        <w:div w:id="102960169">
          <w:marLeft w:val="0"/>
          <w:marRight w:val="0"/>
          <w:marTop w:val="0"/>
          <w:marBottom w:val="0"/>
          <w:divBdr>
            <w:top w:val="none" w:sz="0" w:space="0" w:color="auto"/>
            <w:left w:val="none" w:sz="0" w:space="0" w:color="auto"/>
            <w:bottom w:val="none" w:sz="0" w:space="0" w:color="auto"/>
            <w:right w:val="none" w:sz="0" w:space="0" w:color="auto"/>
          </w:divBdr>
          <w:divsChild>
            <w:div w:id="1633712063">
              <w:marLeft w:val="0"/>
              <w:marRight w:val="0"/>
              <w:marTop w:val="0"/>
              <w:marBottom w:val="0"/>
              <w:divBdr>
                <w:top w:val="none" w:sz="0" w:space="0" w:color="auto"/>
                <w:left w:val="none" w:sz="0" w:space="0" w:color="auto"/>
                <w:bottom w:val="none" w:sz="0" w:space="0" w:color="auto"/>
                <w:right w:val="none" w:sz="0" w:space="0" w:color="auto"/>
              </w:divBdr>
            </w:div>
          </w:divsChild>
        </w:div>
        <w:div w:id="373234217">
          <w:marLeft w:val="0"/>
          <w:marRight w:val="0"/>
          <w:marTop w:val="0"/>
          <w:marBottom w:val="0"/>
          <w:divBdr>
            <w:top w:val="none" w:sz="0" w:space="0" w:color="auto"/>
            <w:left w:val="none" w:sz="0" w:space="0" w:color="auto"/>
            <w:bottom w:val="none" w:sz="0" w:space="0" w:color="auto"/>
            <w:right w:val="none" w:sz="0" w:space="0" w:color="auto"/>
          </w:divBdr>
          <w:divsChild>
            <w:div w:id="8966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4573">
      <w:bodyDiv w:val="1"/>
      <w:marLeft w:val="0"/>
      <w:marRight w:val="0"/>
      <w:marTop w:val="0"/>
      <w:marBottom w:val="0"/>
      <w:divBdr>
        <w:top w:val="none" w:sz="0" w:space="0" w:color="auto"/>
        <w:left w:val="none" w:sz="0" w:space="0" w:color="auto"/>
        <w:bottom w:val="none" w:sz="0" w:space="0" w:color="auto"/>
        <w:right w:val="none" w:sz="0" w:space="0" w:color="auto"/>
      </w:divBdr>
    </w:div>
    <w:div w:id="904755538">
      <w:bodyDiv w:val="1"/>
      <w:marLeft w:val="0"/>
      <w:marRight w:val="0"/>
      <w:marTop w:val="0"/>
      <w:marBottom w:val="0"/>
      <w:divBdr>
        <w:top w:val="none" w:sz="0" w:space="0" w:color="auto"/>
        <w:left w:val="none" w:sz="0" w:space="0" w:color="auto"/>
        <w:bottom w:val="none" w:sz="0" w:space="0" w:color="auto"/>
        <w:right w:val="none" w:sz="0" w:space="0" w:color="auto"/>
      </w:divBdr>
    </w:div>
    <w:div w:id="1042942630">
      <w:bodyDiv w:val="1"/>
      <w:marLeft w:val="0"/>
      <w:marRight w:val="0"/>
      <w:marTop w:val="0"/>
      <w:marBottom w:val="0"/>
      <w:divBdr>
        <w:top w:val="none" w:sz="0" w:space="0" w:color="auto"/>
        <w:left w:val="none" w:sz="0" w:space="0" w:color="auto"/>
        <w:bottom w:val="none" w:sz="0" w:space="0" w:color="auto"/>
        <w:right w:val="none" w:sz="0" w:space="0" w:color="auto"/>
      </w:divBdr>
    </w:div>
    <w:div w:id="1147278621">
      <w:bodyDiv w:val="1"/>
      <w:marLeft w:val="0"/>
      <w:marRight w:val="0"/>
      <w:marTop w:val="0"/>
      <w:marBottom w:val="0"/>
      <w:divBdr>
        <w:top w:val="none" w:sz="0" w:space="0" w:color="auto"/>
        <w:left w:val="none" w:sz="0" w:space="0" w:color="auto"/>
        <w:bottom w:val="none" w:sz="0" w:space="0" w:color="auto"/>
        <w:right w:val="none" w:sz="0" w:space="0" w:color="auto"/>
      </w:divBdr>
    </w:div>
    <w:div w:id="1326476049">
      <w:bodyDiv w:val="1"/>
      <w:marLeft w:val="0"/>
      <w:marRight w:val="0"/>
      <w:marTop w:val="0"/>
      <w:marBottom w:val="0"/>
      <w:divBdr>
        <w:top w:val="none" w:sz="0" w:space="0" w:color="auto"/>
        <w:left w:val="none" w:sz="0" w:space="0" w:color="auto"/>
        <w:bottom w:val="none" w:sz="0" w:space="0" w:color="auto"/>
        <w:right w:val="none" w:sz="0" w:space="0" w:color="auto"/>
      </w:divBdr>
    </w:div>
    <w:div w:id="1626811570">
      <w:bodyDiv w:val="1"/>
      <w:marLeft w:val="0"/>
      <w:marRight w:val="0"/>
      <w:marTop w:val="0"/>
      <w:marBottom w:val="0"/>
      <w:divBdr>
        <w:top w:val="none" w:sz="0" w:space="0" w:color="auto"/>
        <w:left w:val="none" w:sz="0" w:space="0" w:color="auto"/>
        <w:bottom w:val="none" w:sz="0" w:space="0" w:color="auto"/>
        <w:right w:val="none" w:sz="0" w:space="0" w:color="auto"/>
      </w:divBdr>
    </w:div>
    <w:div w:id="1632519053">
      <w:bodyDiv w:val="1"/>
      <w:marLeft w:val="0"/>
      <w:marRight w:val="0"/>
      <w:marTop w:val="0"/>
      <w:marBottom w:val="0"/>
      <w:divBdr>
        <w:top w:val="none" w:sz="0" w:space="0" w:color="auto"/>
        <w:left w:val="none" w:sz="0" w:space="0" w:color="auto"/>
        <w:bottom w:val="none" w:sz="0" w:space="0" w:color="auto"/>
        <w:right w:val="none" w:sz="0" w:space="0" w:color="auto"/>
      </w:divBdr>
    </w:div>
    <w:div w:id="1829399639">
      <w:bodyDiv w:val="1"/>
      <w:marLeft w:val="0"/>
      <w:marRight w:val="0"/>
      <w:marTop w:val="0"/>
      <w:marBottom w:val="0"/>
      <w:divBdr>
        <w:top w:val="none" w:sz="0" w:space="0" w:color="auto"/>
        <w:left w:val="none" w:sz="0" w:space="0" w:color="auto"/>
        <w:bottom w:val="none" w:sz="0" w:space="0" w:color="auto"/>
        <w:right w:val="none" w:sz="0" w:space="0" w:color="auto"/>
      </w:divBdr>
    </w:div>
    <w:div w:id="1944072184">
      <w:bodyDiv w:val="1"/>
      <w:marLeft w:val="0"/>
      <w:marRight w:val="0"/>
      <w:marTop w:val="0"/>
      <w:marBottom w:val="0"/>
      <w:divBdr>
        <w:top w:val="none" w:sz="0" w:space="0" w:color="auto"/>
        <w:left w:val="none" w:sz="0" w:space="0" w:color="auto"/>
        <w:bottom w:val="none" w:sz="0" w:space="0" w:color="auto"/>
        <w:right w:val="none" w:sz="0" w:space="0" w:color="auto"/>
      </w:divBdr>
    </w:div>
    <w:div w:id="1944337067">
      <w:bodyDiv w:val="1"/>
      <w:marLeft w:val="0"/>
      <w:marRight w:val="0"/>
      <w:marTop w:val="0"/>
      <w:marBottom w:val="0"/>
      <w:divBdr>
        <w:top w:val="none" w:sz="0" w:space="0" w:color="auto"/>
        <w:left w:val="none" w:sz="0" w:space="0" w:color="auto"/>
        <w:bottom w:val="none" w:sz="0" w:space="0" w:color="auto"/>
        <w:right w:val="none" w:sz="0" w:space="0" w:color="auto"/>
      </w:divBdr>
    </w:div>
    <w:div w:id="1945069307">
      <w:bodyDiv w:val="1"/>
      <w:marLeft w:val="0"/>
      <w:marRight w:val="0"/>
      <w:marTop w:val="0"/>
      <w:marBottom w:val="0"/>
      <w:divBdr>
        <w:top w:val="none" w:sz="0" w:space="0" w:color="auto"/>
        <w:left w:val="none" w:sz="0" w:space="0" w:color="auto"/>
        <w:bottom w:val="none" w:sz="0" w:space="0" w:color="auto"/>
        <w:right w:val="none" w:sz="0" w:space="0" w:color="auto"/>
      </w:divBdr>
    </w:div>
    <w:div w:id="2054647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1133</ap:Words>
  <ap:Characters>6235</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2026-11-02T16:11:00.0000000Z</dcterms:created>
  <dcterms:modified xsi:type="dcterms:W3CDTF">2026-11-02T16:11:00.0000000Z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0x010100DC9234E3CB5349408FF8841614839241</vt:lpwstr>
  </property>
</Properties>
</file>