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6086C" w:rsidR="0076086C" w:rsidP="0076086C" w:rsidRDefault="0076086C" w14:paraId="207CD2F4" w14:textId="6293A9D1">
      <w:pPr>
        <w:rPr>
          <w:sz w:val="20"/>
          <w:szCs w:val="20"/>
        </w:rPr>
      </w:pPr>
      <w:r w:rsidRPr="0076086C">
        <w:rPr>
          <w:sz w:val="20"/>
          <w:szCs w:val="20"/>
        </w:rPr>
        <w:t>AH 527</w:t>
      </w:r>
    </w:p>
    <w:p w:rsidRPr="0076086C" w:rsidR="0076086C" w:rsidP="0076086C" w:rsidRDefault="0076086C" w14:paraId="46908CE2" w14:textId="32D4959F">
      <w:pPr>
        <w:rPr>
          <w:sz w:val="20"/>
          <w:szCs w:val="20"/>
        </w:rPr>
      </w:pPr>
      <w:r w:rsidRPr="0076086C">
        <w:rPr>
          <w:sz w:val="20"/>
          <w:szCs w:val="20"/>
        </w:rPr>
        <w:t>2026Z21774</w:t>
      </w:r>
    </w:p>
    <w:p w:rsidRPr="0076086C" w:rsidR="0076086C" w:rsidP="0076086C" w:rsidRDefault="0076086C" w14:paraId="09D67AAC" w14:textId="77777777">
      <w:pPr>
        <w:rPr>
          <w:sz w:val="20"/>
          <w:szCs w:val="20"/>
        </w:rPr>
      </w:pPr>
    </w:p>
    <w:p w:rsidRPr="0076086C" w:rsidR="0076086C" w:rsidP="0076086C" w:rsidRDefault="0076086C" w14:paraId="44A23929" w14:textId="1E1EDC65">
      <w:pPr>
        <w:rPr>
          <w:sz w:val="20"/>
          <w:szCs w:val="20"/>
        </w:rPr>
      </w:pPr>
      <w:r w:rsidRPr="0076086C">
        <w:rPr>
          <w:sz w:val="20"/>
          <w:szCs w:val="20"/>
        </w:rPr>
        <w:t>Antwoord van staatssecretaris Erkens (Landbouw, Visserij, Voedselzekerheid en Natuur) (ontvangen  2 november 2026)</w:t>
      </w:r>
    </w:p>
    <w:p w:rsidRPr="0076086C" w:rsidR="0076086C" w:rsidP="0076086C" w:rsidRDefault="0076086C" w14:paraId="284A40EA" w14:textId="77777777">
      <w:pPr>
        <w:rPr>
          <w:sz w:val="20"/>
          <w:szCs w:val="20"/>
        </w:rPr>
      </w:pPr>
    </w:p>
    <w:p w:rsidR="0076086C" w:rsidP="004E2A58" w:rsidRDefault="0076086C" w14:paraId="327999F0" w14:textId="77777777"/>
    <w:p w:rsidRPr="00C25A1D" w:rsidR="0076086C" w:rsidP="004E2A58" w:rsidRDefault="0076086C" w14:paraId="7E134BE0" w14:textId="77777777">
      <w:pPr>
        <w:rPr>
          <w:rStyle w:val="Zwaar"/>
          <w:b w:val="0"/>
          <w:bCs w:val="0"/>
        </w:rPr>
      </w:pPr>
      <w:r w:rsidRPr="00C25A1D">
        <w:rPr>
          <w:rStyle w:val="Zwaar"/>
          <w:b w:val="0"/>
          <w:bCs w:val="0"/>
        </w:rPr>
        <w:t>1</w:t>
      </w:r>
    </w:p>
    <w:p w:rsidR="0076086C" w:rsidP="004E2A58" w:rsidRDefault="0076086C" w14:paraId="4552B959" w14:textId="77777777">
      <w:r>
        <w:t xml:space="preserve">Bent u bekend met de precisietoepassingen zoals </w:t>
      </w:r>
      <w:proofErr w:type="spellStart"/>
      <w:r>
        <w:t>Phyto-drip</w:t>
      </w:r>
      <w:proofErr w:type="spellEnd"/>
      <w:r>
        <w:t>, waarmee gewasbeschermingsmiddelen tijdens de opkweek gericht bij de plant kunnen worden toegediend? Klopt het dat deze methode het aantal bespuitingen later in de teelt kan verminderen?</w:t>
      </w:r>
    </w:p>
    <w:p w:rsidR="0076086C" w:rsidP="004E2A58" w:rsidRDefault="0076086C" w14:paraId="119D779B" w14:textId="77777777">
      <w:pPr>
        <w:rPr>
          <w:rStyle w:val="Zwaar"/>
          <w:b w:val="0"/>
          <w:bCs w:val="0"/>
        </w:rPr>
      </w:pPr>
    </w:p>
    <w:p w:rsidRPr="003E2384" w:rsidR="0076086C" w:rsidP="004E2A58" w:rsidRDefault="0076086C" w14:paraId="61023AD7" w14:textId="77777777">
      <w:r w:rsidRPr="003E2384">
        <w:rPr>
          <w:rStyle w:val="Zwaar"/>
        </w:rPr>
        <w:t>Antwoord</w:t>
      </w:r>
    </w:p>
    <w:p w:rsidR="0076086C" w:rsidP="004E2A58" w:rsidRDefault="0076086C" w14:paraId="2D983986" w14:textId="77777777">
      <w:r w:rsidRPr="00E0348C">
        <w:t>Ja</w:t>
      </w:r>
      <w:r>
        <w:t>,</w:t>
      </w:r>
      <w:r w:rsidRPr="00E0348C">
        <w:t xml:space="preserve"> ik ben hier bekend mee. In sommige gevallen zou het kunnen dat het aantal bespuitingen in het vervolg van de teelt verminderd kan worden.</w:t>
      </w:r>
    </w:p>
    <w:p w:rsidR="0076086C" w:rsidP="004E2A58" w:rsidRDefault="0076086C" w14:paraId="43E3A757" w14:textId="77777777"/>
    <w:p w:rsidR="0076086C" w:rsidP="004E2A58" w:rsidRDefault="0076086C" w14:paraId="0F979065" w14:textId="77777777">
      <w:r>
        <w:t>2</w:t>
      </w:r>
    </w:p>
    <w:p w:rsidR="0076086C" w:rsidP="004E2A58" w:rsidRDefault="0076086C" w14:paraId="448B39B9" w14:textId="77777777">
      <w:r w:rsidRPr="00E0348C">
        <w:t xml:space="preserve">Waarom is toepassing van Closer via </w:t>
      </w:r>
      <w:proofErr w:type="spellStart"/>
      <w:r w:rsidRPr="00E0348C">
        <w:t>Phyto-drip</w:t>
      </w:r>
      <w:proofErr w:type="spellEnd"/>
      <w:r w:rsidRPr="00E0348C">
        <w:t xml:space="preserve"> in Nederland niet toegelaten, terwijl deze toepassing volgens de sector in België en Duitsland wel mogelijk is? Op basis van welke beoordeling is dit verschil ontstaan?</w:t>
      </w:r>
    </w:p>
    <w:p w:rsidR="0076086C" w:rsidP="004E2A58" w:rsidRDefault="0076086C" w14:paraId="2C324F8A" w14:textId="77777777"/>
    <w:p w:rsidRPr="003E2384" w:rsidR="0076086C" w:rsidP="004E2A58" w:rsidRDefault="0076086C" w14:paraId="2122391A" w14:textId="77777777">
      <w:pPr>
        <w:rPr>
          <w:b/>
          <w:bCs/>
        </w:rPr>
      </w:pPr>
      <w:r w:rsidRPr="003E2384">
        <w:rPr>
          <w:b/>
          <w:bCs/>
        </w:rPr>
        <w:t>Antwoord</w:t>
      </w:r>
    </w:p>
    <w:p w:rsidR="0076086C" w:rsidP="004E2A58" w:rsidRDefault="0076086C" w14:paraId="38F5575D" w14:textId="77777777">
      <w:r w:rsidRPr="00E0348C">
        <w:t xml:space="preserve">Het middel heeft geen reguliere toelating in Nederland voor deze toepassing. Vorig jaar is er hiervoor een vrijstelling in Nederland aangevraagd maar omdat zowel de NVWA als het </w:t>
      </w:r>
      <w:proofErr w:type="spellStart"/>
      <w:r w:rsidRPr="00E0348C">
        <w:t>Ctgb</w:t>
      </w:r>
      <w:proofErr w:type="spellEnd"/>
      <w:r w:rsidRPr="00E0348C">
        <w:t xml:space="preserve"> hier negatief op geadviseerd hebben</w:t>
      </w:r>
      <w:r>
        <w:t>,</w:t>
      </w:r>
      <w:r w:rsidRPr="00E0348C">
        <w:t xml:space="preserve"> heb ik deze niet verleend. </w:t>
      </w:r>
      <w:r>
        <w:t xml:space="preserve">Het </w:t>
      </w:r>
      <w:proofErr w:type="spellStart"/>
      <w:r>
        <w:t>Ctgb</w:t>
      </w:r>
      <w:proofErr w:type="spellEnd"/>
      <w:r>
        <w:t xml:space="preserve"> heeft een onacceptabel risico voor vogels en zoogdieren geconstateerd terwijl de NVWA vaststelde dat er onder andere voldoende alternatieven voorhanden waren om de </w:t>
      </w:r>
      <w:proofErr w:type="spellStart"/>
      <w:r>
        <w:t>aantaster</w:t>
      </w:r>
      <w:proofErr w:type="spellEnd"/>
      <w:r>
        <w:t xml:space="preserve"> te bestrijden in de bedekte opkweek van sla. </w:t>
      </w:r>
      <w:r w:rsidRPr="00E0348C">
        <w:t xml:space="preserve">In andere landen is het middel wel vrijgesteld </w:t>
      </w:r>
      <w:r>
        <w:t xml:space="preserve">of toegelaten </w:t>
      </w:r>
      <w:r w:rsidRPr="00E0348C">
        <w:t>geweest</w:t>
      </w:r>
      <w:r>
        <w:t>.</w:t>
      </w:r>
      <w:r w:rsidRPr="00E0348C">
        <w:t xml:space="preserve"> </w:t>
      </w:r>
      <w:r>
        <w:t>D</w:t>
      </w:r>
      <w:r w:rsidRPr="00E0348C">
        <w:t xml:space="preserve">it behoort tot de discretionaire bevoegdheid van de betreffende </w:t>
      </w:r>
      <w:r>
        <w:t>lidstaat</w:t>
      </w:r>
      <w:r w:rsidRPr="00E0348C">
        <w:t>. Welke uitgangspunten zij hierbij hanteren is een nationale aangelegenheid</w:t>
      </w:r>
      <w:r>
        <w:t xml:space="preserve"> en weet ik niet</w:t>
      </w:r>
      <w:r w:rsidRPr="00E0348C">
        <w:t>.</w:t>
      </w:r>
    </w:p>
    <w:p w:rsidR="0076086C" w:rsidP="004E2A58" w:rsidRDefault="0076086C" w14:paraId="3725581D" w14:textId="77777777">
      <w:r>
        <w:br/>
        <w:t>3</w:t>
      </w:r>
    </w:p>
    <w:p w:rsidR="0076086C" w:rsidP="004E2A58" w:rsidRDefault="0076086C" w14:paraId="2EB21565" w14:textId="77777777">
      <w:r w:rsidRPr="00E0348C">
        <w:t xml:space="preserve">Welke economische gevolgen heeft dit verschil in toepassingsmogelijkheden voor Nederlandse producenten van uitgangsmateriaal? Herkent u dat de opkweek van jonge sla planten zich verplaatst naar België en </w:t>
      </w:r>
      <w:proofErr w:type="spellStart"/>
      <w:r w:rsidRPr="00E0348C">
        <w:t>Dutisland</w:t>
      </w:r>
      <w:proofErr w:type="spellEnd"/>
      <w:r w:rsidRPr="00E0348C">
        <w:t xml:space="preserve"> met grote economische gevolgen voor de Nederlandse opkweek bedrijven?</w:t>
      </w:r>
    </w:p>
    <w:p w:rsidR="0076086C" w:rsidP="004E2A58" w:rsidRDefault="0076086C" w14:paraId="00EB9AC3" w14:textId="77777777"/>
    <w:p w:rsidRPr="003E2384" w:rsidR="0076086C" w:rsidP="004E2A58" w:rsidRDefault="0076086C" w14:paraId="699CE0DC" w14:textId="77777777">
      <w:pPr>
        <w:rPr>
          <w:b/>
          <w:bCs/>
        </w:rPr>
      </w:pPr>
      <w:r w:rsidRPr="003E2384">
        <w:rPr>
          <w:b/>
          <w:bCs/>
        </w:rPr>
        <w:t>Antwoord</w:t>
      </w:r>
    </w:p>
    <w:p w:rsidR="0076086C" w:rsidP="004E2A58" w:rsidRDefault="0076086C" w14:paraId="426B56B4" w14:textId="77777777">
      <w:r>
        <w:t>Ik heb signalen ontvangen dat er slakwekers zijn die ervoor kiezen hun uitgangsmateriaal uit het buitenland te betrekken. Ik kan me voorstellen dat dit economische gevolgen heeft voor telers van uitgangsmateriaal in Nederland. Tegelijkertijd zijn dit over het algemeen bedrijven die uitgangsmateriaal kweken voor veel verschillende teelten, het veranderen van omstandigheden valt hierbij onder het reguliere ondernemersrisico.</w:t>
      </w:r>
    </w:p>
    <w:p w:rsidR="0076086C" w:rsidP="004E2A58" w:rsidRDefault="0076086C" w14:paraId="2AEA0338" w14:textId="77777777"/>
    <w:p w:rsidR="0076086C" w:rsidP="004E2A58" w:rsidRDefault="0076086C" w14:paraId="6E8A4E49" w14:textId="77777777">
      <w:r>
        <w:t>4</w:t>
      </w:r>
    </w:p>
    <w:p w:rsidR="0076086C" w:rsidP="004E2A58" w:rsidRDefault="0076086C" w14:paraId="4AEA49A5" w14:textId="77777777">
      <w:r w:rsidRPr="00E0348C">
        <w:t xml:space="preserve">Klopt het dat planten die in België of Duitsland met Closer via </w:t>
      </w:r>
      <w:proofErr w:type="spellStart"/>
      <w:r w:rsidRPr="00E0348C">
        <w:t>Phyto-drip</w:t>
      </w:r>
      <w:proofErr w:type="spellEnd"/>
      <w:r w:rsidRPr="00E0348C">
        <w:t xml:space="preserve"> zijn behandeld, vervolgens op de Nederlandse markt mogen worden gebracht en hier kunnen worden uitgeplant? Zo ja, hoe verklaart u dat buitenlandse producenten deze toepassing wel kunnen </w:t>
      </w:r>
      <w:r w:rsidRPr="00E0348C">
        <w:lastRenderedPageBreak/>
        <w:t>gebruiken, terwijl Nederlandse plantenkwekers dat niet mogen? Hoe wordt dit verschil gerechtvaardigd vanuit de risicobeoordeling en het gelijke speelveld binnen de EU?</w:t>
      </w:r>
    </w:p>
    <w:p w:rsidR="0076086C" w:rsidP="004E2A58" w:rsidRDefault="0076086C" w14:paraId="191813FD" w14:textId="77777777"/>
    <w:p w:rsidRPr="003E2384" w:rsidR="0076086C" w:rsidP="004E2A58" w:rsidRDefault="0076086C" w14:paraId="4BC38A9B" w14:textId="77777777">
      <w:pPr>
        <w:rPr>
          <w:b/>
          <w:bCs/>
        </w:rPr>
      </w:pPr>
      <w:r w:rsidRPr="003E2384">
        <w:rPr>
          <w:b/>
          <w:bCs/>
        </w:rPr>
        <w:t>Antwoord</w:t>
      </w:r>
    </w:p>
    <w:p w:rsidR="0076086C" w:rsidP="004E2A58" w:rsidRDefault="0076086C" w14:paraId="27A930E8" w14:textId="77777777">
      <w:r>
        <w:t>Dat klopt. Zoals aangegeven bij het antwoord op vraag 2 is het een afweging die elke lidstaat zelf maakt. Vrijstellingen van gewasbeschermingsmiddelen zorgen per definitie voor een ongelijk speelveld. Dat werkt twee kanten op. Soms stellen wij middelen vrij die telers in het buitenland niet mogen gebruiken en andersom. Dit is een afweging die elke lidstaat zelf maakt per geval.</w:t>
      </w:r>
    </w:p>
    <w:p w:rsidR="0076086C" w:rsidP="004E2A58" w:rsidRDefault="0076086C" w14:paraId="20C5EA88" w14:textId="77777777"/>
    <w:p w:rsidR="0076086C" w:rsidP="004E2A58" w:rsidRDefault="0076086C" w14:paraId="63C32A5D" w14:textId="77777777">
      <w:r>
        <w:t>5</w:t>
      </w:r>
    </w:p>
    <w:p w:rsidR="0076086C" w:rsidP="004E2A58" w:rsidRDefault="0076086C" w14:paraId="513D0C26" w14:textId="77777777">
      <w:r>
        <w:t>Bent u bereid op korte termijn te onderzoeken of voor deze toepassing een tijdelijke vrijstelling kan worden verleend, mede gezien het gebruik ervan in België en Duitsland?</w:t>
      </w:r>
    </w:p>
    <w:p w:rsidR="0076086C" w:rsidP="004E2A58" w:rsidRDefault="0076086C" w14:paraId="2E07E9E5" w14:textId="77777777"/>
    <w:p w:rsidRPr="003E2384" w:rsidR="0076086C" w:rsidP="004E2A58" w:rsidRDefault="0076086C" w14:paraId="00A4B2BD" w14:textId="77777777">
      <w:pPr>
        <w:rPr>
          <w:b/>
          <w:bCs/>
        </w:rPr>
      </w:pPr>
      <w:r w:rsidRPr="003E2384">
        <w:rPr>
          <w:b/>
          <w:bCs/>
        </w:rPr>
        <w:t>Antwoord</w:t>
      </w:r>
    </w:p>
    <w:p w:rsidRPr="00C25A1D" w:rsidR="0076086C" w:rsidP="004E2A58" w:rsidRDefault="0076086C" w14:paraId="4969A725" w14:textId="77777777">
      <w:pPr>
        <w:spacing w:after="200"/>
      </w:pPr>
      <w:r w:rsidRPr="00E0348C">
        <w:t>Indien de sector een vrijstelling aanvraagt zal deze volgens de gebruikelijke procedure beoordeeld worden. Hierbij wordt voortgeborduurd op de beoordeling die vorig jaar gedaan is. Indien de sector van mening is dat er nieuwe (wetenschappelijke) kennis beschikbaar is die kan leiden tot een ander resultaat dan</w:t>
      </w:r>
      <w:r>
        <w:t xml:space="preserve"> de beoordeling die</w:t>
      </w:r>
      <w:r w:rsidRPr="00E0348C">
        <w:t xml:space="preserve"> vorig jaar</w:t>
      </w:r>
      <w:r>
        <w:t xml:space="preserve"> is gedaan</w:t>
      </w:r>
      <w:r w:rsidRPr="00E0348C">
        <w:t xml:space="preserve"> dan zijn ze welkom deze aan te dragen bij hun aanvraag.</w:t>
      </w:r>
    </w:p>
    <w:p w:rsidRPr="00EC64BB" w:rsidR="00EC64BB" w:rsidP="00EC64BB" w:rsidRDefault="00EC64BB" w14:paraId="753E0FE7"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EF554" w14:textId="77777777" w:rsidR="007B78E8" w:rsidRDefault="007B78E8" w:rsidP="007046EB">
      <w:pPr>
        <w:spacing w:after="0" w:line="240" w:lineRule="auto"/>
      </w:pPr>
      <w:r>
        <w:separator/>
      </w:r>
    </w:p>
  </w:endnote>
  <w:endnote w:type="continuationSeparator" w:id="0">
    <w:p w14:paraId="6448763D" w14:textId="77777777" w:rsidR="007B78E8" w:rsidRDefault="007B78E8"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08A94" w14:textId="77777777" w:rsidR="0076086C" w:rsidRPr="0076086C" w:rsidRDefault="0076086C" w:rsidP="0076086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C656" w14:textId="77777777" w:rsidR="0076086C" w:rsidRPr="0076086C" w:rsidRDefault="0076086C" w:rsidP="0076086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1B52" w14:textId="77777777" w:rsidR="00D6246B" w:rsidRPr="0076086C" w:rsidRDefault="00D6246B" w:rsidP="007608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5E746" w14:textId="77777777" w:rsidR="007B78E8" w:rsidRDefault="007B78E8" w:rsidP="007046EB">
      <w:pPr>
        <w:spacing w:after="0" w:line="240" w:lineRule="auto"/>
      </w:pPr>
      <w:r>
        <w:separator/>
      </w:r>
    </w:p>
  </w:footnote>
  <w:footnote w:type="continuationSeparator" w:id="0">
    <w:p w14:paraId="35529BE7" w14:textId="77777777" w:rsidR="007B78E8" w:rsidRDefault="007B78E8" w:rsidP="0070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024A8" w14:textId="77777777" w:rsidR="0076086C" w:rsidRPr="0076086C" w:rsidRDefault="0076086C" w:rsidP="0076086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CBD7" w14:textId="77777777" w:rsidR="0076086C" w:rsidRPr="0076086C" w:rsidRDefault="0076086C" w:rsidP="0076086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99FE" w14:textId="77777777" w:rsidR="0076086C" w:rsidRPr="0076086C" w:rsidRDefault="0076086C" w:rsidP="0076086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86C"/>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542CC"/>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6086C"/>
    <w:rsid w:val="00771D5E"/>
    <w:rsid w:val="00774892"/>
    <w:rsid w:val="007765B5"/>
    <w:rsid w:val="007771B9"/>
    <w:rsid w:val="00791C9A"/>
    <w:rsid w:val="0079762E"/>
    <w:rsid w:val="007A7535"/>
    <w:rsid w:val="007B78E8"/>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56E11"/>
  <w15:chartTrackingRefBased/>
  <w15:docId w15:val="{711015C1-3B0F-46AA-A03E-AFA6F5BE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7608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086C"/>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76086C"/>
    <w:rPr>
      <w:i/>
      <w:iCs/>
      <w:color w:val="0D0E4E" w:themeColor="accent1" w:themeShade="BF"/>
    </w:rPr>
  </w:style>
  <w:style w:type="paragraph" w:styleId="Duidelijkcitaat">
    <w:name w:val="Intense Quote"/>
    <w:basedOn w:val="Standaard"/>
    <w:next w:val="Standaard"/>
    <w:link w:val="DuidelijkcitaatChar"/>
    <w:uiPriority w:val="30"/>
    <w:rsid w:val="0076086C"/>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76086C"/>
    <w:rPr>
      <w:i/>
      <w:iCs/>
      <w:color w:val="0D0E4E" w:themeColor="accent1" w:themeShade="BF"/>
      <w:sz w:val="18"/>
    </w:rPr>
  </w:style>
  <w:style w:type="character" w:styleId="Intensieveverwijzing">
    <w:name w:val="Intense Reference"/>
    <w:basedOn w:val="Standaardalinea-lettertype"/>
    <w:uiPriority w:val="32"/>
    <w:rsid w:val="0076086C"/>
    <w:rPr>
      <w:b/>
      <w:bCs/>
      <w:smallCaps/>
      <w:color w:val="0D0E4E" w:themeColor="accent1" w:themeShade="BF"/>
      <w:spacing w:val="5"/>
    </w:rPr>
  </w:style>
  <w:style w:type="character" w:styleId="Zwaar">
    <w:name w:val="Strong"/>
    <w:basedOn w:val="Standaardalinea-lettertype"/>
    <w:uiPriority w:val="22"/>
    <w:qFormat/>
    <w:rsid w:val="007608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534</ap:Words>
  <ap:Characters>3083</ap:Characters>
  <ap:DocSecurity>0</ap:DocSecurity>
  <ap:Lines>68</ap:Lines>
  <ap:Paragraphs>26</ap:Paragraphs>
  <ap:ScaleCrop>false</ap:ScaleCrop>
  <ap:LinksUpToDate>false</ap:LinksUpToDate>
  <ap:CharactersWithSpaces>3591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2026-11-02T16:00:00.0000000Z</dcterms:created>
  <dcterms:modified xsi:type="dcterms:W3CDTF">2026-11-02T16:05:00.0000000Z</dcterms:modified>
  <version/>
  <category/>
</coreProperties>
</file>