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4CBC" w:rsidR="00A2405C" w:rsidP="00194CBC" w:rsidRDefault="00A2405C" w14:paraId="34C13909" w14:textId="1A7890C1">
      <w:pPr>
        <w:spacing w:after="0" w:line="0" w:lineRule="atLeast"/>
        <w:contextualSpacing/>
        <w:rPr>
          <w:rFonts w:cs="Arial"/>
          <w:b/>
          <w:bCs/>
          <w:szCs w:val="18"/>
        </w:rPr>
      </w:pPr>
      <w:bookmarkStart w:name="_Hlk230695236" w:id="0"/>
      <w:r w:rsidRPr="00194CBC">
        <w:rPr>
          <w:rFonts w:cs="Arial"/>
          <w:b/>
          <w:bCs/>
          <w:szCs w:val="18"/>
        </w:rPr>
        <w:t>Wijziging van de Wet rechtspositie rechterlijke ambtenaren</w:t>
      </w:r>
      <w:r w:rsidRPr="00194CBC" w:rsidR="000600C4">
        <w:rPr>
          <w:rFonts w:cs="Arial"/>
          <w:b/>
          <w:bCs/>
          <w:szCs w:val="18"/>
        </w:rPr>
        <w:t xml:space="preserve"> in verband met het treffen van een structurele voorziening voor het benoemen van rechters-plaatsvervangers en raadsheren-plaatsvervangers in hun eenenzeventigste levensjaar</w:t>
      </w:r>
      <w:r w:rsidRPr="00194CBC" w:rsidR="0096416C">
        <w:rPr>
          <w:rFonts w:cs="Arial"/>
          <w:b/>
          <w:bCs/>
          <w:szCs w:val="18"/>
        </w:rPr>
        <w:t xml:space="preserve"> </w:t>
      </w:r>
    </w:p>
    <w:p w:rsidRPr="00194CBC" w:rsidR="00A2405C" w:rsidP="00194CBC" w:rsidRDefault="00A2405C" w14:paraId="73B5CEA1" w14:textId="77777777">
      <w:pPr>
        <w:spacing w:after="0" w:line="0" w:lineRule="atLeast"/>
        <w:contextualSpacing/>
        <w:rPr>
          <w:rFonts w:cs="Arial"/>
          <w:b/>
          <w:bCs/>
          <w:szCs w:val="18"/>
        </w:rPr>
      </w:pPr>
    </w:p>
    <w:p w:rsidR="00A2405C" w:rsidP="00194CBC" w:rsidRDefault="00A2405C" w14:paraId="20C4F7D1" w14:textId="77777777">
      <w:pPr>
        <w:spacing w:after="0" w:line="0" w:lineRule="atLeast"/>
        <w:rPr>
          <w:rFonts w:cs="Arial"/>
          <w:b/>
          <w:bCs/>
          <w:szCs w:val="18"/>
        </w:rPr>
      </w:pPr>
      <w:r w:rsidRPr="00194CBC">
        <w:rPr>
          <w:rFonts w:cs="Arial"/>
          <w:b/>
          <w:bCs/>
          <w:szCs w:val="18"/>
        </w:rPr>
        <w:t>MEMORIE VAN TOELICHTING</w:t>
      </w:r>
    </w:p>
    <w:p w:rsidRPr="00194CBC" w:rsidR="00194CBC" w:rsidP="00194CBC" w:rsidRDefault="00194CBC" w14:paraId="54709953" w14:textId="77777777">
      <w:pPr>
        <w:spacing w:after="0" w:line="0" w:lineRule="atLeast"/>
        <w:rPr>
          <w:rFonts w:cs="Arial"/>
          <w:b/>
          <w:bCs/>
          <w:szCs w:val="18"/>
        </w:rPr>
      </w:pPr>
    </w:p>
    <w:p w:rsidR="00194CBC" w:rsidP="00194CBC" w:rsidRDefault="00194CBC" w14:paraId="04F2CD1A" w14:textId="4D2AE288">
      <w:pPr>
        <w:pStyle w:val="Kop1"/>
        <w:spacing w:before="0" w:after="0" w:line="0" w:lineRule="atLeast"/>
        <w:rPr>
          <w:rFonts w:ascii="Verdana" w:hAnsi="Verdana" w:cs="Arial"/>
          <w:b/>
          <w:bCs/>
          <w:color w:val="auto"/>
          <w:sz w:val="18"/>
          <w:szCs w:val="18"/>
        </w:rPr>
      </w:pPr>
      <w:r w:rsidRPr="00194CBC">
        <w:rPr>
          <w:rFonts w:ascii="Verdana" w:hAnsi="Verdana" w:cs="Arial"/>
          <w:b/>
          <w:bCs/>
          <w:color w:val="auto"/>
          <w:sz w:val="18"/>
          <w:szCs w:val="18"/>
        </w:rPr>
        <w:t>I.</w:t>
      </w:r>
      <w:r>
        <w:rPr>
          <w:rFonts w:ascii="Verdana" w:hAnsi="Verdana" w:cs="Arial"/>
          <w:b/>
          <w:bCs/>
          <w:color w:val="auto"/>
          <w:sz w:val="18"/>
          <w:szCs w:val="18"/>
        </w:rPr>
        <w:t xml:space="preserve"> </w:t>
      </w:r>
      <w:r w:rsidRPr="00194CBC" w:rsidR="00A2405C">
        <w:rPr>
          <w:rFonts w:ascii="Verdana" w:hAnsi="Verdana" w:cs="Arial"/>
          <w:b/>
          <w:bCs/>
          <w:color w:val="auto"/>
          <w:sz w:val="18"/>
          <w:szCs w:val="18"/>
        </w:rPr>
        <w:t>Algemeen</w:t>
      </w:r>
    </w:p>
    <w:p w:rsidRPr="00194CBC" w:rsidR="00194CBC" w:rsidP="00194CBC" w:rsidRDefault="00194CBC" w14:paraId="4A83F1B3" w14:textId="77777777"/>
    <w:p w:rsidR="00194CBC" w:rsidP="00194CBC" w:rsidRDefault="00A2405C" w14:paraId="25C2855E" w14:textId="4F0D76A6">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Inleiding</w:t>
      </w:r>
    </w:p>
    <w:p w:rsidRPr="00194CBC" w:rsidR="00194CBC" w:rsidP="00194CBC" w:rsidRDefault="00194CBC" w14:paraId="40CCD837" w14:textId="77777777"/>
    <w:p w:rsidR="00A2405C" w:rsidP="00194CBC" w:rsidRDefault="00A2405C" w14:paraId="08A8DBE2" w14:textId="4987DA5E">
      <w:pPr>
        <w:spacing w:after="0" w:line="0" w:lineRule="atLeast"/>
        <w:rPr>
          <w:rFonts w:cs="Arial"/>
          <w:szCs w:val="18"/>
        </w:rPr>
      </w:pPr>
      <w:r w:rsidRPr="00194CBC">
        <w:rPr>
          <w:rFonts w:cs="Arial"/>
          <w:szCs w:val="18"/>
        </w:rPr>
        <w:t xml:space="preserve">Dit wetsvoorstel strekt ertoe te regelen dat </w:t>
      </w:r>
      <w:r w:rsidRPr="00194CBC" w:rsidR="0005542C">
        <w:rPr>
          <w:rFonts w:cs="Arial"/>
          <w:szCs w:val="18"/>
        </w:rPr>
        <w:t xml:space="preserve">rechters </w:t>
      </w:r>
      <w:r w:rsidRPr="00194CBC">
        <w:rPr>
          <w:rFonts w:cs="Arial"/>
          <w:szCs w:val="18"/>
        </w:rPr>
        <w:t xml:space="preserve">en </w:t>
      </w:r>
      <w:r w:rsidRPr="00194CBC" w:rsidR="0005542C">
        <w:rPr>
          <w:rFonts w:cs="Arial"/>
          <w:szCs w:val="18"/>
        </w:rPr>
        <w:t>raadsheren</w:t>
      </w:r>
      <w:r w:rsidRPr="00194CBC" w:rsidR="002B35A7">
        <w:rPr>
          <w:rStyle w:val="Voetnootmarkering"/>
          <w:rFonts w:cs="Arial"/>
          <w:szCs w:val="18"/>
        </w:rPr>
        <w:footnoteReference w:id="1"/>
      </w:r>
      <w:r w:rsidRPr="00194CBC" w:rsidR="0005542C">
        <w:rPr>
          <w:rFonts w:cs="Arial"/>
          <w:szCs w:val="18"/>
        </w:rPr>
        <w:t xml:space="preserve"> </w:t>
      </w:r>
      <w:r w:rsidRPr="00194CBC">
        <w:rPr>
          <w:rFonts w:cs="Arial"/>
          <w:szCs w:val="18"/>
        </w:rPr>
        <w:t xml:space="preserve">die werkzaam zijn bij rechtbanken, gerechtshoven, de Centrale Raad van Beroep (hierna: de CRvB) en het College van Beroep voor het bedrijfsleven (hierna: het CBb) na het bereiken van de wettelijke ontslagleeftijd van zeventig jaar nog kunnen worden ingezet als </w:t>
      </w:r>
      <w:r w:rsidRPr="00194CBC" w:rsidR="0005542C">
        <w:rPr>
          <w:rFonts w:cs="Arial"/>
          <w:szCs w:val="18"/>
        </w:rPr>
        <w:t>rechters</w:t>
      </w:r>
      <w:r w:rsidRPr="00194CBC">
        <w:rPr>
          <w:rFonts w:cs="Arial"/>
          <w:szCs w:val="18"/>
        </w:rPr>
        <w:t xml:space="preserve">-plaatsvervangers en </w:t>
      </w:r>
      <w:r w:rsidRPr="00194CBC" w:rsidR="0005542C">
        <w:rPr>
          <w:rFonts w:cs="Arial"/>
          <w:szCs w:val="18"/>
        </w:rPr>
        <w:t>raadsheren</w:t>
      </w:r>
      <w:r w:rsidRPr="00194CBC">
        <w:rPr>
          <w:rFonts w:cs="Arial"/>
          <w:szCs w:val="18"/>
        </w:rPr>
        <w:t>-plaatsvervangers tot de eerste dag van de maand volgende op die waarin zij drieënzeventig jaar zijn geworden</w:t>
      </w:r>
      <w:r w:rsidRPr="00194CBC" w:rsidR="00C720E0">
        <w:rPr>
          <w:rFonts w:cs="Arial"/>
          <w:szCs w:val="18"/>
        </w:rPr>
        <w:t xml:space="preserve"> (hierna: 70+ regeling)</w:t>
      </w:r>
      <w:r w:rsidRPr="00194CBC">
        <w:rPr>
          <w:rFonts w:cs="Arial"/>
          <w:szCs w:val="18"/>
        </w:rPr>
        <w:t>. In de Tweede Verzamelspoedwet COVID-19 (hierna: de Tweede Verzamelspoedwet) best</w:t>
      </w:r>
      <w:r w:rsidRPr="00194CBC" w:rsidR="00D917C1">
        <w:rPr>
          <w:rFonts w:cs="Arial"/>
          <w:szCs w:val="18"/>
        </w:rPr>
        <w:t>ond</w:t>
      </w:r>
      <w:r w:rsidRPr="00194CBC">
        <w:rPr>
          <w:rFonts w:cs="Arial"/>
          <w:szCs w:val="18"/>
        </w:rPr>
        <w:t xml:space="preserve"> al een dergelijke regeling.</w:t>
      </w:r>
      <w:r w:rsidRPr="00194CBC" w:rsidR="00D917C1">
        <w:rPr>
          <w:rStyle w:val="Voetnootmarkering"/>
          <w:rFonts w:cs="Arial"/>
          <w:szCs w:val="18"/>
        </w:rPr>
        <w:footnoteReference w:id="2"/>
      </w:r>
      <w:r w:rsidRPr="00194CBC" w:rsidR="00D917C1">
        <w:rPr>
          <w:rFonts w:cs="Arial"/>
          <w:szCs w:val="18"/>
        </w:rPr>
        <w:t xml:space="preserve"> Deze regeling </w:t>
      </w:r>
      <w:r w:rsidRPr="00194CBC" w:rsidR="0031144C">
        <w:rPr>
          <w:rFonts w:cs="Arial"/>
          <w:szCs w:val="18"/>
        </w:rPr>
        <w:t>is</w:t>
      </w:r>
      <w:r w:rsidRPr="00194CBC" w:rsidR="00D917C1">
        <w:rPr>
          <w:rFonts w:cs="Arial"/>
          <w:szCs w:val="18"/>
        </w:rPr>
        <w:t xml:space="preserve"> per 16 november 2023 met </w:t>
      </w:r>
      <w:r w:rsidRPr="00194CBC" w:rsidR="007B18D2">
        <w:rPr>
          <w:rFonts w:cs="Arial"/>
          <w:szCs w:val="18"/>
        </w:rPr>
        <w:t>drie</w:t>
      </w:r>
      <w:r w:rsidRPr="00194CBC" w:rsidR="00D917C1">
        <w:rPr>
          <w:rFonts w:cs="Arial"/>
          <w:szCs w:val="18"/>
        </w:rPr>
        <w:t xml:space="preserve"> jaar verlengd via de wet tot wijziging van de Wet rechtspositie rechterlijke ambtenaren, de Tweede Verzamelspoedwet COVID-19 en enkele andere wetten in verband met het treffen van een tijdelijke voorziening voor het benoemen </w:t>
      </w:r>
      <w:r w:rsidRPr="00194CBC" w:rsidR="001D5532">
        <w:rPr>
          <w:rFonts w:cs="Arial"/>
          <w:szCs w:val="18"/>
        </w:rPr>
        <w:t xml:space="preserve">van </w:t>
      </w:r>
      <w:r w:rsidRPr="00194CBC" w:rsidR="00D917C1">
        <w:rPr>
          <w:rFonts w:cs="Arial"/>
          <w:szCs w:val="18"/>
        </w:rPr>
        <w:t>rechters-plaatsvervangers in hun eenenzeventigste levensjaar (hierna: de verlengingswet).</w:t>
      </w:r>
      <w:r w:rsidRPr="00194CBC" w:rsidR="00D917C1">
        <w:rPr>
          <w:rStyle w:val="Voetnootmarkering"/>
          <w:rFonts w:cs="Arial"/>
          <w:szCs w:val="18"/>
        </w:rPr>
        <w:footnoteReference w:id="3"/>
      </w:r>
      <w:r w:rsidRPr="00194CBC" w:rsidR="00D917C1">
        <w:rPr>
          <w:rFonts w:cs="Arial"/>
          <w:szCs w:val="18"/>
        </w:rPr>
        <w:t xml:space="preserve"> De huidige tijdelijke regeling vervalt ingevolge artikel VII van de verlengingswet per 16 november 2026, tenzij vóór die datum een wetsvoorstel tot structureelmaking van de regeling is ingediend bij de Tweede Kamer.</w:t>
      </w:r>
      <w:r w:rsidRPr="00194CBC" w:rsidR="00B124E8">
        <w:rPr>
          <w:rFonts w:cs="Arial"/>
          <w:szCs w:val="18"/>
        </w:rPr>
        <w:t xml:space="preserve"> </w:t>
      </w:r>
      <w:r w:rsidRPr="00194CBC" w:rsidR="00E34715">
        <w:rPr>
          <w:rFonts w:cs="Arial"/>
          <w:szCs w:val="18"/>
        </w:rPr>
        <w:t xml:space="preserve">Naar aanleiding van de evaluatie van de tijdelijke regeling, </w:t>
      </w:r>
      <w:r w:rsidRPr="00194CBC" w:rsidR="0031144C">
        <w:rPr>
          <w:rFonts w:cs="Arial"/>
          <w:szCs w:val="18"/>
        </w:rPr>
        <w:t>is</w:t>
      </w:r>
      <w:r w:rsidRPr="00194CBC" w:rsidR="00E34715">
        <w:rPr>
          <w:rFonts w:cs="Arial"/>
          <w:szCs w:val="18"/>
        </w:rPr>
        <w:t xml:space="preserve"> </w:t>
      </w:r>
      <w:r w:rsidRPr="00194CBC">
        <w:rPr>
          <w:rFonts w:cs="Arial"/>
          <w:szCs w:val="18"/>
        </w:rPr>
        <w:t xml:space="preserve">aan de </w:t>
      </w:r>
      <w:r w:rsidRPr="00194CBC" w:rsidR="00244F7E">
        <w:rPr>
          <w:rFonts w:cs="Arial"/>
          <w:szCs w:val="18"/>
        </w:rPr>
        <w:t>Staten-Generaal</w:t>
      </w:r>
      <w:r w:rsidRPr="00194CBC">
        <w:rPr>
          <w:rFonts w:cs="Arial"/>
          <w:szCs w:val="18"/>
        </w:rPr>
        <w:t xml:space="preserve"> toegezegd</w:t>
      </w:r>
      <w:r w:rsidRPr="00194CBC" w:rsidR="0069787A">
        <w:rPr>
          <w:rFonts w:cs="Arial"/>
          <w:szCs w:val="18"/>
        </w:rPr>
        <w:t xml:space="preserve"> de tijdel</w:t>
      </w:r>
      <w:r w:rsidRPr="00194CBC" w:rsidR="00B71681">
        <w:rPr>
          <w:rFonts w:cs="Arial"/>
          <w:szCs w:val="18"/>
        </w:rPr>
        <w:t>i</w:t>
      </w:r>
      <w:r w:rsidRPr="00194CBC" w:rsidR="0069787A">
        <w:rPr>
          <w:rFonts w:cs="Arial"/>
          <w:szCs w:val="18"/>
        </w:rPr>
        <w:t xml:space="preserve">jke regeling voor de inzet van </w:t>
      </w:r>
      <w:r w:rsidRPr="00194CBC" w:rsidR="0005542C">
        <w:rPr>
          <w:rFonts w:cs="Arial"/>
          <w:szCs w:val="18"/>
        </w:rPr>
        <w:t>rechters</w:t>
      </w:r>
      <w:r w:rsidRPr="00194CBC" w:rsidR="008547EE">
        <w:rPr>
          <w:rFonts w:cs="Arial"/>
          <w:szCs w:val="18"/>
        </w:rPr>
        <w:t xml:space="preserve">-plaatsvervangers en </w:t>
      </w:r>
      <w:r w:rsidRPr="00194CBC" w:rsidR="0005542C">
        <w:rPr>
          <w:rFonts w:cs="Arial"/>
          <w:szCs w:val="18"/>
        </w:rPr>
        <w:t>raadsheren</w:t>
      </w:r>
      <w:r w:rsidRPr="00194CBC" w:rsidR="008547EE">
        <w:rPr>
          <w:rFonts w:cs="Arial"/>
          <w:szCs w:val="18"/>
        </w:rPr>
        <w:t>-plaatsvervangers van zeventig jaar en ouder (hierna: 70+ plaatsvervangers)</w:t>
      </w:r>
      <w:r w:rsidRPr="00194CBC" w:rsidR="0069787A">
        <w:rPr>
          <w:rFonts w:cs="Arial"/>
          <w:szCs w:val="18"/>
        </w:rPr>
        <w:t xml:space="preserve"> structureel te maken.</w:t>
      </w:r>
      <w:r w:rsidRPr="00194CBC" w:rsidR="0069787A">
        <w:rPr>
          <w:rStyle w:val="Voetnootmarkering"/>
          <w:rFonts w:cs="Arial"/>
          <w:szCs w:val="18"/>
        </w:rPr>
        <w:footnoteReference w:id="4"/>
      </w:r>
      <w:r w:rsidRPr="00194CBC" w:rsidR="0069787A">
        <w:rPr>
          <w:rFonts w:cs="Arial"/>
          <w:szCs w:val="18"/>
        </w:rPr>
        <w:t xml:space="preserve"> </w:t>
      </w:r>
      <w:r w:rsidRPr="00194CBC">
        <w:rPr>
          <w:rFonts w:cs="Arial"/>
          <w:szCs w:val="18"/>
        </w:rPr>
        <w:t>Met dit wetsvoorstel wordt daaraan uitvoering gegeven.</w:t>
      </w:r>
      <w:r w:rsidRPr="00194CBC" w:rsidR="00873394">
        <w:rPr>
          <w:rFonts w:cs="Arial"/>
          <w:szCs w:val="18"/>
        </w:rPr>
        <w:t xml:space="preserve"> </w:t>
      </w:r>
      <w:r w:rsidRPr="00194CBC">
        <w:rPr>
          <w:rFonts w:cs="Arial"/>
          <w:szCs w:val="18"/>
        </w:rPr>
        <w:t xml:space="preserve">Voorgesteld wordt om – </w:t>
      </w:r>
      <w:r w:rsidRPr="00194CBC" w:rsidR="008227FB">
        <w:rPr>
          <w:rFonts w:cs="Arial"/>
          <w:szCs w:val="18"/>
        </w:rPr>
        <w:t>ditmaal</w:t>
      </w:r>
      <w:r w:rsidRPr="00194CBC">
        <w:rPr>
          <w:rFonts w:cs="Arial"/>
          <w:szCs w:val="18"/>
        </w:rPr>
        <w:t xml:space="preserve"> </w:t>
      </w:r>
      <w:r w:rsidRPr="00194CBC" w:rsidR="008227FB">
        <w:rPr>
          <w:rFonts w:cs="Arial"/>
          <w:szCs w:val="18"/>
        </w:rPr>
        <w:t>structureel</w:t>
      </w:r>
      <w:r w:rsidRPr="00194CBC">
        <w:rPr>
          <w:rFonts w:cs="Arial"/>
          <w:szCs w:val="18"/>
        </w:rPr>
        <w:t xml:space="preserve"> – een soortgelijke regeling in de Wet rechtspositie rechterlijke ambtenaren (hierna: de Wrra)</w:t>
      </w:r>
      <w:r w:rsidRPr="00194CBC" w:rsidR="0069787A">
        <w:rPr>
          <w:rFonts w:cs="Arial"/>
          <w:szCs w:val="18"/>
        </w:rPr>
        <w:t xml:space="preserve"> </w:t>
      </w:r>
      <w:r w:rsidRPr="00194CBC">
        <w:rPr>
          <w:rFonts w:cs="Arial"/>
          <w:szCs w:val="18"/>
        </w:rPr>
        <w:t xml:space="preserve">vast te leggen. Het inzetten van </w:t>
      </w:r>
      <w:r w:rsidRPr="00194CBC" w:rsidR="0005542C">
        <w:rPr>
          <w:rFonts w:cs="Arial"/>
          <w:szCs w:val="18"/>
        </w:rPr>
        <w:t>rechters</w:t>
      </w:r>
      <w:r w:rsidRPr="00194CBC">
        <w:rPr>
          <w:rFonts w:cs="Arial"/>
          <w:szCs w:val="18"/>
        </w:rPr>
        <w:t xml:space="preserve">-plaatsvervangers en </w:t>
      </w:r>
      <w:r w:rsidRPr="00194CBC" w:rsidR="0005542C">
        <w:rPr>
          <w:rFonts w:cs="Arial"/>
          <w:szCs w:val="18"/>
        </w:rPr>
        <w:t>raadsheren</w:t>
      </w:r>
      <w:r w:rsidRPr="00194CBC">
        <w:rPr>
          <w:rFonts w:cs="Arial"/>
          <w:szCs w:val="18"/>
        </w:rPr>
        <w:t>-plaatsvervangers tot de leeftijd van drieënzeventig jaar draagt bij aan de capaciteit aan rechterlijke ambtenaren met rechtspraak belast.</w:t>
      </w:r>
    </w:p>
    <w:p w:rsidRPr="00194CBC" w:rsidR="00194CBC" w:rsidP="00194CBC" w:rsidRDefault="00194CBC" w14:paraId="57484010" w14:textId="77777777">
      <w:pPr>
        <w:spacing w:after="0" w:line="0" w:lineRule="atLeast"/>
        <w:rPr>
          <w:rFonts w:cs="Arial"/>
          <w:szCs w:val="18"/>
        </w:rPr>
      </w:pPr>
    </w:p>
    <w:p w:rsidR="00A2405C" w:rsidP="00194CBC" w:rsidRDefault="00A2405C" w14:paraId="51082B37" w14:textId="26C39378">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Uitzondering op de hoofdregel</w:t>
      </w:r>
    </w:p>
    <w:p w:rsidRPr="00194CBC" w:rsidR="00194CBC" w:rsidP="00194CBC" w:rsidRDefault="00194CBC" w14:paraId="6DF6F762" w14:textId="77777777">
      <w:pPr>
        <w:spacing w:after="0" w:line="0" w:lineRule="atLeast"/>
      </w:pPr>
    </w:p>
    <w:p w:rsidR="00A2405C" w:rsidP="00194CBC" w:rsidRDefault="00A2405C" w14:paraId="416ECD13" w14:textId="14607DE1">
      <w:pPr>
        <w:spacing w:after="0" w:line="0" w:lineRule="atLeast"/>
        <w:rPr>
          <w:rFonts w:cs="Arial"/>
          <w:szCs w:val="18"/>
        </w:rPr>
      </w:pPr>
      <w:r w:rsidRPr="00194CBC">
        <w:rPr>
          <w:rFonts w:cs="Arial"/>
          <w:szCs w:val="18"/>
        </w:rPr>
        <w:t xml:space="preserve">Op grond van artikel 46h, derde lid, van de Wrra wordt een rechterlijk ambtenaar met ingang van de eerste dag van de maand volgende op die waarin hij </w:t>
      </w:r>
      <w:r w:rsidRPr="00194CBC" w:rsidR="00CC6108">
        <w:rPr>
          <w:rFonts w:cs="Arial"/>
          <w:szCs w:val="18"/>
        </w:rPr>
        <w:t xml:space="preserve">of zij </w:t>
      </w:r>
      <w:r w:rsidRPr="00194CBC">
        <w:rPr>
          <w:rFonts w:cs="Arial"/>
          <w:szCs w:val="18"/>
        </w:rPr>
        <w:t>de leeftijd van zeventig jaar heeft bereikt</w:t>
      </w:r>
      <w:r w:rsidRPr="00194CBC" w:rsidR="00802559">
        <w:rPr>
          <w:rFonts w:cs="Arial"/>
          <w:szCs w:val="18"/>
        </w:rPr>
        <w:t xml:space="preserve">, </w:t>
      </w:r>
      <w:r w:rsidRPr="00194CBC">
        <w:rPr>
          <w:rFonts w:cs="Arial"/>
          <w:szCs w:val="18"/>
        </w:rPr>
        <w:t xml:space="preserve">bij koninklijk besluit op voordracht van </w:t>
      </w:r>
      <w:r w:rsidRPr="00194CBC" w:rsidR="007B18D2">
        <w:rPr>
          <w:rFonts w:cs="Arial"/>
          <w:szCs w:val="18"/>
        </w:rPr>
        <w:t xml:space="preserve">(volgens de huidige portefeuilleverdeling) </w:t>
      </w:r>
      <w:r w:rsidRPr="00194CBC">
        <w:rPr>
          <w:rFonts w:cs="Arial"/>
          <w:szCs w:val="18"/>
        </w:rPr>
        <w:t xml:space="preserve">de </w:t>
      </w:r>
      <w:r w:rsidRPr="00194CBC" w:rsidR="007B18D2">
        <w:rPr>
          <w:rFonts w:cs="Arial"/>
          <w:szCs w:val="18"/>
        </w:rPr>
        <w:t>Staatssecretaris van Justitie en Veiligheid</w:t>
      </w:r>
      <w:r w:rsidRPr="00194CBC">
        <w:rPr>
          <w:rFonts w:cs="Arial"/>
          <w:szCs w:val="18"/>
        </w:rPr>
        <w:t xml:space="preserve"> ontslagen. Net als met de regeling in </w:t>
      </w:r>
      <w:r w:rsidRPr="00194CBC" w:rsidR="00873394">
        <w:rPr>
          <w:rFonts w:cs="Arial"/>
          <w:szCs w:val="18"/>
        </w:rPr>
        <w:t xml:space="preserve">de verlengingswet </w:t>
      </w:r>
      <w:r w:rsidRPr="00194CBC">
        <w:rPr>
          <w:rFonts w:cs="Arial"/>
          <w:szCs w:val="18"/>
        </w:rPr>
        <w:t xml:space="preserve">wordt het met </w:t>
      </w:r>
      <w:r w:rsidRPr="00194CBC" w:rsidR="0031144C">
        <w:rPr>
          <w:rFonts w:cs="Arial"/>
          <w:szCs w:val="18"/>
        </w:rPr>
        <w:t xml:space="preserve">dit </w:t>
      </w:r>
      <w:r w:rsidRPr="00194CBC">
        <w:rPr>
          <w:rFonts w:cs="Arial"/>
          <w:szCs w:val="18"/>
        </w:rPr>
        <w:t xml:space="preserve">wetsvoorstel mogelijk om een rechterlijk ambtenaar die ontslagen is wegens het bereiken van de ontslagleeftijd van zeventig jaar op eigen verzoek te </w:t>
      </w:r>
      <w:r w:rsidRPr="00194CBC" w:rsidR="0005542C">
        <w:rPr>
          <w:rFonts w:cs="Arial"/>
          <w:szCs w:val="18"/>
        </w:rPr>
        <w:t xml:space="preserve">kunnen </w:t>
      </w:r>
      <w:r w:rsidRPr="00194CBC">
        <w:rPr>
          <w:rFonts w:cs="Arial"/>
          <w:szCs w:val="18"/>
        </w:rPr>
        <w:t xml:space="preserve">benoemen tot </w:t>
      </w:r>
      <w:r w:rsidRPr="00194CBC" w:rsidR="0005542C">
        <w:rPr>
          <w:rFonts w:cs="Arial"/>
          <w:szCs w:val="18"/>
        </w:rPr>
        <w:t>rechter</w:t>
      </w:r>
      <w:r w:rsidRPr="00194CBC">
        <w:rPr>
          <w:rFonts w:cs="Arial"/>
          <w:szCs w:val="18"/>
        </w:rPr>
        <w:t xml:space="preserve">-plaatsvervanger of </w:t>
      </w:r>
      <w:r w:rsidRPr="00194CBC" w:rsidR="0005542C">
        <w:rPr>
          <w:rFonts w:cs="Arial"/>
          <w:szCs w:val="18"/>
        </w:rPr>
        <w:t>raadsheer</w:t>
      </w:r>
      <w:r w:rsidRPr="00194CBC">
        <w:rPr>
          <w:rFonts w:cs="Arial"/>
          <w:szCs w:val="18"/>
        </w:rPr>
        <w:t xml:space="preserve">-plaatsvervanger. De benoeming eindigt vervolgens op de eerste dag van de maand volgende op die waarin de </w:t>
      </w:r>
      <w:r w:rsidRPr="00194CBC" w:rsidR="0005542C">
        <w:rPr>
          <w:rFonts w:cs="Arial"/>
          <w:szCs w:val="18"/>
        </w:rPr>
        <w:t>rechter</w:t>
      </w:r>
      <w:r w:rsidRPr="00194CBC">
        <w:rPr>
          <w:rFonts w:cs="Arial"/>
          <w:szCs w:val="18"/>
        </w:rPr>
        <w:t xml:space="preserve">-plaatsvervanger of </w:t>
      </w:r>
      <w:r w:rsidRPr="00194CBC" w:rsidR="0005542C">
        <w:rPr>
          <w:rFonts w:cs="Arial"/>
          <w:szCs w:val="18"/>
        </w:rPr>
        <w:t>raadsheer</w:t>
      </w:r>
      <w:r w:rsidRPr="00194CBC">
        <w:rPr>
          <w:rFonts w:cs="Arial"/>
          <w:szCs w:val="18"/>
        </w:rPr>
        <w:t xml:space="preserve">-plaatsvervanger de leeftijd van drieënzeventig jaar heeft bereikt. </w:t>
      </w:r>
    </w:p>
    <w:p w:rsidRPr="00194CBC" w:rsidR="00194CBC" w:rsidP="00194CBC" w:rsidRDefault="00194CBC" w14:paraId="554595D6" w14:textId="77777777">
      <w:pPr>
        <w:spacing w:after="0" w:line="0" w:lineRule="atLeast"/>
        <w:rPr>
          <w:rFonts w:cs="Arial"/>
          <w:szCs w:val="18"/>
        </w:rPr>
      </w:pPr>
    </w:p>
    <w:p w:rsidR="00A2405C" w:rsidP="00194CBC" w:rsidRDefault="00A2405C" w14:paraId="52BE218D" w14:textId="64C8399D">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Aanleiding voor het wetsvoorstel</w:t>
      </w:r>
    </w:p>
    <w:p w:rsidRPr="00194CBC" w:rsidR="00194CBC" w:rsidP="00194CBC" w:rsidRDefault="00194CBC" w14:paraId="22080CAB" w14:textId="77777777"/>
    <w:p w:rsidR="00557715" w:rsidP="00194CBC" w:rsidRDefault="00283E91" w14:paraId="7DECA47A" w14:textId="0D2967F6">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C</w:t>
      </w:r>
      <w:r w:rsidRPr="00194CBC" w:rsidR="001E070B">
        <w:rPr>
          <w:rFonts w:ascii="Verdana" w:hAnsi="Verdana" w:cs="Arial"/>
          <w:i/>
          <w:iCs/>
          <w:sz w:val="18"/>
          <w:szCs w:val="18"/>
        </w:rPr>
        <w:t xml:space="preserve">apaciteitstekort </w:t>
      </w:r>
      <w:r w:rsidRPr="00194CBC" w:rsidR="00557715">
        <w:rPr>
          <w:rFonts w:ascii="Verdana" w:hAnsi="Verdana" w:cs="Arial"/>
          <w:i/>
          <w:iCs/>
          <w:sz w:val="18"/>
          <w:szCs w:val="18"/>
        </w:rPr>
        <w:t>in de Rechtspraak</w:t>
      </w:r>
    </w:p>
    <w:p w:rsidRPr="00194CBC" w:rsidR="00194CBC" w:rsidP="00194CBC" w:rsidRDefault="00194CBC" w14:paraId="45A0917A" w14:textId="77777777">
      <w:pPr>
        <w:pStyle w:val="Lijstalinea"/>
        <w:spacing w:after="0" w:line="0" w:lineRule="atLeast"/>
        <w:ind w:left="360"/>
        <w:rPr>
          <w:rFonts w:ascii="Verdana" w:hAnsi="Verdana" w:cs="Arial"/>
          <w:i/>
          <w:iCs/>
          <w:sz w:val="18"/>
          <w:szCs w:val="18"/>
        </w:rPr>
      </w:pPr>
    </w:p>
    <w:p w:rsidR="00557715" w:rsidP="00194CBC" w:rsidRDefault="00557715" w14:paraId="6DC371AB" w14:textId="5010ACF1">
      <w:pPr>
        <w:spacing w:after="0" w:line="0" w:lineRule="atLeast"/>
        <w:rPr>
          <w:rFonts w:cs="Arial"/>
          <w:szCs w:val="18"/>
        </w:rPr>
      </w:pPr>
      <w:r w:rsidRPr="00194CBC">
        <w:rPr>
          <w:rFonts w:cs="Arial"/>
          <w:szCs w:val="18"/>
        </w:rPr>
        <w:t>De Rechtspraak</w:t>
      </w:r>
      <w:r w:rsidRPr="00194CBC" w:rsidR="007B18D2">
        <w:rPr>
          <w:rStyle w:val="Voetnootmarkering"/>
          <w:rFonts w:cs="Arial"/>
          <w:szCs w:val="18"/>
        </w:rPr>
        <w:footnoteReference w:id="5"/>
      </w:r>
      <w:r w:rsidRPr="00194CBC">
        <w:rPr>
          <w:rFonts w:cs="Arial"/>
          <w:szCs w:val="18"/>
        </w:rPr>
        <w:t xml:space="preserve"> kampt al langere tijd met een tekort aan </w:t>
      </w:r>
      <w:r w:rsidRPr="00194CBC" w:rsidR="0005542C">
        <w:rPr>
          <w:rFonts w:cs="Arial"/>
          <w:szCs w:val="18"/>
        </w:rPr>
        <w:t xml:space="preserve">rechters en </w:t>
      </w:r>
      <w:r w:rsidRPr="00194CBC" w:rsidR="00ED0770">
        <w:rPr>
          <w:rFonts w:cs="Arial"/>
          <w:szCs w:val="18"/>
        </w:rPr>
        <w:t>raadsheren</w:t>
      </w:r>
      <w:r w:rsidRPr="00194CBC">
        <w:rPr>
          <w:rFonts w:cs="Arial"/>
          <w:szCs w:val="18"/>
        </w:rPr>
        <w:t>. De uitbreiding van capaciteit is noodzakelijk om te voldoen aan professionele standaarden, de werkdruk te verlagen en de vervangingsvraag door natuurlijk verloop op te kunnen vangen. Naast vergrijzing, toegenomen complexiteit van zaken en veranderende wetgeving</w:t>
      </w:r>
      <w:r w:rsidRPr="00194CBC" w:rsidR="00802559">
        <w:rPr>
          <w:rFonts w:cs="Arial"/>
          <w:szCs w:val="18"/>
        </w:rPr>
        <w:t xml:space="preserve">, </w:t>
      </w:r>
      <w:r w:rsidRPr="00194CBC">
        <w:rPr>
          <w:rFonts w:cs="Arial"/>
          <w:szCs w:val="18"/>
        </w:rPr>
        <w:t>speelt de inzetbaarheid van medewerkers een belangrijke rol bij de groeiende personeelsbehoefte</w:t>
      </w:r>
      <w:r w:rsidRPr="00194CBC" w:rsidR="00AF1647">
        <w:rPr>
          <w:rFonts w:cs="Arial"/>
          <w:szCs w:val="18"/>
        </w:rPr>
        <w:t xml:space="preserve">. Verlofregelingen en </w:t>
      </w:r>
      <w:r w:rsidRPr="00194CBC" w:rsidR="00AF1647">
        <w:rPr>
          <w:rFonts w:cs="Arial"/>
          <w:szCs w:val="18"/>
        </w:rPr>
        <w:lastRenderedPageBreak/>
        <w:t>overgangs- en verruimingsregelingen, zoals verlofsparen, beïnvloeden de inzetbaarheid</w:t>
      </w:r>
      <w:r w:rsidRPr="00194CBC">
        <w:rPr>
          <w:rFonts w:cs="Arial"/>
          <w:szCs w:val="18"/>
        </w:rPr>
        <w:t>.</w:t>
      </w:r>
      <w:r w:rsidRPr="00194CBC">
        <w:rPr>
          <w:rStyle w:val="Voetnootmarkering"/>
          <w:rFonts w:cs="Arial"/>
          <w:szCs w:val="18"/>
        </w:rPr>
        <w:footnoteReference w:id="6"/>
      </w:r>
      <w:r w:rsidRPr="00194CBC">
        <w:rPr>
          <w:rFonts w:cs="Arial"/>
          <w:szCs w:val="18"/>
        </w:rPr>
        <w:t xml:space="preserve"> Via verschillende manieren wordt geprobeerd het tekort aan </w:t>
      </w:r>
      <w:r w:rsidRPr="00194CBC" w:rsidR="0005542C">
        <w:rPr>
          <w:rFonts w:cs="Arial"/>
          <w:szCs w:val="18"/>
        </w:rPr>
        <w:t xml:space="preserve">rechters en </w:t>
      </w:r>
      <w:r w:rsidRPr="00194CBC" w:rsidR="00ED0770">
        <w:rPr>
          <w:rFonts w:cs="Arial"/>
          <w:szCs w:val="18"/>
        </w:rPr>
        <w:t xml:space="preserve">raadsheren </w:t>
      </w:r>
      <w:r w:rsidRPr="00194CBC">
        <w:rPr>
          <w:rFonts w:cs="Arial"/>
          <w:szCs w:val="18"/>
        </w:rPr>
        <w:t xml:space="preserve">op te lossen. Zo wordt er hard gewerkt aan het aantrekken en opleiden van extra </w:t>
      </w:r>
      <w:r w:rsidRPr="00194CBC" w:rsidR="0005542C">
        <w:rPr>
          <w:rFonts w:cs="Arial"/>
          <w:szCs w:val="18"/>
        </w:rPr>
        <w:t xml:space="preserve">rechters en </w:t>
      </w:r>
      <w:r w:rsidRPr="00194CBC" w:rsidR="00ED0770">
        <w:rPr>
          <w:rFonts w:cs="Arial"/>
          <w:szCs w:val="18"/>
        </w:rPr>
        <w:t>raadsheren</w:t>
      </w:r>
      <w:r w:rsidRPr="00194CBC">
        <w:rPr>
          <w:rFonts w:cs="Arial"/>
          <w:szCs w:val="18"/>
        </w:rPr>
        <w:t>. De afgelopen jaren is het aantal opleidingsplekken flink uitgebreid</w:t>
      </w:r>
      <w:r w:rsidRPr="00194CBC" w:rsidR="00AF1647">
        <w:rPr>
          <w:rFonts w:cs="Arial"/>
          <w:szCs w:val="18"/>
        </w:rPr>
        <w:t xml:space="preserve">. Doordat </w:t>
      </w:r>
      <w:r w:rsidRPr="00194CBC">
        <w:rPr>
          <w:rFonts w:cs="Arial"/>
          <w:szCs w:val="18"/>
        </w:rPr>
        <w:t xml:space="preserve">nieuwe </w:t>
      </w:r>
      <w:r w:rsidRPr="00194CBC" w:rsidR="0005542C">
        <w:rPr>
          <w:rFonts w:cs="Arial"/>
          <w:szCs w:val="18"/>
        </w:rPr>
        <w:t xml:space="preserve">rechters en </w:t>
      </w:r>
      <w:r w:rsidRPr="00194CBC" w:rsidR="00ED0770">
        <w:rPr>
          <w:rFonts w:cs="Arial"/>
          <w:szCs w:val="18"/>
        </w:rPr>
        <w:t xml:space="preserve">raadsheren </w:t>
      </w:r>
      <w:r w:rsidRPr="00194CBC">
        <w:rPr>
          <w:rFonts w:cs="Arial"/>
          <w:szCs w:val="18"/>
        </w:rPr>
        <w:t xml:space="preserve">moeten worden opgeleid door ervaren </w:t>
      </w:r>
      <w:r w:rsidRPr="00194CBC" w:rsidR="0005542C">
        <w:rPr>
          <w:rFonts w:cs="Arial"/>
          <w:szCs w:val="18"/>
        </w:rPr>
        <w:t>rechte</w:t>
      </w:r>
      <w:r w:rsidRPr="00194CBC" w:rsidR="006A199A">
        <w:rPr>
          <w:rFonts w:cs="Arial"/>
          <w:szCs w:val="18"/>
        </w:rPr>
        <w:t xml:space="preserve">rs of </w:t>
      </w:r>
      <w:r w:rsidRPr="00194CBC" w:rsidR="00ED0770">
        <w:rPr>
          <w:rFonts w:cs="Arial"/>
          <w:szCs w:val="18"/>
        </w:rPr>
        <w:t>raadsheren</w:t>
      </w:r>
      <w:r w:rsidRPr="00194CBC" w:rsidR="006A199A">
        <w:rPr>
          <w:rFonts w:cs="Arial"/>
          <w:szCs w:val="18"/>
        </w:rPr>
        <w:t xml:space="preserve"> </w:t>
      </w:r>
      <w:r w:rsidRPr="00194CBC" w:rsidR="00AF1647">
        <w:rPr>
          <w:rFonts w:cs="Arial"/>
          <w:szCs w:val="18"/>
        </w:rPr>
        <w:t>zit er</w:t>
      </w:r>
      <w:r w:rsidRPr="00194CBC">
        <w:rPr>
          <w:rFonts w:cs="Arial"/>
          <w:szCs w:val="18"/>
        </w:rPr>
        <w:t xml:space="preserve"> een maximum aan het aantal opleidingsplaatsen. Een </w:t>
      </w:r>
      <w:r w:rsidRPr="00194CBC" w:rsidR="006A199A">
        <w:rPr>
          <w:rFonts w:cs="Arial"/>
          <w:szCs w:val="18"/>
        </w:rPr>
        <w:t xml:space="preserve">rechter of </w:t>
      </w:r>
      <w:r w:rsidRPr="00194CBC" w:rsidR="00ED0770">
        <w:rPr>
          <w:rFonts w:cs="Arial"/>
          <w:szCs w:val="18"/>
        </w:rPr>
        <w:t>raadsheer</w:t>
      </w:r>
      <w:r w:rsidRPr="00194CBC">
        <w:rPr>
          <w:rFonts w:cs="Arial"/>
          <w:szCs w:val="18"/>
        </w:rPr>
        <w:t xml:space="preserve"> in opleiding is ook niet direct volledig inzetbaar; het duurt een aantal jaren voordat deze nieuwe </w:t>
      </w:r>
      <w:r w:rsidRPr="00194CBC" w:rsidR="006A199A">
        <w:rPr>
          <w:rFonts w:cs="Arial"/>
          <w:szCs w:val="18"/>
        </w:rPr>
        <w:t xml:space="preserve">rechters en </w:t>
      </w:r>
      <w:r w:rsidRPr="00194CBC" w:rsidR="003D7CBF">
        <w:rPr>
          <w:rFonts w:cs="Arial"/>
          <w:szCs w:val="18"/>
        </w:rPr>
        <w:t xml:space="preserve">raadsheren </w:t>
      </w:r>
      <w:r w:rsidRPr="00194CBC">
        <w:rPr>
          <w:rFonts w:cs="Arial"/>
          <w:szCs w:val="18"/>
        </w:rPr>
        <w:t xml:space="preserve">volwaardig </w:t>
      </w:r>
      <w:r w:rsidRPr="00194CBC" w:rsidR="00AF1647">
        <w:rPr>
          <w:rFonts w:cs="Arial"/>
          <w:szCs w:val="18"/>
        </w:rPr>
        <w:t xml:space="preserve">inzetbaar zijn. </w:t>
      </w:r>
      <w:r w:rsidRPr="00194CBC">
        <w:rPr>
          <w:rFonts w:cs="Arial"/>
          <w:szCs w:val="18"/>
        </w:rPr>
        <w:t xml:space="preserve">De Rechtspraak verwacht dan ook dat het capaciteitstekort niet </w:t>
      </w:r>
      <w:r w:rsidRPr="00194CBC" w:rsidR="00AF1647">
        <w:rPr>
          <w:rFonts w:cs="Arial"/>
          <w:szCs w:val="18"/>
        </w:rPr>
        <w:t xml:space="preserve">binnen afzienbare </w:t>
      </w:r>
      <w:r w:rsidRPr="00194CBC">
        <w:rPr>
          <w:rFonts w:cs="Arial"/>
          <w:szCs w:val="18"/>
        </w:rPr>
        <w:t xml:space="preserve">termijn kan worden opgelost en dat </w:t>
      </w:r>
      <w:r w:rsidRPr="00194CBC" w:rsidR="00AF1647">
        <w:rPr>
          <w:rFonts w:cs="Arial"/>
          <w:szCs w:val="18"/>
        </w:rPr>
        <w:t xml:space="preserve">ook </w:t>
      </w:r>
      <w:r w:rsidRPr="00194CBC">
        <w:rPr>
          <w:rFonts w:cs="Arial"/>
          <w:szCs w:val="18"/>
        </w:rPr>
        <w:t xml:space="preserve">in de toekomst behoefte zal blijven bestaan aan extra inzet van (ervaren) </w:t>
      </w:r>
      <w:r w:rsidRPr="00194CBC" w:rsidR="006A199A">
        <w:rPr>
          <w:rFonts w:cs="Arial"/>
          <w:szCs w:val="18"/>
        </w:rPr>
        <w:t xml:space="preserve">rechters en </w:t>
      </w:r>
      <w:r w:rsidRPr="00194CBC" w:rsidR="00ED0770">
        <w:rPr>
          <w:rFonts w:cs="Arial"/>
          <w:szCs w:val="18"/>
        </w:rPr>
        <w:t>raadsheren</w:t>
      </w:r>
      <w:r w:rsidRPr="00194CBC">
        <w:rPr>
          <w:rFonts w:cs="Arial"/>
          <w:szCs w:val="18"/>
        </w:rPr>
        <w:t>.</w:t>
      </w:r>
    </w:p>
    <w:p w:rsidRPr="00194CBC" w:rsidR="00194CBC" w:rsidP="00194CBC" w:rsidRDefault="00194CBC" w14:paraId="7B8712CD" w14:textId="77777777">
      <w:pPr>
        <w:spacing w:after="0" w:line="0" w:lineRule="atLeast"/>
        <w:rPr>
          <w:rFonts w:cs="Arial"/>
          <w:szCs w:val="18"/>
        </w:rPr>
      </w:pPr>
    </w:p>
    <w:p w:rsidR="00A2405C" w:rsidP="00194CBC" w:rsidRDefault="00A2405C" w14:paraId="6319FB48" w14:textId="0E2F7F47">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 xml:space="preserve">De </w:t>
      </w:r>
      <w:r w:rsidRPr="00194CBC" w:rsidR="00C720E0">
        <w:rPr>
          <w:rFonts w:ascii="Verdana" w:hAnsi="Verdana" w:cs="Arial"/>
          <w:i/>
          <w:iCs/>
          <w:sz w:val="18"/>
          <w:szCs w:val="18"/>
        </w:rPr>
        <w:t xml:space="preserve">evaluatie van de 70+ </w:t>
      </w:r>
      <w:r w:rsidRPr="00194CBC">
        <w:rPr>
          <w:rFonts w:ascii="Verdana" w:hAnsi="Verdana" w:cs="Arial"/>
          <w:i/>
          <w:iCs/>
          <w:sz w:val="18"/>
          <w:szCs w:val="18"/>
        </w:rPr>
        <w:t>regeling</w:t>
      </w:r>
    </w:p>
    <w:p w:rsidRPr="00194CBC" w:rsidR="00194CBC" w:rsidP="00194CBC" w:rsidRDefault="00194CBC" w14:paraId="1B28732A" w14:textId="77777777">
      <w:pPr>
        <w:pStyle w:val="Lijstalinea"/>
        <w:spacing w:after="0" w:line="0" w:lineRule="atLeast"/>
        <w:ind w:left="360"/>
        <w:rPr>
          <w:rFonts w:ascii="Verdana" w:hAnsi="Verdana" w:cs="Arial"/>
          <w:i/>
          <w:iCs/>
          <w:sz w:val="18"/>
          <w:szCs w:val="18"/>
        </w:rPr>
      </w:pPr>
    </w:p>
    <w:p w:rsidR="006736CC" w:rsidP="00194CBC" w:rsidRDefault="005A6755" w14:paraId="2A4CA4EE" w14:textId="0DD4977D">
      <w:pPr>
        <w:spacing w:after="0" w:line="0" w:lineRule="atLeast"/>
        <w:rPr>
          <w:rFonts w:cs="Arial"/>
          <w:szCs w:val="18"/>
        </w:rPr>
      </w:pPr>
      <w:r w:rsidRPr="00194CBC">
        <w:rPr>
          <w:rFonts w:cs="Arial"/>
          <w:szCs w:val="18"/>
        </w:rPr>
        <w:t xml:space="preserve">De tijdelijke </w:t>
      </w:r>
      <w:r w:rsidRPr="00194CBC" w:rsidR="00C720E0">
        <w:rPr>
          <w:rFonts w:cs="Arial"/>
          <w:szCs w:val="18"/>
        </w:rPr>
        <w:t xml:space="preserve">70+ </w:t>
      </w:r>
      <w:r w:rsidRPr="00194CBC">
        <w:rPr>
          <w:rFonts w:cs="Arial"/>
          <w:szCs w:val="18"/>
        </w:rPr>
        <w:t xml:space="preserve">regeling </w:t>
      </w:r>
      <w:r w:rsidRPr="00194CBC" w:rsidR="00AF1647">
        <w:rPr>
          <w:rFonts w:cs="Arial"/>
          <w:szCs w:val="18"/>
        </w:rPr>
        <w:t xml:space="preserve">op basis </w:t>
      </w:r>
      <w:r w:rsidRPr="00194CBC" w:rsidR="002F1099">
        <w:rPr>
          <w:rFonts w:cs="Arial"/>
          <w:szCs w:val="18"/>
        </w:rPr>
        <w:t>van</w:t>
      </w:r>
      <w:r w:rsidRPr="00194CBC">
        <w:rPr>
          <w:rFonts w:cs="Arial"/>
          <w:szCs w:val="18"/>
        </w:rPr>
        <w:t xml:space="preserve"> de verlengingswet is</w:t>
      </w:r>
      <w:r w:rsidRPr="00194CBC" w:rsidR="00C720E0">
        <w:rPr>
          <w:rFonts w:cs="Arial"/>
          <w:szCs w:val="18"/>
        </w:rPr>
        <w:t xml:space="preserve"> in 2025 geëvalueerd.</w:t>
      </w:r>
      <w:r w:rsidRPr="00194CBC" w:rsidR="00C720E0">
        <w:rPr>
          <w:rStyle w:val="Voetnootmarkering"/>
          <w:rFonts w:cs="Arial"/>
          <w:szCs w:val="18"/>
        </w:rPr>
        <w:footnoteReference w:id="7"/>
      </w:r>
      <w:r w:rsidRPr="00194CBC" w:rsidR="00C720E0">
        <w:rPr>
          <w:rFonts w:cs="Arial"/>
          <w:szCs w:val="18"/>
        </w:rPr>
        <w:t xml:space="preserve"> </w:t>
      </w:r>
      <w:r w:rsidRPr="00194CBC" w:rsidR="00AF1647">
        <w:rPr>
          <w:rFonts w:cs="Arial"/>
          <w:szCs w:val="18"/>
        </w:rPr>
        <w:t>D</w:t>
      </w:r>
      <w:r w:rsidRPr="00194CBC" w:rsidR="00C720E0">
        <w:rPr>
          <w:rFonts w:cs="Arial"/>
          <w:szCs w:val="18"/>
        </w:rPr>
        <w:t xml:space="preserve">e evaluatie </w:t>
      </w:r>
      <w:r w:rsidRPr="00194CBC" w:rsidR="00AF1647">
        <w:rPr>
          <w:rFonts w:cs="Arial"/>
          <w:szCs w:val="18"/>
        </w:rPr>
        <w:t xml:space="preserve">had tot doel om </w:t>
      </w:r>
      <w:r w:rsidRPr="00194CBC" w:rsidR="00C720E0">
        <w:rPr>
          <w:rFonts w:cs="Arial"/>
          <w:szCs w:val="18"/>
        </w:rPr>
        <w:t>de doeltreffendheid en effecten van de</w:t>
      </w:r>
      <w:r w:rsidRPr="00194CBC" w:rsidR="00100CF3">
        <w:rPr>
          <w:rFonts w:cs="Arial"/>
          <w:szCs w:val="18"/>
        </w:rPr>
        <w:t xml:space="preserve">ze regeling </w:t>
      </w:r>
      <w:r w:rsidRPr="00194CBC" w:rsidR="00C720E0">
        <w:rPr>
          <w:rFonts w:cs="Arial"/>
          <w:szCs w:val="18"/>
        </w:rPr>
        <w:t>in de praktijk te onderzoeken</w:t>
      </w:r>
      <w:r w:rsidRPr="00194CBC" w:rsidR="00EC5D0B">
        <w:rPr>
          <w:rFonts w:cs="Arial"/>
          <w:szCs w:val="18"/>
        </w:rPr>
        <w:t>. Daarvoor is</w:t>
      </w:r>
      <w:r w:rsidRPr="00194CBC" w:rsidR="00C720E0">
        <w:rPr>
          <w:rFonts w:cs="Arial"/>
          <w:szCs w:val="18"/>
        </w:rPr>
        <w:t xml:space="preserve"> een invoeringstoets </w:t>
      </w:r>
      <w:r w:rsidRPr="00194CBC" w:rsidR="00EC5D0B">
        <w:rPr>
          <w:rFonts w:cs="Arial"/>
          <w:szCs w:val="18"/>
        </w:rPr>
        <w:t>uitgevoerd</w:t>
      </w:r>
      <w:r w:rsidRPr="00194CBC" w:rsidR="00C720E0">
        <w:rPr>
          <w:rFonts w:cs="Arial"/>
          <w:szCs w:val="18"/>
        </w:rPr>
        <w:t xml:space="preserve"> in samenwerking met de Raad voor de </w:t>
      </w:r>
      <w:r w:rsidRPr="00194CBC" w:rsidR="00EC5D0B">
        <w:rPr>
          <w:rFonts w:cs="Arial"/>
          <w:szCs w:val="18"/>
        </w:rPr>
        <w:t>rechtspraak</w:t>
      </w:r>
      <w:r w:rsidRPr="00194CBC" w:rsidR="009C67C6">
        <w:rPr>
          <w:rFonts w:cs="Arial"/>
          <w:szCs w:val="18"/>
        </w:rPr>
        <w:t>.</w:t>
      </w:r>
      <w:r w:rsidRPr="00194CBC" w:rsidR="00A85F93">
        <w:rPr>
          <w:rFonts w:cs="Arial"/>
          <w:szCs w:val="18"/>
        </w:rPr>
        <w:t xml:space="preserve"> </w:t>
      </w:r>
      <w:r w:rsidRPr="00194CBC" w:rsidR="008D1ECA">
        <w:rPr>
          <w:rFonts w:cs="Arial"/>
          <w:szCs w:val="18"/>
        </w:rPr>
        <w:t xml:space="preserve">Uit de </w:t>
      </w:r>
      <w:r w:rsidRPr="00194CBC" w:rsidR="00A85F93">
        <w:rPr>
          <w:rFonts w:cs="Arial"/>
          <w:szCs w:val="18"/>
        </w:rPr>
        <w:t>evaluatie</w:t>
      </w:r>
      <w:r w:rsidRPr="00194CBC" w:rsidR="008D1ECA">
        <w:rPr>
          <w:rFonts w:cs="Arial"/>
          <w:szCs w:val="18"/>
        </w:rPr>
        <w:t xml:space="preserve"> blijkt dat </w:t>
      </w:r>
      <w:r w:rsidRPr="00194CBC" w:rsidR="00C720E0">
        <w:rPr>
          <w:rFonts w:cs="Arial"/>
          <w:szCs w:val="18"/>
        </w:rPr>
        <w:t xml:space="preserve">70+ plaatsvervangers </w:t>
      </w:r>
      <w:r w:rsidRPr="00194CBC" w:rsidR="007375CD">
        <w:rPr>
          <w:rFonts w:cs="Arial"/>
          <w:szCs w:val="18"/>
        </w:rPr>
        <w:t xml:space="preserve">effectief </w:t>
      </w:r>
      <w:r w:rsidRPr="00194CBC" w:rsidR="00373B48">
        <w:rPr>
          <w:rFonts w:cs="Arial"/>
          <w:szCs w:val="18"/>
        </w:rPr>
        <w:t>bijdragen</w:t>
      </w:r>
      <w:r w:rsidRPr="00194CBC" w:rsidR="00502739">
        <w:rPr>
          <w:rFonts w:cs="Arial"/>
          <w:szCs w:val="18"/>
        </w:rPr>
        <w:t xml:space="preserve"> </w:t>
      </w:r>
      <w:r w:rsidRPr="00194CBC" w:rsidR="007375CD">
        <w:rPr>
          <w:rFonts w:cs="Arial"/>
          <w:szCs w:val="18"/>
        </w:rPr>
        <w:t>aan de capaciteit van de Rechtspraak</w:t>
      </w:r>
      <w:r w:rsidRPr="00194CBC" w:rsidR="00A2405C">
        <w:rPr>
          <w:rFonts w:cs="Arial"/>
          <w:szCs w:val="18"/>
        </w:rPr>
        <w:t xml:space="preserve">. </w:t>
      </w:r>
      <w:r w:rsidRPr="00194CBC" w:rsidR="00373B48">
        <w:rPr>
          <w:rFonts w:cs="Arial"/>
          <w:szCs w:val="18"/>
        </w:rPr>
        <w:t xml:space="preserve">In 2025 werkten 170 plaatsvervangers </w:t>
      </w:r>
      <w:r w:rsidRPr="00194CBC" w:rsidR="000423F1">
        <w:rPr>
          <w:rFonts w:cs="Arial"/>
          <w:szCs w:val="18"/>
        </w:rPr>
        <w:t xml:space="preserve">van 70+ </w:t>
      </w:r>
      <w:r w:rsidRPr="00194CBC" w:rsidR="00373B48">
        <w:rPr>
          <w:rFonts w:cs="Arial"/>
          <w:szCs w:val="18"/>
        </w:rPr>
        <w:t xml:space="preserve">bij de Rechtspraak. In dat jaar </w:t>
      </w:r>
      <w:r w:rsidRPr="00194CBC" w:rsidR="00D9163B">
        <w:rPr>
          <w:rFonts w:cs="Arial"/>
          <w:szCs w:val="18"/>
        </w:rPr>
        <w:t xml:space="preserve">kwam de bijdrage van </w:t>
      </w:r>
      <w:r w:rsidRPr="00194CBC" w:rsidR="00373B48">
        <w:rPr>
          <w:rFonts w:cs="Arial"/>
          <w:szCs w:val="18"/>
        </w:rPr>
        <w:t xml:space="preserve">deze groep </w:t>
      </w:r>
      <w:r w:rsidRPr="00194CBC" w:rsidR="00D9163B">
        <w:rPr>
          <w:rFonts w:cs="Arial"/>
          <w:szCs w:val="18"/>
        </w:rPr>
        <w:t xml:space="preserve">overeen met </w:t>
      </w:r>
      <w:r w:rsidRPr="00194CBC" w:rsidR="00373B48">
        <w:rPr>
          <w:rFonts w:cs="Arial"/>
          <w:szCs w:val="18"/>
        </w:rPr>
        <w:t xml:space="preserve">in totaal ongeveer 28 fte aan extra rechterlijke capaciteit. Dit komt neer op ongeveer 1% van het totaal aantal fte van 2.510 binnen de Rechtspraak. De Raad voor de rechtspraak heeft berekend dat 70+ plaatsvervangers </w:t>
      </w:r>
      <w:r w:rsidRPr="00194CBC" w:rsidR="000159C1">
        <w:rPr>
          <w:rFonts w:cs="Arial"/>
          <w:szCs w:val="18"/>
        </w:rPr>
        <w:t xml:space="preserve">een bijdrage hebben geleverd van </w:t>
      </w:r>
      <w:r w:rsidRPr="00194CBC" w:rsidR="00373B48">
        <w:rPr>
          <w:rFonts w:cs="Arial"/>
          <w:szCs w:val="18"/>
        </w:rPr>
        <w:t>ruim 1% van het totale aantal</w:t>
      </w:r>
      <w:r w:rsidRPr="00194CBC" w:rsidR="00D9163B">
        <w:rPr>
          <w:rFonts w:cs="Arial"/>
          <w:szCs w:val="18"/>
        </w:rPr>
        <w:t xml:space="preserve"> binnen de Rechtspraak</w:t>
      </w:r>
      <w:r w:rsidRPr="00194CBC" w:rsidR="00373B48">
        <w:rPr>
          <w:rFonts w:cs="Arial"/>
          <w:szCs w:val="18"/>
        </w:rPr>
        <w:t xml:space="preserve"> </w:t>
      </w:r>
      <w:r w:rsidRPr="00194CBC" w:rsidR="00D9163B">
        <w:rPr>
          <w:rFonts w:cs="Arial"/>
          <w:szCs w:val="18"/>
        </w:rPr>
        <w:t xml:space="preserve">afgedane </w:t>
      </w:r>
      <w:r w:rsidRPr="00194CBC" w:rsidR="00373B48">
        <w:rPr>
          <w:rFonts w:cs="Arial"/>
          <w:szCs w:val="18"/>
        </w:rPr>
        <w:t>zaken</w:t>
      </w:r>
      <w:r w:rsidRPr="00194CBC" w:rsidR="000159C1">
        <w:rPr>
          <w:rFonts w:cs="Arial"/>
          <w:szCs w:val="18"/>
        </w:rPr>
        <w:t>.</w:t>
      </w:r>
      <w:r w:rsidRPr="00194CBC" w:rsidR="00373B48">
        <w:rPr>
          <w:rStyle w:val="Voetnootmarkering"/>
          <w:rFonts w:cs="Arial"/>
          <w:szCs w:val="18"/>
        </w:rPr>
        <w:footnoteReference w:id="8"/>
      </w:r>
      <w:r w:rsidRPr="00194CBC" w:rsidR="00373B48">
        <w:rPr>
          <w:rFonts w:cs="Arial"/>
          <w:szCs w:val="18"/>
        </w:rPr>
        <w:t xml:space="preserve"> Hoewel </w:t>
      </w:r>
      <w:r w:rsidRPr="00194CBC" w:rsidR="000159C1">
        <w:rPr>
          <w:rFonts w:cs="Arial"/>
          <w:szCs w:val="18"/>
        </w:rPr>
        <w:t xml:space="preserve">het aantal </w:t>
      </w:r>
      <w:r w:rsidRPr="00194CBC" w:rsidR="00373B48">
        <w:rPr>
          <w:rFonts w:cs="Arial"/>
          <w:szCs w:val="18"/>
        </w:rPr>
        <w:t xml:space="preserve">70+ plaatsvervangers </w:t>
      </w:r>
      <w:r w:rsidRPr="00194CBC" w:rsidR="000159C1">
        <w:rPr>
          <w:rFonts w:cs="Arial"/>
          <w:szCs w:val="18"/>
        </w:rPr>
        <w:t>op h</w:t>
      </w:r>
      <w:r w:rsidRPr="00194CBC" w:rsidR="00373B48">
        <w:rPr>
          <w:rFonts w:cs="Arial"/>
          <w:szCs w:val="18"/>
        </w:rPr>
        <w:t>et tota</w:t>
      </w:r>
      <w:r w:rsidRPr="00194CBC" w:rsidR="000159C1">
        <w:rPr>
          <w:rFonts w:cs="Arial"/>
          <w:szCs w:val="18"/>
        </w:rPr>
        <w:t>al van alle</w:t>
      </w:r>
      <w:r w:rsidRPr="00194CBC" w:rsidR="00373B48">
        <w:rPr>
          <w:rFonts w:cs="Arial"/>
          <w:szCs w:val="18"/>
        </w:rPr>
        <w:t xml:space="preserve"> fte</w:t>
      </w:r>
      <w:r w:rsidRPr="00194CBC" w:rsidR="000159C1">
        <w:rPr>
          <w:rFonts w:cs="Arial"/>
          <w:szCs w:val="18"/>
        </w:rPr>
        <w:t xml:space="preserve">’s </w:t>
      </w:r>
      <w:r w:rsidRPr="00194CBC" w:rsidR="00373B48">
        <w:rPr>
          <w:rFonts w:cs="Arial"/>
          <w:szCs w:val="18"/>
        </w:rPr>
        <w:t>binnen de Rechtspraak</w:t>
      </w:r>
      <w:r w:rsidRPr="00194CBC" w:rsidR="000159C1">
        <w:rPr>
          <w:rFonts w:cs="Arial"/>
          <w:szCs w:val="18"/>
        </w:rPr>
        <w:t xml:space="preserve"> beperkt is, </w:t>
      </w:r>
      <w:r w:rsidRPr="00194CBC" w:rsidR="00A254FD">
        <w:rPr>
          <w:rFonts w:cs="Arial"/>
          <w:szCs w:val="18"/>
        </w:rPr>
        <w:t xml:space="preserve">omvat de werkelijke bijdrage van 70+ plaatsvervangers meer dan alleen </w:t>
      </w:r>
      <w:r w:rsidRPr="00194CBC" w:rsidR="00373B48">
        <w:rPr>
          <w:rFonts w:cs="Arial"/>
          <w:szCs w:val="18"/>
        </w:rPr>
        <w:t>deze cijfermatige benadering</w:t>
      </w:r>
      <w:r w:rsidRPr="00194CBC" w:rsidR="00A254FD">
        <w:rPr>
          <w:rFonts w:cs="Arial"/>
          <w:szCs w:val="18"/>
        </w:rPr>
        <w:t>.</w:t>
      </w:r>
      <w:r w:rsidRPr="00194CBC" w:rsidR="00373B48">
        <w:rPr>
          <w:rFonts w:cs="Arial"/>
          <w:szCs w:val="18"/>
        </w:rPr>
        <w:t xml:space="preserve"> Naast het </w:t>
      </w:r>
      <w:r w:rsidRPr="00194CBC" w:rsidR="006736CC">
        <w:rPr>
          <w:rFonts w:cs="Arial"/>
          <w:szCs w:val="18"/>
        </w:rPr>
        <w:t>doen van zittingen</w:t>
      </w:r>
      <w:r w:rsidRPr="00194CBC" w:rsidR="00373B48">
        <w:rPr>
          <w:rFonts w:cs="Arial"/>
          <w:szCs w:val="18"/>
        </w:rPr>
        <w:t xml:space="preserve"> </w:t>
      </w:r>
      <w:r w:rsidRPr="00194CBC" w:rsidR="000159C1">
        <w:rPr>
          <w:rFonts w:cs="Arial"/>
          <w:szCs w:val="18"/>
        </w:rPr>
        <w:t xml:space="preserve">leveren </w:t>
      </w:r>
      <w:r w:rsidRPr="00194CBC" w:rsidR="00373B48">
        <w:rPr>
          <w:rFonts w:cs="Arial"/>
          <w:szCs w:val="18"/>
        </w:rPr>
        <w:t xml:space="preserve">de 70+ plaatsvervangers ook waardevolle </w:t>
      </w:r>
      <w:r w:rsidRPr="00194CBC" w:rsidR="000159C1">
        <w:rPr>
          <w:rFonts w:cs="Arial"/>
          <w:szCs w:val="18"/>
        </w:rPr>
        <w:t>bijdrage</w:t>
      </w:r>
      <w:r w:rsidRPr="00194CBC" w:rsidR="00B5637B">
        <w:rPr>
          <w:rFonts w:cs="Arial"/>
          <w:szCs w:val="18"/>
        </w:rPr>
        <w:t>n</w:t>
      </w:r>
      <w:r w:rsidRPr="00194CBC" w:rsidR="000159C1">
        <w:rPr>
          <w:rFonts w:cs="Arial"/>
          <w:szCs w:val="18"/>
        </w:rPr>
        <w:t xml:space="preserve"> door de inbreng van hun </w:t>
      </w:r>
      <w:r w:rsidRPr="00194CBC" w:rsidR="00373B48">
        <w:rPr>
          <w:rFonts w:cs="Arial"/>
          <w:szCs w:val="18"/>
        </w:rPr>
        <w:t>expertise, kwaliteit en ervaring</w:t>
      </w:r>
      <w:r w:rsidRPr="00194CBC" w:rsidR="000159C1">
        <w:rPr>
          <w:rFonts w:cs="Arial"/>
          <w:szCs w:val="18"/>
        </w:rPr>
        <w:t xml:space="preserve">. </w:t>
      </w:r>
      <w:r w:rsidRPr="00194CBC" w:rsidR="006736CC">
        <w:rPr>
          <w:rFonts w:cs="Arial"/>
          <w:szCs w:val="18"/>
        </w:rPr>
        <w:t>U</w:t>
      </w:r>
      <w:r w:rsidRPr="00194CBC" w:rsidR="00373B48">
        <w:rPr>
          <w:rFonts w:cs="Arial"/>
          <w:szCs w:val="18"/>
        </w:rPr>
        <w:t xml:space="preserve">it het evaluatieonderzoek is gebleken dat zij </w:t>
      </w:r>
      <w:r w:rsidRPr="00194CBC" w:rsidR="000159C1">
        <w:rPr>
          <w:rFonts w:cs="Arial"/>
          <w:szCs w:val="18"/>
        </w:rPr>
        <w:t>hun</w:t>
      </w:r>
      <w:r w:rsidRPr="00194CBC" w:rsidR="00373B48">
        <w:rPr>
          <w:rFonts w:cs="Arial"/>
          <w:szCs w:val="18"/>
        </w:rPr>
        <w:t xml:space="preserve"> kennis op een effectieve wijze overdragen en helpen om de kwaliteit van de Rechtspraak hoog </w:t>
      </w:r>
      <w:r w:rsidRPr="00194CBC" w:rsidR="00A254FD">
        <w:rPr>
          <w:rFonts w:cs="Arial"/>
          <w:szCs w:val="18"/>
        </w:rPr>
        <w:t xml:space="preserve">te </w:t>
      </w:r>
      <w:r w:rsidRPr="00194CBC" w:rsidR="00373B48">
        <w:rPr>
          <w:rFonts w:cs="Arial"/>
          <w:szCs w:val="18"/>
        </w:rPr>
        <w:t xml:space="preserve">houden, bijvoorbeeld </w:t>
      </w:r>
      <w:r w:rsidRPr="00194CBC" w:rsidR="00A254FD">
        <w:rPr>
          <w:rFonts w:cs="Arial"/>
          <w:szCs w:val="18"/>
        </w:rPr>
        <w:t xml:space="preserve">door het inbrengen van </w:t>
      </w:r>
      <w:r w:rsidRPr="00194CBC" w:rsidR="00373B48">
        <w:rPr>
          <w:rFonts w:cs="Arial"/>
          <w:szCs w:val="18"/>
        </w:rPr>
        <w:t xml:space="preserve">specialisatie in een specifiek rechtsgebied. Zij fungeren als vraagbaak, leveren een waardevolle bijdrage aan intervisies en presteren goed onder druk. </w:t>
      </w:r>
      <w:r w:rsidRPr="00194CBC" w:rsidR="006736CC">
        <w:rPr>
          <w:rFonts w:cs="Arial"/>
          <w:szCs w:val="18"/>
        </w:rPr>
        <w:t xml:space="preserve">Daarnaast zijn er </w:t>
      </w:r>
      <w:r w:rsidRPr="00194CBC" w:rsidR="00A254FD">
        <w:rPr>
          <w:rFonts w:cs="Arial"/>
          <w:szCs w:val="18"/>
        </w:rPr>
        <w:t xml:space="preserve">70+ </w:t>
      </w:r>
      <w:r w:rsidRPr="00194CBC" w:rsidR="006736CC">
        <w:rPr>
          <w:rFonts w:cs="Arial"/>
          <w:szCs w:val="18"/>
        </w:rPr>
        <w:t xml:space="preserve">plaatsvervangers die zich specifiek richten op het inlopen van achterstanden. </w:t>
      </w:r>
      <w:r w:rsidRPr="00194CBC" w:rsidR="00731698">
        <w:rPr>
          <w:rFonts w:cs="Arial"/>
          <w:szCs w:val="18"/>
        </w:rPr>
        <w:t>70+ plaatsvervangers</w:t>
      </w:r>
      <w:r w:rsidRPr="00194CBC" w:rsidR="006736CC">
        <w:rPr>
          <w:rFonts w:cs="Arial"/>
          <w:szCs w:val="18"/>
        </w:rPr>
        <w:t xml:space="preserve"> kunnen ook enkelvoudige (unus) zittingen doen, waardoor zij breed inzetbaar zijn. Uit de evaluatie komt naar voren dat </w:t>
      </w:r>
      <w:r w:rsidRPr="00194CBC" w:rsidR="00A254FD">
        <w:rPr>
          <w:rFonts w:cs="Arial"/>
          <w:szCs w:val="18"/>
        </w:rPr>
        <w:t xml:space="preserve">70+ </w:t>
      </w:r>
      <w:r w:rsidRPr="00194CBC" w:rsidR="006736CC">
        <w:rPr>
          <w:rFonts w:cs="Arial"/>
          <w:szCs w:val="18"/>
        </w:rPr>
        <w:t>plaatsvervangers voor gerechten cruciaal zijn om het rooster sluitend te krijgen en/of om bijstand te bieden bij ziekte of in vakantieperiodes.</w:t>
      </w:r>
      <w:r w:rsidRPr="00194CBC" w:rsidR="006736CC">
        <w:rPr>
          <w:rStyle w:val="Voetnootmarkering"/>
          <w:rFonts w:cs="Arial"/>
          <w:szCs w:val="18"/>
        </w:rPr>
        <w:footnoteReference w:id="9"/>
      </w:r>
    </w:p>
    <w:p w:rsidRPr="00194CBC" w:rsidR="00194CBC" w:rsidP="00194CBC" w:rsidRDefault="00194CBC" w14:paraId="43354363" w14:textId="77777777">
      <w:pPr>
        <w:spacing w:after="0" w:line="0" w:lineRule="atLeast"/>
        <w:rPr>
          <w:rFonts w:cs="Arial"/>
          <w:szCs w:val="18"/>
        </w:rPr>
      </w:pPr>
    </w:p>
    <w:p w:rsidR="00A2405C" w:rsidP="00194CBC" w:rsidRDefault="00820582" w14:paraId="3FB58873" w14:textId="2BB368BE">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Structureel</w:t>
      </w:r>
      <w:r w:rsidRPr="00194CBC" w:rsidR="00A2405C">
        <w:rPr>
          <w:rFonts w:ascii="Verdana" w:hAnsi="Verdana" w:cs="Arial"/>
          <w:i/>
          <w:iCs/>
          <w:sz w:val="18"/>
          <w:szCs w:val="18"/>
        </w:rPr>
        <w:t xml:space="preserve"> ophogen van capaciteit binnen de </w:t>
      </w:r>
      <w:r w:rsidRPr="00194CBC" w:rsidR="002F2727">
        <w:rPr>
          <w:rFonts w:ascii="Verdana" w:hAnsi="Verdana" w:cs="Arial"/>
          <w:i/>
          <w:iCs/>
          <w:sz w:val="18"/>
          <w:szCs w:val="18"/>
        </w:rPr>
        <w:t>R</w:t>
      </w:r>
      <w:r w:rsidRPr="00194CBC" w:rsidR="00A2405C">
        <w:rPr>
          <w:rFonts w:ascii="Verdana" w:hAnsi="Verdana" w:cs="Arial"/>
          <w:i/>
          <w:iCs/>
          <w:sz w:val="18"/>
          <w:szCs w:val="18"/>
        </w:rPr>
        <w:t>echtspraak</w:t>
      </w:r>
    </w:p>
    <w:p w:rsidRPr="00194CBC" w:rsidR="00194CBC" w:rsidP="00194CBC" w:rsidRDefault="00194CBC" w14:paraId="23466C7A" w14:textId="77777777">
      <w:pPr>
        <w:pStyle w:val="Lijstalinea"/>
        <w:spacing w:after="0" w:line="0" w:lineRule="atLeast"/>
        <w:ind w:left="360"/>
        <w:rPr>
          <w:rFonts w:ascii="Verdana" w:hAnsi="Verdana" w:cs="Arial"/>
          <w:i/>
          <w:iCs/>
          <w:sz w:val="18"/>
          <w:szCs w:val="18"/>
        </w:rPr>
      </w:pPr>
    </w:p>
    <w:p w:rsidR="00160BAC" w:rsidP="00194CBC" w:rsidRDefault="00A2405C" w14:paraId="19ACAC05" w14:textId="202782CB">
      <w:pPr>
        <w:spacing w:after="0" w:line="0" w:lineRule="atLeast"/>
        <w:rPr>
          <w:rFonts w:cs="Arial"/>
          <w:szCs w:val="18"/>
        </w:rPr>
      </w:pPr>
      <w:r w:rsidRPr="00194CBC">
        <w:rPr>
          <w:rFonts w:cs="Arial"/>
          <w:szCs w:val="18"/>
        </w:rPr>
        <w:t xml:space="preserve">Gelet op </w:t>
      </w:r>
      <w:r w:rsidRPr="00194CBC" w:rsidR="00793D7C">
        <w:rPr>
          <w:rFonts w:cs="Arial"/>
          <w:szCs w:val="18"/>
        </w:rPr>
        <w:t xml:space="preserve">het blijvend </w:t>
      </w:r>
      <w:r w:rsidRPr="00194CBC">
        <w:rPr>
          <w:rFonts w:cs="Arial"/>
          <w:szCs w:val="18"/>
        </w:rPr>
        <w:t xml:space="preserve">tekort aan </w:t>
      </w:r>
      <w:r w:rsidRPr="00194CBC" w:rsidR="006A199A">
        <w:rPr>
          <w:rFonts w:cs="Arial"/>
          <w:szCs w:val="18"/>
        </w:rPr>
        <w:t xml:space="preserve">rechters en </w:t>
      </w:r>
      <w:r w:rsidRPr="00194CBC">
        <w:rPr>
          <w:rFonts w:cs="Arial"/>
          <w:szCs w:val="18"/>
        </w:rPr>
        <w:t xml:space="preserve">raadsheren wordt voorgesteld om het </w:t>
      </w:r>
      <w:r w:rsidRPr="00194CBC" w:rsidR="00793D7C">
        <w:rPr>
          <w:rFonts w:cs="Arial"/>
          <w:szCs w:val="18"/>
        </w:rPr>
        <w:t>structureel</w:t>
      </w:r>
      <w:r w:rsidRPr="00194CBC">
        <w:rPr>
          <w:rFonts w:cs="Arial"/>
          <w:szCs w:val="18"/>
        </w:rPr>
        <w:t xml:space="preserve"> mogelijk te maken om </w:t>
      </w:r>
      <w:r w:rsidRPr="00194CBC" w:rsidR="006A199A">
        <w:rPr>
          <w:rFonts w:cs="Arial"/>
          <w:szCs w:val="18"/>
        </w:rPr>
        <w:t xml:space="preserve">rechters en </w:t>
      </w:r>
      <w:r w:rsidRPr="00194CBC">
        <w:rPr>
          <w:rFonts w:cs="Arial"/>
          <w:szCs w:val="18"/>
        </w:rPr>
        <w:t xml:space="preserve">raadsheren na het bereiken van de ontslagleeftijd van zeventig jaar in te zetten als </w:t>
      </w:r>
      <w:r w:rsidRPr="00194CBC" w:rsidR="006A199A">
        <w:rPr>
          <w:rFonts w:cs="Arial"/>
          <w:szCs w:val="18"/>
        </w:rPr>
        <w:t>rechters</w:t>
      </w:r>
      <w:r w:rsidRPr="00194CBC">
        <w:rPr>
          <w:rFonts w:cs="Arial"/>
          <w:szCs w:val="18"/>
        </w:rPr>
        <w:t xml:space="preserve">-plaatsvervangers en </w:t>
      </w:r>
      <w:r w:rsidRPr="00194CBC" w:rsidR="006A199A">
        <w:rPr>
          <w:rFonts w:cs="Arial"/>
          <w:szCs w:val="18"/>
        </w:rPr>
        <w:t>raadsheren</w:t>
      </w:r>
      <w:r w:rsidRPr="00194CBC">
        <w:rPr>
          <w:rFonts w:cs="Arial"/>
          <w:szCs w:val="18"/>
        </w:rPr>
        <w:t xml:space="preserve">-plaatsvervangers totdat zij drieënzeventig jaar worden. </w:t>
      </w:r>
      <w:r w:rsidRPr="00194CBC" w:rsidR="00211F06">
        <w:rPr>
          <w:rFonts w:cs="Arial"/>
          <w:szCs w:val="18"/>
        </w:rPr>
        <w:t>In</w:t>
      </w:r>
      <w:r w:rsidRPr="00194CBC" w:rsidR="00C63D40">
        <w:rPr>
          <w:rFonts w:cs="Arial"/>
          <w:szCs w:val="18"/>
        </w:rPr>
        <w:t xml:space="preserve"> </w:t>
      </w:r>
      <w:r w:rsidRPr="00194CBC" w:rsidR="00211F06">
        <w:rPr>
          <w:rFonts w:cs="Arial"/>
          <w:szCs w:val="18"/>
        </w:rPr>
        <w:t>de evaluatie kwam</w:t>
      </w:r>
      <w:r w:rsidRPr="00194CBC" w:rsidR="00C63D40">
        <w:rPr>
          <w:rFonts w:cs="Arial"/>
          <w:szCs w:val="18"/>
        </w:rPr>
        <w:t xml:space="preserve"> ook naar voren dat de belangstelling voor deelname aan deze regeling </w:t>
      </w:r>
      <w:r w:rsidRPr="00194CBC" w:rsidR="002E0915">
        <w:rPr>
          <w:rFonts w:cs="Arial"/>
          <w:szCs w:val="18"/>
        </w:rPr>
        <w:t>verder</w:t>
      </w:r>
      <w:r w:rsidRPr="00194CBC" w:rsidR="00C63D40">
        <w:rPr>
          <w:rFonts w:cs="Arial"/>
          <w:szCs w:val="18"/>
        </w:rPr>
        <w:t xml:space="preserve"> groeit</w:t>
      </w:r>
      <w:r w:rsidRPr="00194CBC" w:rsidR="00100CF3">
        <w:rPr>
          <w:rFonts w:cs="Arial"/>
          <w:szCs w:val="18"/>
        </w:rPr>
        <w:t xml:space="preserve">, </w:t>
      </w:r>
      <w:r w:rsidRPr="00194CBC" w:rsidR="00C63D40">
        <w:rPr>
          <w:rFonts w:cs="Arial"/>
          <w:szCs w:val="18"/>
        </w:rPr>
        <w:t xml:space="preserve">waardoor het aantal 70+ plaatsvervangers </w:t>
      </w:r>
      <w:r w:rsidRPr="00194CBC" w:rsidR="00211F06">
        <w:rPr>
          <w:rFonts w:cs="Arial"/>
          <w:szCs w:val="18"/>
        </w:rPr>
        <w:t>waarschijnlijk</w:t>
      </w:r>
      <w:r w:rsidRPr="00194CBC" w:rsidR="00C63D40">
        <w:rPr>
          <w:rFonts w:cs="Arial"/>
          <w:szCs w:val="18"/>
        </w:rPr>
        <w:t xml:space="preserve"> zal toenemen.</w:t>
      </w:r>
      <w:r w:rsidRPr="00194CBC" w:rsidR="00211F06">
        <w:rPr>
          <w:rFonts w:cs="Arial"/>
          <w:szCs w:val="18"/>
        </w:rPr>
        <w:t xml:space="preserve"> D</w:t>
      </w:r>
      <w:r w:rsidRPr="00194CBC" w:rsidR="00373B48">
        <w:rPr>
          <w:rFonts w:cs="Arial"/>
          <w:szCs w:val="18"/>
        </w:rPr>
        <w:t xml:space="preserve">e verwachting is daarom dat de inzet van </w:t>
      </w:r>
      <w:r w:rsidRPr="00194CBC" w:rsidR="006A199A">
        <w:rPr>
          <w:rFonts w:cs="Arial"/>
          <w:szCs w:val="18"/>
        </w:rPr>
        <w:t>rechters</w:t>
      </w:r>
      <w:r w:rsidRPr="00194CBC" w:rsidR="00373B48">
        <w:rPr>
          <w:rFonts w:cs="Arial"/>
          <w:szCs w:val="18"/>
        </w:rPr>
        <w:t xml:space="preserve">-plaatsvervangers en </w:t>
      </w:r>
      <w:r w:rsidRPr="00194CBC" w:rsidR="006A199A">
        <w:rPr>
          <w:rFonts w:cs="Arial"/>
          <w:szCs w:val="18"/>
        </w:rPr>
        <w:t>raadsheren</w:t>
      </w:r>
      <w:r w:rsidRPr="00194CBC" w:rsidR="00373B48">
        <w:rPr>
          <w:rFonts w:cs="Arial"/>
          <w:szCs w:val="18"/>
        </w:rPr>
        <w:t>-plaatsvervangers een blijvend</w:t>
      </w:r>
      <w:r w:rsidRPr="00194CBC" w:rsidR="002E0915">
        <w:rPr>
          <w:rFonts w:cs="Arial"/>
          <w:szCs w:val="18"/>
        </w:rPr>
        <w:t xml:space="preserve">e </w:t>
      </w:r>
      <w:r w:rsidRPr="00194CBC" w:rsidR="00373B48">
        <w:rPr>
          <w:rFonts w:cs="Arial"/>
          <w:szCs w:val="18"/>
        </w:rPr>
        <w:t>positie</w:t>
      </w:r>
      <w:r w:rsidRPr="00194CBC" w:rsidR="002E0915">
        <w:rPr>
          <w:rFonts w:cs="Arial"/>
          <w:szCs w:val="18"/>
        </w:rPr>
        <w:t>ve</w:t>
      </w:r>
      <w:r w:rsidRPr="00194CBC" w:rsidR="00373B48">
        <w:rPr>
          <w:rFonts w:cs="Arial"/>
          <w:szCs w:val="18"/>
        </w:rPr>
        <w:t xml:space="preserve"> bijdrage zal leveren aan de capaciteitstekorten binnen de </w:t>
      </w:r>
      <w:r w:rsidRPr="00194CBC" w:rsidR="007958B1">
        <w:rPr>
          <w:rFonts w:cs="Arial"/>
          <w:szCs w:val="18"/>
        </w:rPr>
        <w:t>R</w:t>
      </w:r>
      <w:r w:rsidRPr="00194CBC" w:rsidR="00373B48">
        <w:rPr>
          <w:rFonts w:cs="Arial"/>
          <w:szCs w:val="18"/>
        </w:rPr>
        <w:t>echtspraak.</w:t>
      </w:r>
    </w:p>
    <w:p w:rsidRPr="00194CBC" w:rsidR="00194CBC" w:rsidP="00194CBC" w:rsidRDefault="00194CBC" w14:paraId="561F3777" w14:textId="77777777">
      <w:pPr>
        <w:spacing w:after="0" w:line="0" w:lineRule="atLeast"/>
        <w:rPr>
          <w:rFonts w:cs="Arial"/>
          <w:szCs w:val="18"/>
        </w:rPr>
      </w:pPr>
    </w:p>
    <w:p w:rsidR="00A2405C" w:rsidP="00194CBC" w:rsidRDefault="00A2405C" w14:paraId="4B23C53A" w14:textId="4BD0C998">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Hoofdlijnen van het wetsvoorstel</w:t>
      </w:r>
    </w:p>
    <w:p w:rsidRPr="00194CBC" w:rsidR="00194CBC" w:rsidP="00194CBC" w:rsidRDefault="00194CBC" w14:paraId="3834F03A" w14:textId="77777777"/>
    <w:p w:rsidR="00A2405C" w:rsidP="00194CBC" w:rsidRDefault="00BB4786" w14:paraId="36522919" w14:textId="450591DB">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Reikwijdte</w:t>
      </w:r>
    </w:p>
    <w:p w:rsidRPr="00194CBC" w:rsidR="00194CBC" w:rsidP="00194CBC" w:rsidRDefault="00194CBC" w14:paraId="69ACE06B" w14:textId="77777777">
      <w:pPr>
        <w:pStyle w:val="Lijstalinea"/>
        <w:spacing w:after="0" w:line="0" w:lineRule="atLeast"/>
        <w:ind w:left="360"/>
        <w:rPr>
          <w:rFonts w:ascii="Verdana" w:hAnsi="Verdana" w:cs="Arial"/>
          <w:i/>
          <w:iCs/>
          <w:sz w:val="18"/>
          <w:szCs w:val="18"/>
        </w:rPr>
      </w:pPr>
    </w:p>
    <w:p w:rsidR="008D51B3" w:rsidP="00194CBC" w:rsidRDefault="00A2405C" w14:paraId="0794EDC9" w14:textId="1A54EB61">
      <w:pPr>
        <w:spacing w:after="0" w:line="0" w:lineRule="atLeast"/>
        <w:rPr>
          <w:rFonts w:cs="Arial"/>
          <w:szCs w:val="18"/>
        </w:rPr>
      </w:pPr>
      <w:r w:rsidRPr="00194CBC">
        <w:rPr>
          <w:rFonts w:cs="Arial"/>
          <w:szCs w:val="18"/>
        </w:rPr>
        <w:t>Het wetsvoorstel vormt in essentie een voortzetting van de huidige</w:t>
      </w:r>
      <w:r w:rsidRPr="00194CBC" w:rsidR="00100CF3">
        <w:rPr>
          <w:rFonts w:cs="Arial"/>
          <w:szCs w:val="18"/>
        </w:rPr>
        <w:t xml:space="preserve"> </w:t>
      </w:r>
      <w:r w:rsidRPr="00194CBC" w:rsidR="00543B75">
        <w:rPr>
          <w:rFonts w:cs="Arial"/>
          <w:szCs w:val="18"/>
        </w:rPr>
        <w:t>via de verlengin</w:t>
      </w:r>
      <w:r w:rsidRPr="00194CBC" w:rsidR="00BF1D5C">
        <w:rPr>
          <w:rFonts w:cs="Arial"/>
          <w:szCs w:val="18"/>
        </w:rPr>
        <w:t>g</w:t>
      </w:r>
      <w:r w:rsidRPr="00194CBC" w:rsidR="00543B75">
        <w:rPr>
          <w:rFonts w:cs="Arial"/>
          <w:szCs w:val="18"/>
        </w:rPr>
        <w:t xml:space="preserve">swet tot stand gebrachte </w:t>
      </w:r>
      <w:r w:rsidRPr="00194CBC">
        <w:rPr>
          <w:rFonts w:cs="Arial"/>
          <w:szCs w:val="18"/>
        </w:rPr>
        <w:t xml:space="preserve">regeling in </w:t>
      </w:r>
      <w:r w:rsidRPr="00194CBC" w:rsidR="00543B75">
        <w:rPr>
          <w:rFonts w:cs="Arial"/>
          <w:szCs w:val="18"/>
        </w:rPr>
        <w:t xml:space="preserve">het tijdelijke artikel 54a </w:t>
      </w:r>
      <w:r w:rsidRPr="00194CBC" w:rsidR="00D13EDB">
        <w:rPr>
          <w:rFonts w:cs="Arial"/>
          <w:szCs w:val="18"/>
        </w:rPr>
        <w:t xml:space="preserve">van de </w:t>
      </w:r>
      <w:r w:rsidRPr="00194CBC" w:rsidR="00543B75">
        <w:rPr>
          <w:rFonts w:cs="Arial"/>
          <w:szCs w:val="18"/>
        </w:rPr>
        <w:t xml:space="preserve">Wrra </w:t>
      </w:r>
      <w:r w:rsidRPr="00194CBC">
        <w:rPr>
          <w:rFonts w:cs="Arial"/>
          <w:szCs w:val="18"/>
        </w:rPr>
        <w:t xml:space="preserve">over de benoeming van </w:t>
      </w:r>
      <w:r w:rsidRPr="00194CBC" w:rsidR="006A199A">
        <w:rPr>
          <w:rFonts w:cs="Arial"/>
          <w:szCs w:val="18"/>
        </w:rPr>
        <w:t>rechters</w:t>
      </w:r>
      <w:r w:rsidRPr="00194CBC">
        <w:rPr>
          <w:rFonts w:cs="Arial"/>
          <w:szCs w:val="18"/>
        </w:rPr>
        <w:t xml:space="preserve">-plaatsvervangers en </w:t>
      </w:r>
      <w:r w:rsidRPr="00194CBC" w:rsidR="006A199A">
        <w:rPr>
          <w:rFonts w:cs="Arial"/>
          <w:szCs w:val="18"/>
        </w:rPr>
        <w:t>raadsheren</w:t>
      </w:r>
      <w:r w:rsidRPr="00194CBC">
        <w:rPr>
          <w:rFonts w:cs="Arial"/>
          <w:szCs w:val="18"/>
        </w:rPr>
        <w:t>-plaatsvervangers na het bereiken van de ontslagleeftijd van zeventig jaar. Voorgesteld wordt dat rechterlijke ambtenaren als bedoeld in artikel 1, onder</w:t>
      </w:r>
      <w:r w:rsidRPr="00194CBC" w:rsidR="00295A1C">
        <w:rPr>
          <w:rFonts w:cs="Arial"/>
          <w:szCs w:val="18"/>
        </w:rPr>
        <w:t>deel</w:t>
      </w:r>
      <w:r w:rsidRPr="00194CBC">
        <w:rPr>
          <w:rFonts w:cs="Arial"/>
          <w:szCs w:val="18"/>
        </w:rPr>
        <w:t xml:space="preserve"> b, onder 2</w:t>
      </w:r>
      <w:r w:rsidRPr="00194CBC">
        <w:rPr>
          <w:rFonts w:cs="Arial"/>
          <w:b/>
          <w:bCs/>
          <w:szCs w:val="18"/>
          <w:shd w:val="clear" w:color="auto" w:fill="FFFFFF"/>
        </w:rPr>
        <w:t>°</w:t>
      </w:r>
      <w:r w:rsidRPr="00194CBC">
        <w:rPr>
          <w:rFonts w:cs="Arial"/>
          <w:szCs w:val="18"/>
        </w:rPr>
        <w:t xml:space="preserve"> en 3</w:t>
      </w:r>
      <w:r w:rsidRPr="00194CBC">
        <w:rPr>
          <w:rFonts w:cs="Arial"/>
          <w:b/>
          <w:bCs/>
          <w:szCs w:val="18"/>
          <w:shd w:val="clear" w:color="auto" w:fill="FFFFFF"/>
        </w:rPr>
        <w:t>°</w:t>
      </w:r>
      <w:r w:rsidRPr="00194CBC">
        <w:rPr>
          <w:rFonts w:cs="Arial"/>
          <w:szCs w:val="18"/>
        </w:rPr>
        <w:t>, van de Wet op de rechterlijke organisatie (hierna: W</w:t>
      </w:r>
      <w:r w:rsidRPr="00194CBC" w:rsidR="00BB4786">
        <w:rPr>
          <w:rFonts w:cs="Arial"/>
          <w:szCs w:val="18"/>
        </w:rPr>
        <w:t>et RO</w:t>
      </w:r>
      <w:r w:rsidRPr="00194CBC">
        <w:rPr>
          <w:rFonts w:cs="Arial"/>
          <w:szCs w:val="18"/>
        </w:rPr>
        <w:t xml:space="preserve">) en de leden </w:t>
      </w:r>
      <w:r w:rsidRPr="00194CBC" w:rsidR="00BB4786">
        <w:rPr>
          <w:rFonts w:cs="Arial"/>
          <w:szCs w:val="18"/>
        </w:rPr>
        <w:t xml:space="preserve">met rechtspraak belast bij </w:t>
      </w:r>
      <w:r w:rsidRPr="00194CBC">
        <w:rPr>
          <w:rFonts w:cs="Arial"/>
          <w:szCs w:val="18"/>
        </w:rPr>
        <w:t>de CRvB</w:t>
      </w:r>
      <w:r w:rsidRPr="00194CBC">
        <w:rPr>
          <w:rStyle w:val="Voetnootmarkering"/>
          <w:rFonts w:cs="Arial"/>
          <w:szCs w:val="18"/>
        </w:rPr>
        <w:t xml:space="preserve"> </w:t>
      </w:r>
      <w:r w:rsidRPr="00194CBC">
        <w:rPr>
          <w:rFonts w:cs="Arial"/>
          <w:szCs w:val="18"/>
        </w:rPr>
        <w:t>en het CBb</w:t>
      </w:r>
      <w:r w:rsidRPr="00194CBC" w:rsidR="00A75160">
        <w:rPr>
          <w:rStyle w:val="Voetnootmarkering"/>
          <w:rFonts w:cs="Arial"/>
          <w:szCs w:val="18"/>
        </w:rPr>
        <w:footnoteReference w:id="10"/>
      </w:r>
      <w:r w:rsidRPr="00194CBC">
        <w:rPr>
          <w:rFonts w:cs="Arial"/>
          <w:szCs w:val="18"/>
        </w:rPr>
        <w:t xml:space="preserve"> na het bereiken van de ontslagleeftijd opnieuw </w:t>
      </w:r>
      <w:r w:rsidRPr="00194CBC">
        <w:rPr>
          <w:rFonts w:cs="Arial"/>
          <w:szCs w:val="18"/>
        </w:rPr>
        <w:lastRenderedPageBreak/>
        <w:t xml:space="preserve">benoemd kunnen worden tot </w:t>
      </w:r>
      <w:r w:rsidRPr="00194CBC" w:rsidR="006A199A">
        <w:rPr>
          <w:rFonts w:cs="Arial"/>
          <w:szCs w:val="18"/>
        </w:rPr>
        <w:t>rechters</w:t>
      </w:r>
      <w:r w:rsidRPr="00194CBC">
        <w:rPr>
          <w:rFonts w:cs="Arial"/>
          <w:szCs w:val="18"/>
        </w:rPr>
        <w:t xml:space="preserve">-plaatsvervangers en </w:t>
      </w:r>
      <w:r w:rsidRPr="00194CBC" w:rsidR="006A199A">
        <w:rPr>
          <w:rFonts w:cs="Arial"/>
          <w:szCs w:val="18"/>
        </w:rPr>
        <w:t>raadsheren</w:t>
      </w:r>
      <w:r w:rsidRPr="00194CBC">
        <w:rPr>
          <w:rFonts w:cs="Arial"/>
          <w:szCs w:val="18"/>
        </w:rPr>
        <w:t>-plaatsvervangers. Onder rechterlijke ambtenaren als bedoeld in artikel 1, onder</w:t>
      </w:r>
      <w:r w:rsidRPr="00194CBC" w:rsidR="00295A1C">
        <w:rPr>
          <w:rFonts w:cs="Arial"/>
          <w:szCs w:val="18"/>
        </w:rPr>
        <w:t>deel</w:t>
      </w:r>
      <w:r w:rsidRPr="00194CBC">
        <w:rPr>
          <w:rFonts w:cs="Arial"/>
          <w:szCs w:val="18"/>
        </w:rPr>
        <w:t xml:space="preserve"> b, onder 2</w:t>
      </w:r>
      <w:r w:rsidRPr="00194CBC">
        <w:rPr>
          <w:rFonts w:cs="Arial"/>
          <w:b/>
          <w:bCs/>
          <w:szCs w:val="18"/>
          <w:shd w:val="clear" w:color="auto" w:fill="FFFFFF"/>
        </w:rPr>
        <w:t>°</w:t>
      </w:r>
      <w:r w:rsidRPr="00194CBC">
        <w:rPr>
          <w:rFonts w:cs="Arial"/>
          <w:szCs w:val="18"/>
        </w:rPr>
        <w:t xml:space="preserve"> en 3</w:t>
      </w:r>
      <w:r w:rsidRPr="00194CBC">
        <w:rPr>
          <w:rFonts w:cs="Arial"/>
          <w:b/>
          <w:bCs/>
          <w:szCs w:val="18"/>
          <w:shd w:val="clear" w:color="auto" w:fill="FFFFFF"/>
        </w:rPr>
        <w:t>°</w:t>
      </w:r>
      <w:r w:rsidRPr="00194CBC">
        <w:rPr>
          <w:rFonts w:cs="Arial"/>
          <w:szCs w:val="18"/>
        </w:rPr>
        <w:t>, van de W</w:t>
      </w:r>
      <w:r w:rsidRPr="00194CBC" w:rsidR="00BB4786">
        <w:rPr>
          <w:rFonts w:cs="Arial"/>
          <w:szCs w:val="18"/>
        </w:rPr>
        <w:t>et RO</w:t>
      </w:r>
      <w:r w:rsidRPr="00194CBC">
        <w:rPr>
          <w:rFonts w:cs="Arial"/>
          <w:szCs w:val="18"/>
        </w:rPr>
        <w:t xml:space="preserve"> vallen, kort samengevat, </w:t>
      </w:r>
      <w:r w:rsidRPr="00194CBC" w:rsidR="006A199A">
        <w:rPr>
          <w:rFonts w:cs="Arial"/>
          <w:szCs w:val="18"/>
        </w:rPr>
        <w:t xml:space="preserve">de rechters en rechters-plaatsvervangers in de rechtbanken en </w:t>
      </w:r>
      <w:r w:rsidRPr="00194CBC">
        <w:rPr>
          <w:rFonts w:cs="Arial"/>
          <w:szCs w:val="18"/>
        </w:rPr>
        <w:t xml:space="preserve">de raadsheren en raadsheren-plaatsvervangers in de gerechtshoven. Met de leden met rechtspraak belast </w:t>
      </w:r>
      <w:r w:rsidRPr="00194CBC" w:rsidR="00BB4786">
        <w:rPr>
          <w:rFonts w:cs="Arial"/>
          <w:szCs w:val="18"/>
        </w:rPr>
        <w:t xml:space="preserve">bij de CRvB en het CBb </w:t>
      </w:r>
      <w:r w:rsidRPr="00194CBC">
        <w:rPr>
          <w:rFonts w:cs="Arial"/>
          <w:szCs w:val="18"/>
        </w:rPr>
        <w:t xml:space="preserve">worden </w:t>
      </w:r>
      <w:r w:rsidRPr="00194CBC" w:rsidR="00BB4786">
        <w:rPr>
          <w:rFonts w:cs="Arial"/>
          <w:szCs w:val="18"/>
        </w:rPr>
        <w:t xml:space="preserve">bedoeld </w:t>
      </w:r>
      <w:r w:rsidRPr="00194CBC">
        <w:rPr>
          <w:rFonts w:cs="Arial"/>
          <w:szCs w:val="18"/>
        </w:rPr>
        <w:t xml:space="preserve">de raadsheren en raadsheren-plaatsvervangers die werkzaam zijn bij </w:t>
      </w:r>
      <w:r w:rsidRPr="00194CBC" w:rsidR="00BB4786">
        <w:rPr>
          <w:rFonts w:cs="Arial"/>
          <w:szCs w:val="18"/>
        </w:rPr>
        <w:t>die colleges</w:t>
      </w:r>
      <w:r w:rsidRPr="00194CBC" w:rsidR="009C2981">
        <w:rPr>
          <w:rFonts w:cs="Arial"/>
          <w:szCs w:val="18"/>
        </w:rPr>
        <w:t>.</w:t>
      </w:r>
      <w:r w:rsidRPr="00194CBC">
        <w:rPr>
          <w:rStyle w:val="Voetnootmarkering"/>
          <w:rFonts w:cs="Arial"/>
          <w:szCs w:val="18"/>
        </w:rPr>
        <w:footnoteReference w:id="11"/>
      </w:r>
      <w:r w:rsidRPr="00194CBC">
        <w:rPr>
          <w:rFonts w:cs="Arial"/>
          <w:szCs w:val="18"/>
        </w:rPr>
        <w:t xml:space="preserve"> </w:t>
      </w:r>
      <w:r w:rsidRPr="00194CBC" w:rsidR="009C2981">
        <w:rPr>
          <w:rFonts w:cs="Arial"/>
          <w:szCs w:val="18"/>
        </w:rPr>
        <w:t xml:space="preserve">Uiteraard </w:t>
      </w:r>
      <w:r w:rsidRPr="00194CBC">
        <w:rPr>
          <w:rFonts w:cs="Arial"/>
          <w:szCs w:val="18"/>
        </w:rPr>
        <w:t xml:space="preserve">betreft het een </w:t>
      </w:r>
      <w:r w:rsidRPr="00194CBC" w:rsidR="00BB4786">
        <w:rPr>
          <w:rFonts w:cs="Arial"/>
          <w:szCs w:val="18"/>
        </w:rPr>
        <w:t xml:space="preserve">regeling die </w:t>
      </w:r>
      <w:r w:rsidRPr="00194CBC">
        <w:rPr>
          <w:rFonts w:cs="Arial"/>
          <w:szCs w:val="18"/>
        </w:rPr>
        <w:t xml:space="preserve">geheel </w:t>
      </w:r>
      <w:r w:rsidRPr="00194CBC" w:rsidR="00BB4786">
        <w:rPr>
          <w:rFonts w:cs="Arial"/>
          <w:szCs w:val="18"/>
        </w:rPr>
        <w:t xml:space="preserve">op </w:t>
      </w:r>
      <w:r w:rsidRPr="00194CBC">
        <w:rPr>
          <w:rFonts w:cs="Arial"/>
          <w:szCs w:val="18"/>
        </w:rPr>
        <w:t xml:space="preserve">vrijwillige </w:t>
      </w:r>
      <w:r w:rsidRPr="00194CBC" w:rsidR="00BB4786">
        <w:rPr>
          <w:rFonts w:cs="Arial"/>
          <w:szCs w:val="18"/>
        </w:rPr>
        <w:t>basis kan worden toegepast</w:t>
      </w:r>
      <w:r w:rsidRPr="00194CBC">
        <w:rPr>
          <w:rFonts w:cs="Arial"/>
          <w:szCs w:val="18"/>
        </w:rPr>
        <w:t>. De wettelijke ontslagleeftijd van zeventig jaar als bedoeld in artikel 46h, derde lid, van de Wrra wordt met het wetsvoorstel niet gewijzigd.</w:t>
      </w:r>
    </w:p>
    <w:p w:rsidRPr="00194CBC" w:rsidR="00194CBC" w:rsidP="00194CBC" w:rsidRDefault="00194CBC" w14:paraId="7E360DC3" w14:textId="77777777">
      <w:pPr>
        <w:spacing w:after="0" w:line="0" w:lineRule="atLeast"/>
        <w:rPr>
          <w:rFonts w:cs="Arial"/>
          <w:szCs w:val="18"/>
        </w:rPr>
      </w:pPr>
    </w:p>
    <w:p w:rsidR="00820F38" w:rsidP="00194CBC" w:rsidRDefault="00820F38" w14:paraId="344C6F0B" w14:textId="421E924F">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Regeling in de Wrra</w:t>
      </w:r>
    </w:p>
    <w:p w:rsidRPr="00194CBC" w:rsidR="00194CBC" w:rsidP="00194CBC" w:rsidRDefault="00194CBC" w14:paraId="6DED83E2" w14:textId="77777777">
      <w:pPr>
        <w:pStyle w:val="Lijstalinea"/>
        <w:spacing w:after="0" w:line="0" w:lineRule="atLeast"/>
        <w:ind w:left="360"/>
        <w:rPr>
          <w:rFonts w:ascii="Verdana" w:hAnsi="Verdana" w:cs="Arial"/>
          <w:i/>
          <w:iCs/>
          <w:sz w:val="18"/>
          <w:szCs w:val="18"/>
        </w:rPr>
      </w:pPr>
    </w:p>
    <w:p w:rsidR="00820F38" w:rsidP="00194CBC" w:rsidRDefault="00820F38" w14:paraId="04463249" w14:textId="76ED9685">
      <w:pPr>
        <w:spacing w:after="0" w:line="0" w:lineRule="atLeast"/>
        <w:rPr>
          <w:rFonts w:cs="Arial"/>
          <w:szCs w:val="18"/>
        </w:rPr>
      </w:pPr>
      <w:r w:rsidRPr="00194CBC">
        <w:rPr>
          <w:rFonts w:cs="Arial"/>
          <w:szCs w:val="18"/>
        </w:rPr>
        <w:t xml:space="preserve">Het wetsvoorstel strekt ertoe dat de benoeming en het ontslag van de 70+ plaatsvervanger worden geregeld in de Wrra. Hun benoeming wordt geregeld in het hoofdstuk </w:t>
      </w:r>
      <w:r w:rsidRPr="00194CBC" w:rsidR="00117525">
        <w:rPr>
          <w:rFonts w:cs="Arial"/>
          <w:szCs w:val="18"/>
        </w:rPr>
        <w:t>over</w:t>
      </w:r>
      <w:r w:rsidRPr="00194CBC">
        <w:rPr>
          <w:rFonts w:cs="Arial"/>
          <w:szCs w:val="18"/>
        </w:rPr>
        <w:t xml:space="preserve"> benoeming en beëdiging van rechterlijke ambtenaren belast met rechtspraak. Hun ontslag wordt geregeld in het hoofdstuk </w:t>
      </w:r>
      <w:r w:rsidRPr="00194CBC" w:rsidR="00117525">
        <w:rPr>
          <w:rFonts w:cs="Arial"/>
          <w:szCs w:val="18"/>
        </w:rPr>
        <w:t>over</w:t>
      </w:r>
      <w:r w:rsidRPr="00194CBC">
        <w:rPr>
          <w:rFonts w:cs="Arial"/>
          <w:szCs w:val="18"/>
        </w:rPr>
        <w:t xml:space="preserve"> ontslag van de rechterlijke ambtenaar. Omdat het een structurele regeling betreft, is niet gekozen voor een los artikel aan het eind van de Wrra, zoals het via de verlengingswet tot stand gebrachte tijdelijke artikel 54a, maar om de regels in te bedden in de bestaande systematiek van de Wrra.</w:t>
      </w:r>
    </w:p>
    <w:p w:rsidRPr="00194CBC" w:rsidR="00194CBC" w:rsidP="00194CBC" w:rsidRDefault="00194CBC" w14:paraId="5394221F" w14:textId="77777777">
      <w:pPr>
        <w:spacing w:after="0" w:line="0" w:lineRule="atLeast"/>
        <w:rPr>
          <w:rFonts w:cs="Arial"/>
          <w:szCs w:val="18"/>
        </w:rPr>
      </w:pPr>
    </w:p>
    <w:p w:rsidR="00A2405C" w:rsidP="00194CBC" w:rsidRDefault="00A2405C" w14:paraId="4B274892" w14:textId="2A6C0823">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 xml:space="preserve">Benoeming tot </w:t>
      </w:r>
      <w:r w:rsidRPr="00194CBC" w:rsidR="00ED5AD6">
        <w:rPr>
          <w:rFonts w:ascii="Verdana" w:hAnsi="Verdana" w:cs="Arial"/>
          <w:i/>
          <w:iCs/>
          <w:sz w:val="18"/>
          <w:szCs w:val="18"/>
        </w:rPr>
        <w:t>rechter</w:t>
      </w:r>
      <w:r w:rsidRPr="00194CBC">
        <w:rPr>
          <w:rFonts w:ascii="Verdana" w:hAnsi="Verdana" w:cs="Arial"/>
          <w:i/>
          <w:iCs/>
          <w:sz w:val="18"/>
          <w:szCs w:val="18"/>
        </w:rPr>
        <w:t xml:space="preserve">-plaatsvervanger of </w:t>
      </w:r>
      <w:r w:rsidRPr="00194CBC" w:rsidR="00ED5AD6">
        <w:rPr>
          <w:rFonts w:ascii="Verdana" w:hAnsi="Verdana" w:cs="Arial"/>
          <w:i/>
          <w:iCs/>
          <w:sz w:val="18"/>
          <w:szCs w:val="18"/>
        </w:rPr>
        <w:t>raadsheer</w:t>
      </w:r>
      <w:r w:rsidRPr="00194CBC">
        <w:rPr>
          <w:rFonts w:ascii="Verdana" w:hAnsi="Verdana" w:cs="Arial"/>
          <w:i/>
          <w:iCs/>
          <w:sz w:val="18"/>
          <w:szCs w:val="18"/>
        </w:rPr>
        <w:t>-plaatsvervanger</w:t>
      </w:r>
    </w:p>
    <w:p w:rsidRPr="00194CBC" w:rsidR="00194CBC" w:rsidP="00194CBC" w:rsidRDefault="00194CBC" w14:paraId="6366AF59" w14:textId="77777777">
      <w:pPr>
        <w:pStyle w:val="Lijstalinea"/>
        <w:spacing w:after="0" w:line="0" w:lineRule="atLeast"/>
        <w:ind w:left="360"/>
        <w:rPr>
          <w:rFonts w:ascii="Verdana" w:hAnsi="Verdana" w:cs="Arial"/>
          <w:i/>
          <w:iCs/>
          <w:sz w:val="18"/>
          <w:szCs w:val="18"/>
        </w:rPr>
      </w:pPr>
    </w:p>
    <w:p w:rsidR="00A2405C" w:rsidP="00194CBC" w:rsidRDefault="00820F38" w14:paraId="5ACBE7DD" w14:textId="724F606B">
      <w:pPr>
        <w:spacing w:after="0" w:line="0" w:lineRule="atLeast"/>
        <w:rPr>
          <w:rFonts w:cs="Arial"/>
          <w:szCs w:val="18"/>
        </w:rPr>
      </w:pPr>
      <w:r w:rsidRPr="00194CBC">
        <w:rPr>
          <w:rFonts w:cs="Arial"/>
          <w:szCs w:val="18"/>
        </w:rPr>
        <w:t xml:space="preserve">Net als in het huidige artikel 54a van de Wrra is in het wetsvoorstel (voorgesteld artikel 5d, eerste lid, van de Wrra) het criterium opgenomen dat 70+ plaatsvervangers kunnen worden benoemd bij een gebrek aan capaciteit aan rechterlijke ambtenaren belast met rechtspraak. Bij een gebrek aan capaciteit kan onder meer, maar niet uitsluitend, worden gedacht aan omstandigheden waarin de beschikbare capaciteit onvoldoende ruimte biedt om complexe zaken te behandelen, te voldoen aan de professionele standaarden, de werkdruk te verlagen, de vervangingsvraag door natuurlijk verloop op te vangen of te voorzien in de groeiende personeelsbehoefte bij een gerecht. De feitelijke vaststelling van een gebrek aan capaciteit gebeurt op gerechtsniveau. Het gerechtsbestuur stelt dit gebrek vast en onderzoekt hoe dit op te lossen. </w:t>
      </w:r>
      <w:r w:rsidRPr="00194CBC" w:rsidR="00D138CD">
        <w:rPr>
          <w:rFonts w:cs="Arial"/>
          <w:szCs w:val="18"/>
        </w:rPr>
        <w:t xml:space="preserve"> </w:t>
      </w:r>
      <w:r w:rsidRPr="00194CBC">
        <w:rPr>
          <w:rFonts w:cs="Arial"/>
          <w:szCs w:val="18"/>
        </w:rPr>
        <w:t>Een van de mogelijkheden</w:t>
      </w:r>
      <w:r w:rsidRPr="00194CBC" w:rsidR="004F26DB">
        <w:rPr>
          <w:rFonts w:cs="Arial"/>
          <w:szCs w:val="18"/>
        </w:rPr>
        <w:t xml:space="preserve"> voor gerechten bij een gebrek aan capaciteit</w:t>
      </w:r>
      <w:r w:rsidRPr="00194CBC">
        <w:rPr>
          <w:rFonts w:cs="Arial"/>
          <w:szCs w:val="18"/>
        </w:rPr>
        <w:t xml:space="preserve"> is de benoeming van een 70+ plaatsvervanger. </w:t>
      </w:r>
      <w:r w:rsidRPr="00194CBC" w:rsidR="00A2405C">
        <w:rPr>
          <w:rFonts w:cs="Arial"/>
          <w:szCs w:val="18"/>
        </w:rPr>
        <w:t>Aan de benoeming</w:t>
      </w:r>
      <w:r w:rsidRPr="00194CBC" w:rsidR="004F26DB">
        <w:rPr>
          <w:rFonts w:cs="Arial"/>
          <w:szCs w:val="18"/>
        </w:rPr>
        <w:t xml:space="preserve"> </w:t>
      </w:r>
      <w:r w:rsidRPr="00194CBC" w:rsidR="00343EE2">
        <w:rPr>
          <w:rFonts w:cs="Arial"/>
          <w:szCs w:val="18"/>
        </w:rPr>
        <w:t xml:space="preserve">is </w:t>
      </w:r>
      <w:r w:rsidRPr="00194CBC" w:rsidR="004F26DB">
        <w:rPr>
          <w:rFonts w:cs="Arial"/>
          <w:szCs w:val="18"/>
        </w:rPr>
        <w:t>concreet</w:t>
      </w:r>
      <w:r w:rsidRPr="00194CBC" w:rsidR="00A2405C">
        <w:rPr>
          <w:rFonts w:cs="Arial"/>
          <w:szCs w:val="18"/>
        </w:rPr>
        <w:t xml:space="preserve"> de voorwaarde verbonden</w:t>
      </w:r>
      <w:r w:rsidRPr="00194CBC" w:rsidR="004F26DB">
        <w:rPr>
          <w:rFonts w:cs="Arial"/>
          <w:szCs w:val="18"/>
        </w:rPr>
        <w:t xml:space="preserve"> – net zoals geldt in de huidige tijdelijke regeling –</w:t>
      </w:r>
      <w:r w:rsidRPr="00194CBC" w:rsidR="00A2405C">
        <w:rPr>
          <w:rFonts w:cs="Arial"/>
          <w:szCs w:val="18"/>
        </w:rPr>
        <w:t xml:space="preserve"> dat het betrokken </w:t>
      </w:r>
      <w:r w:rsidRPr="00194CBC" w:rsidR="00343EE2">
        <w:rPr>
          <w:rFonts w:cs="Arial"/>
          <w:szCs w:val="18"/>
        </w:rPr>
        <w:t>gerechts</w:t>
      </w:r>
      <w:r w:rsidRPr="00194CBC" w:rsidR="00A2405C">
        <w:rPr>
          <w:rFonts w:cs="Arial"/>
          <w:szCs w:val="18"/>
        </w:rPr>
        <w:t>bestuur een aanbeveling tot benoeming heeft gedaan</w:t>
      </w:r>
      <w:r w:rsidRPr="00194CBC" w:rsidR="009C2981">
        <w:rPr>
          <w:rFonts w:cs="Arial"/>
          <w:szCs w:val="18"/>
        </w:rPr>
        <w:t xml:space="preserve">, aan de Raad voor de rechtspraak, </w:t>
      </w:r>
      <w:r w:rsidRPr="00194CBC" w:rsidR="00A2405C">
        <w:rPr>
          <w:rFonts w:cs="Arial"/>
          <w:szCs w:val="18"/>
        </w:rPr>
        <w:t xml:space="preserve">uiterlijk binnen drie maanden nadat de desbetreffende rechterlijk ambtenaar met leeftijdsontslag is gegaan. </w:t>
      </w:r>
      <w:r w:rsidRPr="00194CBC" w:rsidR="00975822">
        <w:rPr>
          <w:rFonts w:cs="Arial"/>
          <w:szCs w:val="18"/>
        </w:rPr>
        <w:t xml:space="preserve">De aanbeveling tot benoeming is </w:t>
      </w:r>
      <w:r w:rsidRPr="00194CBC" w:rsidR="00FE12B8">
        <w:rPr>
          <w:rFonts w:cs="Arial"/>
          <w:szCs w:val="18"/>
        </w:rPr>
        <w:t xml:space="preserve">en blijft </w:t>
      </w:r>
      <w:r w:rsidRPr="00194CBC" w:rsidR="00975822">
        <w:rPr>
          <w:rFonts w:cs="Arial"/>
          <w:szCs w:val="18"/>
        </w:rPr>
        <w:t>een bevoegdheid van het gerechtsbestuur in samenspraak met</w:t>
      </w:r>
      <w:r w:rsidRPr="00194CBC" w:rsidR="00A75160">
        <w:rPr>
          <w:rFonts w:cs="Arial"/>
          <w:szCs w:val="18"/>
        </w:rPr>
        <w:t xml:space="preserve"> </w:t>
      </w:r>
      <w:r w:rsidRPr="00194CBC" w:rsidR="00975822">
        <w:rPr>
          <w:rFonts w:cs="Arial"/>
          <w:szCs w:val="18"/>
        </w:rPr>
        <w:t>en op verzoek van</w:t>
      </w:r>
      <w:r w:rsidRPr="00194CBC" w:rsidR="00A75160">
        <w:rPr>
          <w:rFonts w:cs="Arial"/>
          <w:szCs w:val="18"/>
        </w:rPr>
        <w:t xml:space="preserve"> de </w:t>
      </w:r>
      <w:r w:rsidRPr="00194CBC" w:rsidR="00975822">
        <w:rPr>
          <w:rFonts w:cs="Arial"/>
          <w:szCs w:val="18"/>
        </w:rPr>
        <w:t xml:space="preserve">desbetreffende rechterlijke ambtenaar. </w:t>
      </w:r>
      <w:r w:rsidRPr="00194CBC" w:rsidR="00A2405C">
        <w:rPr>
          <w:rFonts w:cs="Arial"/>
          <w:szCs w:val="18"/>
        </w:rPr>
        <w:t xml:space="preserve">Er is gekozen voor een termijn van uiterlijk drie maanden na het leeftijdsontslag, zodat de </w:t>
      </w:r>
      <w:r w:rsidRPr="00194CBC" w:rsidR="006A199A">
        <w:rPr>
          <w:rFonts w:cs="Arial"/>
          <w:szCs w:val="18"/>
        </w:rPr>
        <w:t xml:space="preserve">rechters en </w:t>
      </w:r>
      <w:r w:rsidRPr="00194CBC" w:rsidR="00A2405C">
        <w:rPr>
          <w:rFonts w:cs="Arial"/>
          <w:szCs w:val="18"/>
        </w:rPr>
        <w:t>raadsheren die tot de leeftijd van zeventig jaar hebben gewerkt</w:t>
      </w:r>
      <w:r w:rsidRPr="00194CBC" w:rsidR="0093755C">
        <w:rPr>
          <w:rFonts w:cs="Arial"/>
          <w:szCs w:val="18"/>
        </w:rPr>
        <w:t xml:space="preserve">, </w:t>
      </w:r>
      <w:r w:rsidRPr="00194CBC" w:rsidR="00A2405C">
        <w:rPr>
          <w:rFonts w:cs="Arial"/>
          <w:szCs w:val="18"/>
        </w:rPr>
        <w:t xml:space="preserve">voor de </w:t>
      </w:r>
      <w:r w:rsidRPr="00194CBC" w:rsidR="004758E2">
        <w:rPr>
          <w:rFonts w:cs="Arial"/>
          <w:szCs w:val="18"/>
        </w:rPr>
        <w:t>R</w:t>
      </w:r>
      <w:r w:rsidRPr="00194CBC" w:rsidR="00A2405C">
        <w:rPr>
          <w:rFonts w:cs="Arial"/>
          <w:szCs w:val="18"/>
        </w:rPr>
        <w:t xml:space="preserve">echtspraak behouden blijven. Daarnaast biedt de termijn van drie maanden de </w:t>
      </w:r>
      <w:r w:rsidRPr="00194CBC" w:rsidR="006A199A">
        <w:rPr>
          <w:rFonts w:cs="Arial"/>
          <w:szCs w:val="18"/>
        </w:rPr>
        <w:t xml:space="preserve">rechter </w:t>
      </w:r>
      <w:r w:rsidRPr="00194CBC" w:rsidR="00A2405C">
        <w:rPr>
          <w:rFonts w:cs="Arial"/>
          <w:szCs w:val="18"/>
        </w:rPr>
        <w:t xml:space="preserve">of </w:t>
      </w:r>
      <w:r w:rsidRPr="00194CBC" w:rsidR="006A199A">
        <w:rPr>
          <w:rFonts w:cs="Arial"/>
          <w:szCs w:val="18"/>
        </w:rPr>
        <w:t xml:space="preserve">raadsheer </w:t>
      </w:r>
      <w:r w:rsidRPr="00194CBC" w:rsidR="00A2405C">
        <w:rPr>
          <w:rFonts w:cs="Arial"/>
          <w:szCs w:val="18"/>
        </w:rPr>
        <w:t xml:space="preserve">na het leeftijdsontslag nog enige bedenktijd. Met de termijn van uiterlijk drie maanden na het leeftijdsontslag wordt </w:t>
      </w:r>
      <w:r w:rsidRPr="00194CBC" w:rsidR="000423F1">
        <w:rPr>
          <w:rFonts w:cs="Arial"/>
          <w:szCs w:val="18"/>
        </w:rPr>
        <w:t>ook</w:t>
      </w:r>
      <w:r w:rsidRPr="00194CBC" w:rsidR="00A2405C">
        <w:rPr>
          <w:rFonts w:cs="Arial"/>
          <w:szCs w:val="18"/>
        </w:rPr>
        <w:t xml:space="preserve"> gewaarborgd dat het administratieve proces voor de benoeming van de </w:t>
      </w:r>
      <w:r w:rsidRPr="00194CBC" w:rsidR="006A199A">
        <w:rPr>
          <w:rFonts w:cs="Arial"/>
          <w:szCs w:val="18"/>
        </w:rPr>
        <w:t>70+ plaatsvervanger</w:t>
      </w:r>
      <w:r w:rsidRPr="00194CBC" w:rsidR="00A2405C">
        <w:rPr>
          <w:rFonts w:cs="Arial"/>
          <w:szCs w:val="18"/>
        </w:rPr>
        <w:t xml:space="preserve"> kan worden opgestart en afgerond met de aanbeveling aan de Raad</w:t>
      </w:r>
      <w:r w:rsidRPr="00194CBC" w:rsidR="00CB7192">
        <w:rPr>
          <w:rFonts w:cs="Arial"/>
          <w:szCs w:val="18"/>
        </w:rPr>
        <w:t xml:space="preserve"> voor de rechtspraak</w:t>
      </w:r>
      <w:r w:rsidRPr="00194CBC" w:rsidR="00A2405C">
        <w:rPr>
          <w:rFonts w:cs="Arial"/>
          <w:szCs w:val="18"/>
        </w:rPr>
        <w:t xml:space="preserve">.  </w:t>
      </w:r>
    </w:p>
    <w:p w:rsidRPr="00194CBC" w:rsidR="00194CBC" w:rsidP="00194CBC" w:rsidRDefault="00194CBC" w14:paraId="466BD3E9" w14:textId="77777777">
      <w:pPr>
        <w:spacing w:after="0" w:line="0" w:lineRule="atLeast"/>
        <w:rPr>
          <w:rFonts w:cs="Arial"/>
          <w:szCs w:val="18"/>
        </w:rPr>
      </w:pPr>
    </w:p>
    <w:p w:rsidR="00A2405C" w:rsidP="00194CBC" w:rsidRDefault="00A2405C" w14:paraId="5B8AE73E" w14:textId="2FAA13DC">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Einde benoeming</w:t>
      </w:r>
    </w:p>
    <w:p w:rsidRPr="00194CBC" w:rsidR="00194CBC" w:rsidP="00194CBC" w:rsidRDefault="00194CBC" w14:paraId="63F8D19D" w14:textId="77777777">
      <w:pPr>
        <w:pStyle w:val="Lijstalinea"/>
        <w:spacing w:after="0" w:line="0" w:lineRule="atLeast"/>
        <w:ind w:left="360"/>
        <w:rPr>
          <w:rFonts w:ascii="Verdana" w:hAnsi="Verdana" w:cs="Arial"/>
          <w:i/>
          <w:iCs/>
          <w:sz w:val="18"/>
          <w:szCs w:val="18"/>
        </w:rPr>
      </w:pPr>
    </w:p>
    <w:p w:rsidR="00820F38" w:rsidP="00194CBC" w:rsidRDefault="00A2405C" w14:paraId="02B95202" w14:textId="5A0C87E0">
      <w:pPr>
        <w:spacing w:after="0" w:line="0" w:lineRule="atLeast"/>
        <w:rPr>
          <w:rFonts w:cs="Arial"/>
          <w:szCs w:val="18"/>
        </w:rPr>
      </w:pPr>
      <w:r w:rsidRPr="00194CBC">
        <w:rPr>
          <w:rFonts w:cs="Arial"/>
          <w:szCs w:val="18"/>
        </w:rPr>
        <w:t xml:space="preserve">Evenals in de huidige regeling eindigt de benoeming in de maand volgend op die waarin de </w:t>
      </w:r>
      <w:r w:rsidRPr="00194CBC" w:rsidR="006A199A">
        <w:rPr>
          <w:rFonts w:cs="Arial"/>
          <w:szCs w:val="18"/>
        </w:rPr>
        <w:t>70+ plaatsvervanger</w:t>
      </w:r>
      <w:r w:rsidRPr="00194CBC">
        <w:rPr>
          <w:rFonts w:cs="Arial"/>
          <w:szCs w:val="18"/>
        </w:rPr>
        <w:t xml:space="preserve"> de leeftijd van drieënzeventig jaar heeft bereikt. Er is gekozen voor een termijn van drie jaar na de in artikel 46h, derde lid, van de Wrra vastgestelde ontslagleeftijd van zeventig jaar, omdat deze aansluit bij de in artikel 3b, tweede lid, van het Besluit rechtspositie rechterlijke ambtenaren</w:t>
      </w:r>
      <w:r w:rsidRPr="00194CBC" w:rsidR="00A92D9F">
        <w:rPr>
          <w:rFonts w:cs="Arial"/>
          <w:szCs w:val="18"/>
        </w:rPr>
        <w:t xml:space="preserve"> (Brra)</w:t>
      </w:r>
      <w:r w:rsidRPr="00194CBC">
        <w:rPr>
          <w:rFonts w:cs="Arial"/>
          <w:szCs w:val="18"/>
        </w:rPr>
        <w:t xml:space="preserve"> vastgestelde maximale termijn </w:t>
      </w:r>
      <w:r w:rsidRPr="00194CBC" w:rsidR="00E527D5">
        <w:rPr>
          <w:rFonts w:cs="Arial"/>
          <w:szCs w:val="18"/>
        </w:rPr>
        <w:t xml:space="preserve">voor </w:t>
      </w:r>
      <w:r w:rsidRPr="00194CBC" w:rsidR="00803C8D">
        <w:rPr>
          <w:rFonts w:cs="Arial"/>
          <w:szCs w:val="18"/>
        </w:rPr>
        <w:t xml:space="preserve">een </w:t>
      </w:r>
      <w:r w:rsidRPr="00194CBC" w:rsidR="00E527D5">
        <w:rPr>
          <w:rFonts w:cs="Arial"/>
          <w:szCs w:val="18"/>
        </w:rPr>
        <w:t>aanwijzing</w:t>
      </w:r>
      <w:r w:rsidRPr="00194CBC" w:rsidR="0006334F">
        <w:rPr>
          <w:rFonts w:cs="Arial"/>
          <w:szCs w:val="18"/>
        </w:rPr>
        <w:t xml:space="preserve"> als een rechter-plaatsvervanger en raadsheer-plaatsvervanger.</w:t>
      </w:r>
      <w:r w:rsidRPr="00194CBC" w:rsidDel="00E527D5" w:rsidR="0006334F">
        <w:rPr>
          <w:rFonts w:cs="Arial"/>
          <w:szCs w:val="18"/>
        </w:rPr>
        <w:t xml:space="preserve"> </w:t>
      </w:r>
      <w:r w:rsidRPr="00194CBC">
        <w:rPr>
          <w:rFonts w:cs="Arial"/>
          <w:szCs w:val="18"/>
        </w:rPr>
        <w:t xml:space="preserve">Uit artikel 3b, eerste lid, </w:t>
      </w:r>
      <w:r w:rsidRPr="00194CBC" w:rsidR="00A92D9F">
        <w:rPr>
          <w:rFonts w:cs="Arial"/>
          <w:szCs w:val="18"/>
        </w:rPr>
        <w:t xml:space="preserve">Brra </w:t>
      </w:r>
      <w:r w:rsidRPr="00194CBC">
        <w:rPr>
          <w:rFonts w:cs="Arial"/>
          <w:szCs w:val="18"/>
        </w:rPr>
        <w:t xml:space="preserve">vloeit voort dat een </w:t>
      </w:r>
      <w:r w:rsidRPr="00194CBC" w:rsidR="006A199A">
        <w:rPr>
          <w:rFonts w:cs="Arial"/>
          <w:szCs w:val="18"/>
        </w:rPr>
        <w:t>rechter</w:t>
      </w:r>
      <w:r w:rsidRPr="00194CBC">
        <w:rPr>
          <w:rFonts w:cs="Arial"/>
          <w:szCs w:val="18"/>
        </w:rPr>
        <w:t xml:space="preserve">-plaatsvervanger of </w:t>
      </w:r>
      <w:r w:rsidRPr="00194CBC" w:rsidR="006A199A">
        <w:rPr>
          <w:rFonts w:cs="Arial"/>
          <w:szCs w:val="18"/>
        </w:rPr>
        <w:t>raadsheer</w:t>
      </w:r>
      <w:r w:rsidRPr="00194CBC">
        <w:rPr>
          <w:rFonts w:cs="Arial"/>
          <w:szCs w:val="18"/>
        </w:rPr>
        <w:t xml:space="preserve">-plaatsvervanger op eigen verzoek tijdelijk kan worden aangewezen voor een al dan niet volledige arbeidsduur. Uit het tweede artikellid volgt dat de termijn voor een dergelijke aanwijzing maximaal drie jaar is. </w:t>
      </w:r>
    </w:p>
    <w:p w:rsidRPr="00194CBC" w:rsidR="00194CBC" w:rsidP="00194CBC" w:rsidRDefault="00194CBC" w14:paraId="0250625F" w14:textId="77777777">
      <w:pPr>
        <w:spacing w:after="0" w:line="0" w:lineRule="atLeast"/>
        <w:rPr>
          <w:rFonts w:cs="Arial"/>
          <w:szCs w:val="18"/>
        </w:rPr>
      </w:pPr>
    </w:p>
    <w:p w:rsidR="0037104B" w:rsidP="00194CBC" w:rsidRDefault="0037104B" w14:paraId="1EB0F920" w14:textId="00F0DFBD">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Geen toepassing in Caribisch Nederland (Bonaire, Sint Eustatius en Saba)</w:t>
      </w:r>
    </w:p>
    <w:p w:rsidRPr="00194CBC" w:rsidR="00194CBC" w:rsidP="00194CBC" w:rsidRDefault="00194CBC" w14:paraId="3B5F7B69" w14:textId="77777777">
      <w:pPr>
        <w:pStyle w:val="Lijstalinea"/>
        <w:spacing w:after="0" w:line="0" w:lineRule="atLeast"/>
        <w:ind w:left="360"/>
        <w:rPr>
          <w:rFonts w:ascii="Verdana" w:hAnsi="Verdana" w:cs="Arial"/>
          <w:i/>
          <w:iCs/>
          <w:sz w:val="18"/>
          <w:szCs w:val="18"/>
        </w:rPr>
      </w:pPr>
    </w:p>
    <w:p w:rsidR="0037104B" w:rsidP="00194CBC" w:rsidRDefault="0037104B" w14:paraId="54F3EE05" w14:textId="3B4DB826">
      <w:pPr>
        <w:spacing w:after="0" w:line="0" w:lineRule="atLeast"/>
        <w:rPr>
          <w:rFonts w:cs="Arial"/>
          <w:szCs w:val="18"/>
        </w:rPr>
      </w:pPr>
      <w:r w:rsidRPr="00194CBC">
        <w:rPr>
          <w:rFonts w:cs="Arial"/>
          <w:szCs w:val="18"/>
        </w:rPr>
        <w:t xml:space="preserve">De leden van de Caribische gerechten hebben een eigen rechtspositie. Deze is geregeld bij de Rijkswet Gemeenschappelijk Hof van Justitie. </w:t>
      </w:r>
      <w:r w:rsidRPr="00194CBC" w:rsidR="008D51B3">
        <w:rPr>
          <w:rFonts w:cs="Arial"/>
          <w:szCs w:val="18"/>
        </w:rPr>
        <w:t xml:space="preserve">Dit wetsvoorstel – niet zijnde een rijkswet – betreft </w:t>
      </w:r>
      <w:r w:rsidRPr="00194CBC" w:rsidR="008D51B3">
        <w:rPr>
          <w:rFonts w:cs="Arial"/>
          <w:szCs w:val="18"/>
        </w:rPr>
        <w:lastRenderedPageBreak/>
        <w:t xml:space="preserve">een structureelmaking van een wet die alleen betrekking heeft op de rechterlijke organisatie in Europees Nederland. </w:t>
      </w:r>
    </w:p>
    <w:p w:rsidRPr="00194CBC" w:rsidR="00194CBC" w:rsidP="00194CBC" w:rsidRDefault="00194CBC" w14:paraId="152595F4" w14:textId="77777777">
      <w:pPr>
        <w:spacing w:after="0" w:line="0" w:lineRule="atLeast"/>
        <w:rPr>
          <w:rFonts w:cs="Arial"/>
          <w:szCs w:val="18"/>
        </w:rPr>
      </w:pPr>
    </w:p>
    <w:p w:rsidR="00A2405C" w:rsidP="00194CBC" w:rsidRDefault="00A2405C" w14:paraId="2974197C" w14:textId="41887974">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Verhouding tot hoger recht</w:t>
      </w:r>
    </w:p>
    <w:p w:rsidRPr="00194CBC" w:rsidR="00194CBC" w:rsidP="00194CBC" w:rsidRDefault="00194CBC" w14:paraId="507822BC" w14:textId="77777777"/>
    <w:p w:rsidR="00351C52" w:rsidP="00194CBC" w:rsidRDefault="00351C52" w14:paraId="45A93415" w14:textId="2BEE5ECD">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Wettelijke ontslagleeftijd van zeventig jaar</w:t>
      </w:r>
    </w:p>
    <w:p w:rsidRPr="00194CBC" w:rsidR="00194CBC" w:rsidP="00194CBC" w:rsidRDefault="00194CBC" w14:paraId="4D07D35C" w14:textId="77777777">
      <w:pPr>
        <w:pStyle w:val="Lijstalinea"/>
        <w:spacing w:after="0" w:line="0" w:lineRule="atLeast"/>
        <w:ind w:left="360"/>
        <w:rPr>
          <w:rFonts w:ascii="Verdana" w:hAnsi="Verdana" w:cs="Arial"/>
          <w:i/>
          <w:iCs/>
          <w:sz w:val="18"/>
          <w:szCs w:val="18"/>
        </w:rPr>
      </w:pPr>
    </w:p>
    <w:p w:rsidR="00745777" w:rsidP="00194CBC" w:rsidRDefault="00351C52" w14:paraId="5440D26A" w14:textId="653289E9">
      <w:pPr>
        <w:spacing w:after="0" w:line="0" w:lineRule="atLeast"/>
        <w:rPr>
          <w:rFonts w:cs="Arial"/>
          <w:szCs w:val="18"/>
        </w:rPr>
      </w:pPr>
      <w:r w:rsidRPr="00194CBC">
        <w:rPr>
          <w:rFonts w:cs="Arial"/>
          <w:szCs w:val="18"/>
        </w:rPr>
        <w:t xml:space="preserve">Artikel 117, eerste lid, van de Grondwet bepaalt onder meer dat de leden van de rechterlijke macht met rechtspraak belast bij koninklijk besluit voor het leven worden benoemd. Het tweede artikellid bepaalt dat zij op eigen verzoek of wegens het bereiken van een bij de wet te bepalen leeftijd worden ontslagen. In artikel 46h, derde lid, van de Wrra is de wettelijke ontslagleeftijd vastgesteld op zeventig jaar. Net als met </w:t>
      </w:r>
      <w:r w:rsidRPr="00194CBC" w:rsidR="0005460B">
        <w:rPr>
          <w:rFonts w:cs="Arial"/>
          <w:szCs w:val="18"/>
        </w:rPr>
        <w:t xml:space="preserve">de </w:t>
      </w:r>
      <w:r w:rsidRPr="00194CBC">
        <w:rPr>
          <w:rFonts w:cs="Arial"/>
          <w:szCs w:val="18"/>
        </w:rPr>
        <w:t xml:space="preserve">verlengingswet </w:t>
      </w:r>
      <w:r w:rsidRPr="00194CBC" w:rsidR="00745777">
        <w:rPr>
          <w:rFonts w:cs="Arial"/>
          <w:szCs w:val="18"/>
        </w:rPr>
        <w:t>wordt</w:t>
      </w:r>
      <w:r w:rsidRPr="00194CBC" w:rsidR="006A199A">
        <w:rPr>
          <w:rFonts w:cs="Arial"/>
          <w:szCs w:val="18"/>
        </w:rPr>
        <w:t xml:space="preserve"> de wettelijke ontslagleeftijd niet gewijzigd</w:t>
      </w:r>
      <w:r w:rsidRPr="00194CBC" w:rsidR="00745777">
        <w:rPr>
          <w:rFonts w:cs="Arial"/>
          <w:szCs w:val="18"/>
        </w:rPr>
        <w:t xml:space="preserve">. Het wetsvoorstel voorziet en beoogt alleen de capaciteit </w:t>
      </w:r>
      <w:r w:rsidRPr="00194CBC" w:rsidR="000F77EA">
        <w:rPr>
          <w:rFonts w:cs="Arial"/>
          <w:szCs w:val="18"/>
        </w:rPr>
        <w:t>van</w:t>
      </w:r>
      <w:r w:rsidRPr="00194CBC" w:rsidR="00745777">
        <w:rPr>
          <w:rFonts w:cs="Arial"/>
          <w:szCs w:val="18"/>
        </w:rPr>
        <w:t xml:space="preserve"> de rechtspraak te verhogen </w:t>
      </w:r>
      <w:r w:rsidRPr="00194CBC" w:rsidR="000F77EA">
        <w:rPr>
          <w:rFonts w:cs="Arial"/>
          <w:szCs w:val="18"/>
        </w:rPr>
        <w:t xml:space="preserve">door </w:t>
      </w:r>
      <w:r w:rsidRPr="00194CBC" w:rsidR="006A199A">
        <w:rPr>
          <w:rFonts w:cs="Arial"/>
          <w:szCs w:val="18"/>
        </w:rPr>
        <w:t>rechters</w:t>
      </w:r>
      <w:r w:rsidRPr="00194CBC" w:rsidR="000F77EA">
        <w:rPr>
          <w:rFonts w:cs="Arial"/>
          <w:szCs w:val="18"/>
        </w:rPr>
        <w:t xml:space="preserve"> en </w:t>
      </w:r>
      <w:r w:rsidRPr="00194CBC" w:rsidR="006A199A">
        <w:rPr>
          <w:rFonts w:cs="Arial"/>
          <w:szCs w:val="18"/>
        </w:rPr>
        <w:t>raadsheren</w:t>
      </w:r>
      <w:r w:rsidRPr="00194CBC" w:rsidR="00745777">
        <w:rPr>
          <w:rFonts w:cs="Arial"/>
          <w:szCs w:val="18"/>
        </w:rPr>
        <w:t xml:space="preserve"> </w:t>
      </w:r>
      <w:r w:rsidRPr="00194CBC" w:rsidR="003F6C2C">
        <w:rPr>
          <w:rFonts w:cs="Arial"/>
          <w:szCs w:val="18"/>
        </w:rPr>
        <w:t xml:space="preserve">die dat willen in te </w:t>
      </w:r>
      <w:r w:rsidRPr="00194CBC" w:rsidR="00A62E70">
        <w:rPr>
          <w:rFonts w:cs="Arial"/>
          <w:szCs w:val="18"/>
        </w:rPr>
        <w:t xml:space="preserve">kunnen </w:t>
      </w:r>
      <w:r w:rsidRPr="00194CBC" w:rsidR="003F6C2C">
        <w:rPr>
          <w:rFonts w:cs="Arial"/>
          <w:szCs w:val="18"/>
        </w:rPr>
        <w:t xml:space="preserve">zetten als rechter-plaatsvervanger of raadsheer-plaatsvervanger. </w:t>
      </w:r>
    </w:p>
    <w:p w:rsidRPr="00194CBC" w:rsidR="00194CBC" w:rsidP="00194CBC" w:rsidRDefault="00194CBC" w14:paraId="19853F9F" w14:textId="77777777">
      <w:pPr>
        <w:spacing w:after="0" w:line="0" w:lineRule="atLeast"/>
        <w:rPr>
          <w:rFonts w:cs="Arial"/>
          <w:szCs w:val="18"/>
        </w:rPr>
      </w:pPr>
    </w:p>
    <w:p w:rsidR="00225CBE" w:rsidP="00194CBC" w:rsidRDefault="00225CBE" w14:paraId="5B3BE179" w14:textId="135B8033">
      <w:pPr>
        <w:pStyle w:val="Lijstalinea"/>
        <w:numPr>
          <w:ilvl w:val="1"/>
          <w:numId w:val="4"/>
        </w:numPr>
        <w:spacing w:after="0" w:line="0" w:lineRule="atLeast"/>
        <w:rPr>
          <w:rFonts w:ascii="Verdana" w:hAnsi="Verdana" w:cs="Arial"/>
          <w:i/>
          <w:iCs/>
          <w:sz w:val="18"/>
          <w:szCs w:val="18"/>
        </w:rPr>
      </w:pPr>
      <w:r w:rsidRPr="00194CBC">
        <w:rPr>
          <w:rFonts w:ascii="Verdana" w:hAnsi="Verdana" w:cs="Arial"/>
          <w:i/>
          <w:iCs/>
          <w:sz w:val="18"/>
          <w:szCs w:val="18"/>
        </w:rPr>
        <w:t xml:space="preserve">De leeftijdsgrens voor de </w:t>
      </w:r>
      <w:r w:rsidRPr="00194CBC" w:rsidR="00ED5AD6">
        <w:rPr>
          <w:rFonts w:ascii="Verdana" w:hAnsi="Verdana" w:cs="Arial"/>
          <w:i/>
          <w:iCs/>
          <w:sz w:val="18"/>
          <w:szCs w:val="18"/>
        </w:rPr>
        <w:t>70+ plaatsvervanger</w:t>
      </w:r>
      <w:r w:rsidRPr="00194CBC" w:rsidR="00D96CBE">
        <w:rPr>
          <w:rFonts w:ascii="Verdana" w:hAnsi="Verdana" w:cs="Arial"/>
          <w:i/>
          <w:iCs/>
          <w:sz w:val="18"/>
          <w:szCs w:val="18"/>
        </w:rPr>
        <w:t xml:space="preserve"> in het licht van het beginsel van non-discriminatie</w:t>
      </w:r>
    </w:p>
    <w:p w:rsidRPr="00194CBC" w:rsidR="00194CBC" w:rsidP="00194CBC" w:rsidRDefault="00194CBC" w14:paraId="51CDA68F" w14:textId="77777777">
      <w:pPr>
        <w:pStyle w:val="Lijstalinea"/>
        <w:spacing w:after="0" w:line="0" w:lineRule="atLeast"/>
        <w:ind w:left="360"/>
        <w:rPr>
          <w:rFonts w:ascii="Verdana" w:hAnsi="Verdana" w:cs="Arial"/>
          <w:i/>
          <w:iCs/>
          <w:sz w:val="18"/>
          <w:szCs w:val="18"/>
        </w:rPr>
      </w:pPr>
    </w:p>
    <w:p w:rsidR="00225CBE" w:rsidP="00194CBC" w:rsidRDefault="00225CBE" w14:paraId="2FA11BBE" w14:textId="56FD6148">
      <w:pPr>
        <w:spacing w:after="0" w:line="0" w:lineRule="atLeast"/>
        <w:rPr>
          <w:rFonts w:cs="Arial"/>
          <w:szCs w:val="18"/>
        </w:rPr>
      </w:pPr>
      <w:r w:rsidRPr="00194CBC">
        <w:rPr>
          <w:rFonts w:cs="Arial"/>
          <w:szCs w:val="18"/>
        </w:rPr>
        <w:t xml:space="preserve">Het wetsvoorstel strekt ertoe dat de </w:t>
      </w:r>
      <w:r w:rsidRPr="00194CBC" w:rsidR="006E4BAF">
        <w:rPr>
          <w:rFonts w:cs="Arial"/>
          <w:szCs w:val="18"/>
        </w:rPr>
        <w:t>rechters</w:t>
      </w:r>
      <w:r w:rsidRPr="00194CBC">
        <w:rPr>
          <w:rFonts w:cs="Arial"/>
          <w:szCs w:val="18"/>
        </w:rPr>
        <w:t xml:space="preserve">-plaatsvervangers en </w:t>
      </w:r>
      <w:r w:rsidRPr="00194CBC" w:rsidR="006E4BAF">
        <w:rPr>
          <w:rFonts w:cs="Arial"/>
          <w:szCs w:val="18"/>
        </w:rPr>
        <w:t>raadsheren</w:t>
      </w:r>
      <w:r w:rsidRPr="00194CBC">
        <w:rPr>
          <w:rFonts w:cs="Arial"/>
          <w:szCs w:val="18"/>
        </w:rPr>
        <w:t xml:space="preserve">-plaatsvervangers die na hun leeftijdsontslag opnieuw zijn benoemd bij koninklijk besluit worden ontslagen met ingang van de eerste dag van de maand volgende op die waarin zij de leeftijd van drieënzeventig jaar bereiken. Deze nieuwe tijdelijke leeftijdsgrens van drieënzeventig jaar voor </w:t>
      </w:r>
      <w:r w:rsidRPr="00194CBC" w:rsidR="006E4BAF">
        <w:rPr>
          <w:rFonts w:cs="Arial"/>
          <w:szCs w:val="18"/>
        </w:rPr>
        <w:t>rechters</w:t>
      </w:r>
      <w:r w:rsidRPr="00194CBC">
        <w:rPr>
          <w:rFonts w:cs="Arial"/>
          <w:szCs w:val="18"/>
        </w:rPr>
        <w:t xml:space="preserve">-plaatsvervangers en </w:t>
      </w:r>
      <w:r w:rsidRPr="00194CBC" w:rsidR="006E4BAF">
        <w:rPr>
          <w:rFonts w:cs="Arial"/>
          <w:szCs w:val="18"/>
        </w:rPr>
        <w:t>raadsheren</w:t>
      </w:r>
      <w:r w:rsidRPr="00194CBC">
        <w:rPr>
          <w:rFonts w:cs="Arial"/>
          <w:szCs w:val="18"/>
        </w:rPr>
        <w:t>-plaatsvervangers raakt aan het beginsel van non-discriminatie op grond van leeftijd. Het verbod op discriminatie is neergelegd in artikel 1 van de Grondwet, artikel 14 van</w:t>
      </w:r>
      <w:r w:rsidRPr="00194CBC" w:rsidR="005C6D48">
        <w:rPr>
          <w:rFonts w:cs="Arial"/>
          <w:szCs w:val="18"/>
        </w:rPr>
        <w:t xml:space="preserve"> </w:t>
      </w:r>
      <w:r w:rsidRPr="00194CBC">
        <w:rPr>
          <w:rFonts w:cs="Arial"/>
          <w:szCs w:val="18"/>
        </w:rPr>
        <w:t>het Twaalfde Protocol bij het Europees Verdrag voor de Rechten van de Mens, artikel 21 van het Handvest voor de grondrechten van de Europese Unie en artikel 2 van Richtlijn 2000/78/EG van 27 november 2000 tot instelling van een algemeen kader voor gelijke behandeling in arbeid en beroep. Richtlijn 2000/78/EG is geïmplementeerd in de Wet gelijke behandeling op grond van leeftijd bij de arbeid (hierna: de Wgbl). Artikel 3, aanhef en onder c, van de Wgbl bepaalt dat het maken van onderscheid op grond van leeftijd verboden is bij het beëindigen van een arbeidsverhouding. Uit artikel 7, eerste lid, aanhef en onder b, volgt dat dit verbod niet geldt als het gaat over het beëindigen van een dienstverband van rechterlijke ambtenaren in verband met het bereiken van een bij of krachtens wet vastgestelde hogere leeftijd dan de leeftijd waarop op grond van de Algemene ouderdomswet (hierna: de A</w:t>
      </w:r>
      <w:r w:rsidRPr="00194CBC" w:rsidR="00BF1D5C">
        <w:rPr>
          <w:rFonts w:cs="Arial"/>
          <w:szCs w:val="18"/>
        </w:rPr>
        <w:t>OW</w:t>
      </w:r>
      <w:r w:rsidRPr="00194CBC">
        <w:rPr>
          <w:rFonts w:cs="Arial"/>
          <w:szCs w:val="18"/>
        </w:rPr>
        <w:t>) recht op ouderdomspensioen ontstaat. Het wetsvoorstel bevat een leeftijdsgrens van drieënzeventig jaar, waarmee onderscheid op</w:t>
      </w:r>
      <w:r w:rsidRPr="00194CBC" w:rsidR="001000C1">
        <w:rPr>
          <w:rFonts w:cs="Arial"/>
          <w:szCs w:val="18"/>
        </w:rPr>
        <w:t xml:space="preserve"> grond van</w:t>
      </w:r>
      <w:r w:rsidRPr="00194CBC">
        <w:rPr>
          <w:rFonts w:cs="Arial"/>
          <w:szCs w:val="18"/>
        </w:rPr>
        <w:t xml:space="preserve"> leeftijd wordt gemaakt. Daarom moet worden getoetst worden of dit onderscheid objectief gerechtvaardigd is door een legitiem doel en dat het middel voor dat doel passend en noodzakelijk is. Het stellen van de leeftijdsgrens van drieënzeventig jaar voldoet aan deze vereisten, gelet op het navolgende. </w:t>
      </w:r>
      <w:r w:rsidRPr="00194CBC" w:rsidR="00D96CBE">
        <w:rPr>
          <w:rFonts w:cs="Arial"/>
          <w:szCs w:val="18"/>
        </w:rPr>
        <w:t xml:space="preserve">Ten eerste wordt met deze leeftijdsgrens </w:t>
      </w:r>
      <w:r w:rsidRPr="00194CBC">
        <w:rPr>
          <w:rFonts w:cs="Arial"/>
          <w:szCs w:val="18"/>
        </w:rPr>
        <w:t xml:space="preserve">een balans bereikt tussen het waarborgen van de onafhankelijkheid van de rechterlijke macht en het vaststellen van een objectieve leeftijdsgrens waarbij de benoeming van de </w:t>
      </w:r>
      <w:r w:rsidRPr="00194CBC" w:rsidR="006E4BAF">
        <w:rPr>
          <w:rFonts w:cs="Arial"/>
          <w:szCs w:val="18"/>
        </w:rPr>
        <w:t>rechter</w:t>
      </w:r>
      <w:r w:rsidRPr="00194CBC">
        <w:rPr>
          <w:rFonts w:cs="Arial"/>
          <w:szCs w:val="18"/>
        </w:rPr>
        <w:t xml:space="preserve">-plaatsvervanger of </w:t>
      </w:r>
      <w:r w:rsidRPr="00194CBC" w:rsidR="006E4BAF">
        <w:rPr>
          <w:rFonts w:cs="Arial"/>
          <w:szCs w:val="18"/>
        </w:rPr>
        <w:t>raadsheer</w:t>
      </w:r>
      <w:r w:rsidRPr="00194CBC">
        <w:rPr>
          <w:rFonts w:cs="Arial"/>
          <w:szCs w:val="18"/>
        </w:rPr>
        <w:t>-plaatsvervanger definitief eindigt. Dit is een legitiem doel.</w:t>
      </w:r>
      <w:r w:rsidRPr="00194CBC">
        <w:rPr>
          <w:rStyle w:val="Voetnootmarkering"/>
          <w:rFonts w:cs="Arial"/>
          <w:szCs w:val="18"/>
        </w:rPr>
        <w:footnoteReference w:id="12"/>
      </w:r>
      <w:r w:rsidRPr="00194CBC">
        <w:rPr>
          <w:rFonts w:cs="Arial"/>
          <w:szCs w:val="18"/>
        </w:rPr>
        <w:t xml:space="preserve"> </w:t>
      </w:r>
      <w:r w:rsidRPr="00194CBC" w:rsidR="00D96CBE">
        <w:rPr>
          <w:rFonts w:cs="Arial"/>
          <w:szCs w:val="18"/>
        </w:rPr>
        <w:t xml:space="preserve">Ten tweede </w:t>
      </w:r>
      <w:r w:rsidRPr="00194CBC">
        <w:rPr>
          <w:rFonts w:cs="Arial"/>
          <w:szCs w:val="18"/>
        </w:rPr>
        <w:t xml:space="preserve">wordt beoogd dat </w:t>
      </w:r>
      <w:r w:rsidRPr="00194CBC" w:rsidR="006E4BAF">
        <w:rPr>
          <w:rFonts w:cs="Arial"/>
          <w:szCs w:val="18"/>
        </w:rPr>
        <w:t>rechters</w:t>
      </w:r>
      <w:r w:rsidRPr="00194CBC">
        <w:rPr>
          <w:rFonts w:cs="Arial"/>
          <w:szCs w:val="18"/>
        </w:rPr>
        <w:t xml:space="preserve">-plaatsvervangers en </w:t>
      </w:r>
      <w:r w:rsidRPr="00194CBC" w:rsidR="006E4BAF">
        <w:rPr>
          <w:rFonts w:cs="Arial"/>
          <w:szCs w:val="18"/>
        </w:rPr>
        <w:t>raadsheren</w:t>
      </w:r>
      <w:r w:rsidRPr="00194CBC">
        <w:rPr>
          <w:rFonts w:cs="Arial"/>
          <w:szCs w:val="18"/>
        </w:rPr>
        <w:t xml:space="preserve">-plaatsvervangers een periode van maximaal drie jaar na het bereiken van de wettelijke ontslagleeftijd van zeventig jaar </w:t>
      </w:r>
      <w:r w:rsidRPr="00194CBC" w:rsidR="005C6D48">
        <w:rPr>
          <w:rFonts w:cs="Arial"/>
          <w:szCs w:val="18"/>
        </w:rPr>
        <w:t xml:space="preserve">kunnen </w:t>
      </w:r>
      <w:r w:rsidRPr="00194CBC">
        <w:rPr>
          <w:rFonts w:cs="Arial"/>
          <w:szCs w:val="18"/>
        </w:rPr>
        <w:t xml:space="preserve">worden ingezet in de rechtspraak. De inzet van een </w:t>
      </w:r>
      <w:r w:rsidRPr="00194CBC" w:rsidR="006E4BAF">
        <w:rPr>
          <w:rFonts w:cs="Arial"/>
          <w:szCs w:val="18"/>
        </w:rPr>
        <w:t>rechter</w:t>
      </w:r>
      <w:r w:rsidRPr="00194CBC">
        <w:rPr>
          <w:rFonts w:cs="Arial"/>
          <w:szCs w:val="18"/>
        </w:rPr>
        <w:t xml:space="preserve">-plaatsvervanger of </w:t>
      </w:r>
      <w:r w:rsidRPr="00194CBC" w:rsidR="006E4BAF">
        <w:rPr>
          <w:rFonts w:cs="Arial"/>
          <w:szCs w:val="18"/>
        </w:rPr>
        <w:t>raadsheer</w:t>
      </w:r>
      <w:r w:rsidRPr="00194CBC">
        <w:rPr>
          <w:rFonts w:cs="Arial"/>
          <w:szCs w:val="18"/>
        </w:rPr>
        <w:t xml:space="preserve">-plaatsvervanger voor een periode van maximaal drie jaar zal naar verwachting effectief bijdragen aan het ophogen van de capaciteit van rechterlijk ambtenaren belast met rechtspraak. Er is gekozen voor het middel van het stellen van een leeftijdsgrens van drieënzeventig jaar voor </w:t>
      </w:r>
      <w:r w:rsidRPr="00194CBC" w:rsidR="006E4BAF">
        <w:rPr>
          <w:rFonts w:cs="Arial"/>
          <w:szCs w:val="18"/>
        </w:rPr>
        <w:t>rechters</w:t>
      </w:r>
      <w:r w:rsidRPr="00194CBC">
        <w:rPr>
          <w:rFonts w:cs="Arial"/>
          <w:szCs w:val="18"/>
        </w:rPr>
        <w:t xml:space="preserve">-plaatsvervangers en </w:t>
      </w:r>
      <w:r w:rsidRPr="00194CBC" w:rsidR="006E4BAF">
        <w:rPr>
          <w:rFonts w:cs="Arial"/>
          <w:szCs w:val="18"/>
        </w:rPr>
        <w:t>raadsheren</w:t>
      </w:r>
      <w:r w:rsidRPr="00194CBC">
        <w:rPr>
          <w:rFonts w:cs="Arial"/>
          <w:szCs w:val="18"/>
        </w:rPr>
        <w:t>-plaatsvervangers. Dit is een passend en noodzakelijk middel. De rechterlijke onafhankelijkheid is essentieel voor het functioneren van de Nederlandse democratische rechtsstaat en kan in dit verband niet door een ander, minder vergaand middel dan het stellen van een leeftijdsgrens worden geborgd</w:t>
      </w:r>
      <w:r w:rsidRPr="00194CBC" w:rsidR="00C607C4">
        <w:rPr>
          <w:rFonts w:cs="Arial"/>
          <w:szCs w:val="18"/>
        </w:rPr>
        <w:t>.</w:t>
      </w:r>
      <w:r w:rsidRPr="00194CBC">
        <w:rPr>
          <w:rFonts w:cs="Arial"/>
          <w:szCs w:val="18"/>
        </w:rPr>
        <w:t xml:space="preserve"> </w:t>
      </w:r>
      <w:r w:rsidRPr="00194CBC" w:rsidR="003A7693">
        <w:rPr>
          <w:rFonts w:cs="Arial"/>
          <w:szCs w:val="18"/>
        </w:rPr>
        <w:t>Met de leeftijdsgrens van drieënzeventig jaar, waarmee de 70+ plaatsvervanger maximaal drie jaar als rechter-plaatsvervanger of raadsheer-plaatsvervanger kan werken, wordt aangesloten bij de maximale termijn d</w:t>
      </w:r>
      <w:r w:rsidRPr="00194CBC" w:rsidR="002B11F9">
        <w:rPr>
          <w:rFonts w:cs="Arial"/>
          <w:szCs w:val="18"/>
        </w:rPr>
        <w:t>ie</w:t>
      </w:r>
      <w:r w:rsidRPr="00194CBC" w:rsidR="003A7693">
        <w:rPr>
          <w:rFonts w:cs="Arial"/>
          <w:szCs w:val="18"/>
        </w:rPr>
        <w:t xml:space="preserve"> </w:t>
      </w:r>
      <w:r w:rsidRPr="00194CBC" w:rsidR="00A62E70">
        <w:rPr>
          <w:rFonts w:cs="Arial"/>
          <w:szCs w:val="18"/>
        </w:rPr>
        <w:t xml:space="preserve">geldt </w:t>
      </w:r>
      <w:r w:rsidRPr="00194CBC" w:rsidR="0083310F">
        <w:rPr>
          <w:rFonts w:cs="Arial"/>
          <w:szCs w:val="18"/>
        </w:rPr>
        <w:t>voor een</w:t>
      </w:r>
      <w:r w:rsidRPr="00194CBC" w:rsidR="00A92D9F">
        <w:rPr>
          <w:rFonts w:cs="Arial"/>
          <w:szCs w:val="18"/>
        </w:rPr>
        <w:t xml:space="preserve"> </w:t>
      </w:r>
      <w:r w:rsidRPr="00194CBC" w:rsidR="003A7693">
        <w:rPr>
          <w:rFonts w:cs="Arial"/>
          <w:szCs w:val="18"/>
        </w:rPr>
        <w:t xml:space="preserve">niet-70+ plaatsvervanger </w:t>
      </w:r>
      <w:r w:rsidRPr="00194CBC" w:rsidR="00A62E70">
        <w:rPr>
          <w:rFonts w:cs="Arial"/>
          <w:szCs w:val="18"/>
        </w:rPr>
        <w:t xml:space="preserve">die </w:t>
      </w:r>
      <w:r w:rsidRPr="00194CBC" w:rsidR="003A7693">
        <w:rPr>
          <w:rFonts w:cs="Arial"/>
          <w:szCs w:val="18"/>
        </w:rPr>
        <w:t xml:space="preserve">als plaatsvervanger </w:t>
      </w:r>
      <w:r w:rsidRPr="00194CBC" w:rsidR="0083310F">
        <w:rPr>
          <w:rFonts w:cs="Arial"/>
          <w:szCs w:val="18"/>
        </w:rPr>
        <w:t>werkzaam is op basis van een aanwijzing voor een al dan niet volledige arbeidsduur (artikel 3b Brra)</w:t>
      </w:r>
      <w:r w:rsidRPr="00194CBC" w:rsidR="003A7693">
        <w:rPr>
          <w:rFonts w:cs="Arial"/>
          <w:szCs w:val="18"/>
        </w:rPr>
        <w:t xml:space="preserve">. Hiervoor wordt verwezen naar paragraaf 4.3. </w:t>
      </w:r>
      <w:r w:rsidRPr="00194CBC">
        <w:rPr>
          <w:rFonts w:cs="Arial"/>
          <w:szCs w:val="18"/>
        </w:rPr>
        <w:t>Verder is van belang dat de leeftijdsgrens van drieënzeventig jaar ruim boven de leeftijd ligt waarop op grond van de A</w:t>
      </w:r>
      <w:r w:rsidRPr="00194CBC" w:rsidR="00BF1D5C">
        <w:rPr>
          <w:rFonts w:cs="Arial"/>
          <w:szCs w:val="18"/>
        </w:rPr>
        <w:t xml:space="preserve">OW </w:t>
      </w:r>
      <w:r w:rsidRPr="00194CBC" w:rsidR="0027007E">
        <w:rPr>
          <w:rFonts w:cs="Arial"/>
          <w:szCs w:val="18"/>
        </w:rPr>
        <w:t>r</w:t>
      </w:r>
      <w:r w:rsidRPr="00194CBC">
        <w:rPr>
          <w:rFonts w:cs="Arial"/>
          <w:szCs w:val="18"/>
        </w:rPr>
        <w:t xml:space="preserve">echt op ouderdomspensioen ontstaat. Hoewel elke leeftijdsgrens op zichzelf genomen arbitrair is, wordt met de leeftijdsgrens van drieënzeventig jaar zoveel mogelijk </w:t>
      </w:r>
      <w:r w:rsidRPr="00194CBC">
        <w:rPr>
          <w:rFonts w:cs="Arial"/>
          <w:szCs w:val="18"/>
        </w:rPr>
        <w:lastRenderedPageBreak/>
        <w:t xml:space="preserve">gewaarborgd dat er geen geschillen zullen ontstaan over de geschiktheid van de </w:t>
      </w:r>
      <w:r w:rsidRPr="00194CBC" w:rsidR="006E4BAF">
        <w:rPr>
          <w:rFonts w:cs="Arial"/>
          <w:szCs w:val="18"/>
        </w:rPr>
        <w:t>rechter</w:t>
      </w:r>
      <w:r w:rsidRPr="00194CBC">
        <w:rPr>
          <w:rFonts w:cs="Arial"/>
          <w:szCs w:val="18"/>
        </w:rPr>
        <w:t xml:space="preserve">-plaatsvervanger of </w:t>
      </w:r>
      <w:r w:rsidRPr="00194CBC" w:rsidR="006E4BAF">
        <w:rPr>
          <w:rFonts w:cs="Arial"/>
          <w:szCs w:val="18"/>
        </w:rPr>
        <w:t>raadsheer</w:t>
      </w:r>
      <w:r w:rsidRPr="00194CBC">
        <w:rPr>
          <w:rFonts w:cs="Arial"/>
          <w:szCs w:val="18"/>
        </w:rPr>
        <w:t>-plaatsvervanger of dat de geschiktheid per geval moet worden beoordeeld.</w:t>
      </w:r>
    </w:p>
    <w:p w:rsidRPr="00194CBC" w:rsidR="00194CBC" w:rsidP="00194CBC" w:rsidRDefault="00194CBC" w14:paraId="7587540B" w14:textId="77777777">
      <w:pPr>
        <w:spacing w:after="0" w:line="0" w:lineRule="atLeast"/>
        <w:rPr>
          <w:rFonts w:cs="Arial"/>
          <w:szCs w:val="18"/>
        </w:rPr>
      </w:pPr>
    </w:p>
    <w:p w:rsidR="00D96CBE" w:rsidP="00194CBC" w:rsidRDefault="00525085" w14:paraId="6EC60BC5" w14:textId="5860B2A5">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Beroepswet en Wet bestuursrechtspraak bedrijfsorganisatie</w:t>
      </w:r>
    </w:p>
    <w:p w:rsidRPr="00194CBC" w:rsidR="00194CBC" w:rsidP="00194CBC" w:rsidRDefault="00194CBC" w14:paraId="7658AED4" w14:textId="77777777"/>
    <w:p w:rsidR="00D96CBE" w:rsidP="00194CBC" w:rsidRDefault="00D96CBE" w14:paraId="5DABFF0B" w14:textId="0D0F0B58">
      <w:pPr>
        <w:spacing w:after="0" w:line="0" w:lineRule="atLeast"/>
        <w:rPr>
          <w:rFonts w:cs="Arial"/>
          <w:szCs w:val="18"/>
        </w:rPr>
      </w:pPr>
      <w:r w:rsidRPr="00194CBC">
        <w:rPr>
          <w:rFonts w:cs="Arial"/>
          <w:szCs w:val="18"/>
        </w:rPr>
        <w:t xml:space="preserve">Zoals reeds is aangestipt, maakt </w:t>
      </w:r>
      <w:r w:rsidRPr="00194CBC" w:rsidR="00525085">
        <w:rPr>
          <w:rFonts w:cs="Arial"/>
          <w:szCs w:val="18"/>
        </w:rPr>
        <w:t xml:space="preserve">de verlengingswet het mogelijk dat ook raadsheren bij het CRvB en de CBb kunnen worden benoemd als raadsheren-plaatsvervangers wanneer zij de leeftijd van zeventig jaar hebben bereikt. In de verlengingswet </w:t>
      </w:r>
      <w:r w:rsidRPr="00194CBC" w:rsidR="00DB0B4C">
        <w:rPr>
          <w:rFonts w:cs="Arial"/>
          <w:szCs w:val="18"/>
        </w:rPr>
        <w:t>was</w:t>
      </w:r>
      <w:r w:rsidRPr="00194CBC" w:rsidR="00525085">
        <w:rPr>
          <w:rFonts w:cs="Arial"/>
          <w:szCs w:val="18"/>
        </w:rPr>
        <w:t xml:space="preserve"> voorzien in een expliciete wijziging van de Beroepswet en de Wet bestuursrechtspraak bedrijfsorganisatie (Wbbo). Met het huidige voorstel wordt niet opnieuw voorzien in een expliciete regeling </w:t>
      </w:r>
      <w:r w:rsidRPr="00194CBC" w:rsidR="00BF1D5C">
        <w:rPr>
          <w:rFonts w:cs="Arial"/>
          <w:szCs w:val="18"/>
        </w:rPr>
        <w:t>over 70</w:t>
      </w:r>
      <w:r w:rsidRPr="00194CBC" w:rsidR="00DB0B4C">
        <w:rPr>
          <w:rFonts w:cs="Arial"/>
          <w:szCs w:val="18"/>
        </w:rPr>
        <w:t xml:space="preserve">+ plaatsvervangers </w:t>
      </w:r>
      <w:r w:rsidRPr="00194CBC" w:rsidR="00525085">
        <w:rPr>
          <w:rFonts w:cs="Arial"/>
          <w:szCs w:val="18"/>
        </w:rPr>
        <w:t xml:space="preserve">in deze wetten. </w:t>
      </w:r>
      <w:r w:rsidRPr="00194CBC" w:rsidR="00DB0B4C">
        <w:rPr>
          <w:rFonts w:cs="Arial"/>
          <w:szCs w:val="18"/>
        </w:rPr>
        <w:t>A</w:t>
      </w:r>
      <w:r w:rsidRPr="00194CBC" w:rsidR="00525085">
        <w:rPr>
          <w:rFonts w:cs="Arial"/>
          <w:szCs w:val="18"/>
        </w:rPr>
        <w:t xml:space="preserve">nders dan </w:t>
      </w:r>
      <w:r w:rsidRPr="00194CBC" w:rsidR="00207386">
        <w:rPr>
          <w:rFonts w:cs="Arial"/>
          <w:szCs w:val="18"/>
        </w:rPr>
        <w:t>destijds</w:t>
      </w:r>
      <w:r w:rsidRPr="00194CBC" w:rsidR="00DB0B4C">
        <w:rPr>
          <w:rFonts w:cs="Arial"/>
          <w:szCs w:val="18"/>
        </w:rPr>
        <w:t xml:space="preserve"> werd verondersteld</w:t>
      </w:r>
      <w:r w:rsidRPr="00194CBC" w:rsidR="00525085">
        <w:rPr>
          <w:rFonts w:cs="Arial"/>
          <w:szCs w:val="18"/>
        </w:rPr>
        <w:t xml:space="preserve">, </w:t>
      </w:r>
      <w:r w:rsidRPr="00194CBC" w:rsidR="00DB0B4C">
        <w:rPr>
          <w:rFonts w:cs="Arial"/>
          <w:szCs w:val="18"/>
        </w:rPr>
        <w:t xml:space="preserve">vloeit uit de van overeenkomstige toepassingverklaring van de Wrra in artikel 4, eerste lid, van </w:t>
      </w:r>
      <w:r w:rsidRPr="00194CBC" w:rsidR="00BF1D5C">
        <w:rPr>
          <w:rFonts w:cs="Arial"/>
          <w:szCs w:val="18"/>
        </w:rPr>
        <w:t>de Beroepswet</w:t>
      </w:r>
      <w:r w:rsidRPr="00194CBC" w:rsidR="00DB0B4C">
        <w:rPr>
          <w:rFonts w:cs="Arial"/>
          <w:szCs w:val="18"/>
        </w:rPr>
        <w:t xml:space="preserve"> en artikel 5, eerste lid, van de Wbbo reeds voort dat de in de Wrra opgenomen regels over 70+ plaatsvervangers ook van toepassing </w:t>
      </w:r>
      <w:r w:rsidRPr="00194CBC" w:rsidR="00AD78E7">
        <w:rPr>
          <w:rFonts w:cs="Arial"/>
          <w:szCs w:val="18"/>
        </w:rPr>
        <w:t>zijn</w:t>
      </w:r>
      <w:r w:rsidRPr="00194CBC" w:rsidR="00DB0B4C">
        <w:rPr>
          <w:rFonts w:cs="Arial"/>
          <w:szCs w:val="18"/>
        </w:rPr>
        <w:t xml:space="preserve"> op </w:t>
      </w:r>
      <w:r w:rsidRPr="00194CBC" w:rsidR="00525085">
        <w:rPr>
          <w:rFonts w:cs="Arial"/>
          <w:szCs w:val="18"/>
        </w:rPr>
        <w:t xml:space="preserve">raadsheren bij </w:t>
      </w:r>
      <w:r w:rsidRPr="00194CBC" w:rsidR="00DB0B4C">
        <w:rPr>
          <w:rFonts w:cs="Arial"/>
          <w:szCs w:val="18"/>
        </w:rPr>
        <w:t>de CRvB en het CBb</w:t>
      </w:r>
      <w:r w:rsidRPr="00194CBC" w:rsidR="00525085">
        <w:rPr>
          <w:rFonts w:cs="Arial"/>
          <w:szCs w:val="18"/>
        </w:rPr>
        <w:t xml:space="preserve">. </w:t>
      </w:r>
    </w:p>
    <w:p w:rsidRPr="00194CBC" w:rsidR="00194CBC" w:rsidP="00194CBC" w:rsidRDefault="00194CBC" w14:paraId="54741343" w14:textId="77777777">
      <w:pPr>
        <w:spacing w:after="0" w:line="0" w:lineRule="atLeast"/>
        <w:rPr>
          <w:rFonts w:cs="Arial"/>
          <w:szCs w:val="18"/>
        </w:rPr>
      </w:pPr>
    </w:p>
    <w:p w:rsidR="00A2405C" w:rsidP="00194CBC" w:rsidRDefault="00A2405C" w14:paraId="2B87D979" w14:textId="461E28D3">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Financiële gevolgen</w:t>
      </w:r>
    </w:p>
    <w:p w:rsidRPr="00194CBC" w:rsidR="00194CBC" w:rsidP="00194CBC" w:rsidRDefault="00194CBC" w14:paraId="06BF9161" w14:textId="77777777"/>
    <w:p w:rsidR="00973394" w:rsidP="00194CBC" w:rsidRDefault="00973394" w14:paraId="391A1F2F" w14:textId="6151F09E">
      <w:pPr>
        <w:spacing w:after="0" w:line="0" w:lineRule="atLeast"/>
        <w:rPr>
          <w:rFonts w:cs="Arial"/>
          <w:szCs w:val="18"/>
        </w:rPr>
      </w:pPr>
      <w:r w:rsidRPr="00194CBC">
        <w:rPr>
          <w:rFonts w:cs="Arial"/>
          <w:szCs w:val="18"/>
        </w:rPr>
        <w:t>Het wetsvoorstel is budgettair neutraal. De 70+ plaatsvervangers maken onderdeel uit van de totale inzet van</w:t>
      </w:r>
      <w:r w:rsidRPr="00194CBC" w:rsidR="003D7CBF">
        <w:rPr>
          <w:rFonts w:cs="Arial"/>
          <w:szCs w:val="18"/>
        </w:rPr>
        <w:t xml:space="preserve"> </w:t>
      </w:r>
      <w:r w:rsidRPr="00194CBC" w:rsidR="006E4BAF">
        <w:rPr>
          <w:rFonts w:cs="Arial"/>
          <w:szCs w:val="18"/>
        </w:rPr>
        <w:t xml:space="preserve">rechters </w:t>
      </w:r>
      <w:r w:rsidRPr="00194CBC" w:rsidR="003D7CBF">
        <w:rPr>
          <w:rFonts w:cs="Arial"/>
          <w:szCs w:val="18"/>
        </w:rPr>
        <w:t>en</w:t>
      </w:r>
      <w:r w:rsidRPr="00194CBC">
        <w:rPr>
          <w:rFonts w:cs="Arial"/>
          <w:szCs w:val="18"/>
        </w:rPr>
        <w:t xml:space="preserve"> </w:t>
      </w:r>
      <w:r w:rsidRPr="00194CBC" w:rsidR="006E4BAF">
        <w:rPr>
          <w:rFonts w:cs="Arial"/>
          <w:szCs w:val="18"/>
        </w:rPr>
        <w:t xml:space="preserve">raadsheren </w:t>
      </w:r>
      <w:r w:rsidRPr="00194CBC" w:rsidR="000E2A56">
        <w:rPr>
          <w:rFonts w:cs="Arial"/>
          <w:szCs w:val="18"/>
        </w:rPr>
        <w:t>en rechters-plaatsvervangers en raadsheren</w:t>
      </w:r>
      <w:r w:rsidRPr="00194CBC" w:rsidR="00506426">
        <w:rPr>
          <w:rFonts w:cs="Arial"/>
          <w:szCs w:val="18"/>
        </w:rPr>
        <w:t>-</w:t>
      </w:r>
      <w:r w:rsidRPr="00194CBC" w:rsidR="000E2A56">
        <w:rPr>
          <w:rFonts w:cs="Arial"/>
          <w:szCs w:val="18"/>
        </w:rPr>
        <w:t xml:space="preserve">plaatsvervangers </w:t>
      </w:r>
      <w:r w:rsidRPr="00194CBC">
        <w:rPr>
          <w:rFonts w:cs="Arial"/>
          <w:szCs w:val="18"/>
        </w:rPr>
        <w:t>binnen de Rechtspraak. De zaken die zij afdoen worden volgens de reguliere kostprijssystematiek afgerekend met de Raad</w:t>
      </w:r>
      <w:r w:rsidRPr="00194CBC" w:rsidR="00506426">
        <w:rPr>
          <w:rFonts w:cs="Arial"/>
          <w:szCs w:val="18"/>
        </w:rPr>
        <w:t xml:space="preserve"> voor de rechtspraak</w:t>
      </w:r>
      <w:r w:rsidRPr="00194CBC">
        <w:rPr>
          <w:rFonts w:cs="Arial"/>
          <w:szCs w:val="18"/>
        </w:rPr>
        <w:t xml:space="preserve">. </w:t>
      </w:r>
    </w:p>
    <w:p w:rsidRPr="00194CBC" w:rsidR="00194CBC" w:rsidP="00194CBC" w:rsidRDefault="00194CBC" w14:paraId="6673D9C8" w14:textId="77777777">
      <w:pPr>
        <w:spacing w:after="0" w:line="0" w:lineRule="atLeast"/>
        <w:rPr>
          <w:rFonts w:cs="Arial"/>
          <w:szCs w:val="18"/>
        </w:rPr>
      </w:pPr>
    </w:p>
    <w:p w:rsidR="00A2405C" w:rsidP="00194CBC" w:rsidRDefault="00A2405C" w14:paraId="6ECC30EF" w14:textId="04292921">
      <w:pPr>
        <w:pStyle w:val="Kop2"/>
        <w:numPr>
          <w:ilvl w:val="0"/>
          <w:numId w:val="4"/>
        </w:numPr>
        <w:spacing w:before="0" w:after="0" w:line="0" w:lineRule="atLeast"/>
        <w:rPr>
          <w:rFonts w:ascii="Verdana" w:hAnsi="Verdana" w:cs="Arial" w:eastAsiaTheme="minorHAnsi"/>
          <w:b/>
          <w:bCs/>
          <w:color w:val="auto"/>
          <w:kern w:val="0"/>
          <w:sz w:val="18"/>
          <w:szCs w:val="18"/>
          <w14:ligatures w14:val="none"/>
        </w:rPr>
      </w:pPr>
      <w:r w:rsidRPr="00194CBC">
        <w:rPr>
          <w:rFonts w:ascii="Verdana" w:hAnsi="Verdana" w:cs="Arial" w:eastAsiaTheme="minorHAnsi"/>
          <w:b/>
          <w:bCs/>
          <w:color w:val="auto"/>
          <w:kern w:val="0"/>
          <w:sz w:val="18"/>
          <w:szCs w:val="18"/>
          <w14:ligatures w14:val="none"/>
        </w:rPr>
        <w:t>Advies en consultatie</w:t>
      </w:r>
    </w:p>
    <w:p w:rsidRPr="00194CBC" w:rsidR="00194CBC" w:rsidP="00194CBC" w:rsidRDefault="00194CBC" w14:paraId="388DD090" w14:textId="77777777"/>
    <w:p w:rsidRPr="00194CBC" w:rsidR="00A2405C" w:rsidP="00194CBC" w:rsidRDefault="003E53DC" w14:paraId="2F413BB3" w14:textId="1B866CCA">
      <w:pPr>
        <w:spacing w:after="0" w:line="0" w:lineRule="atLeast"/>
        <w:rPr>
          <w:rFonts w:cs="Arial"/>
          <w:szCs w:val="18"/>
        </w:rPr>
      </w:pPr>
      <w:r w:rsidRPr="00194CBC">
        <w:rPr>
          <w:rFonts w:cs="Arial"/>
          <w:szCs w:val="18"/>
        </w:rPr>
        <w:t>Een concept van dit wetsvoorstel en de memorie van toelichting zijn voorgelegd aan de Hoge Raad, de procureur-generaal bij de Hoge Raad, de Raad voor de rechtspraak</w:t>
      </w:r>
      <w:r w:rsidRPr="00194CBC" w:rsidR="00DD12B2">
        <w:rPr>
          <w:rFonts w:cs="Arial"/>
          <w:szCs w:val="18"/>
        </w:rPr>
        <w:t xml:space="preserve">, </w:t>
      </w:r>
      <w:r w:rsidRPr="00194CBC">
        <w:rPr>
          <w:rFonts w:cs="Arial"/>
          <w:szCs w:val="18"/>
        </w:rPr>
        <w:t>het College van procureurs-generaal en de Nederlandse Vereniging voor Rechtspraak</w:t>
      </w:r>
      <w:r w:rsidRPr="00194CBC" w:rsidR="00DD12B2">
        <w:rPr>
          <w:rFonts w:cs="Arial"/>
          <w:szCs w:val="18"/>
        </w:rPr>
        <w:t xml:space="preserve">. </w:t>
      </w:r>
      <w:r w:rsidRPr="00194CBC">
        <w:rPr>
          <w:rFonts w:cs="Arial"/>
          <w:szCs w:val="18"/>
        </w:rPr>
        <w:t>Ook is advies gevraagd aan het Adviescollege Toetsing Regeldruk (hierna: het ATR).</w:t>
      </w:r>
    </w:p>
    <w:p w:rsidRPr="00194CBC" w:rsidR="003E53DC" w:rsidP="00194CBC" w:rsidRDefault="003E53DC" w14:paraId="044A180F" w14:textId="73ADC8AA">
      <w:pPr>
        <w:spacing w:after="0" w:line="0" w:lineRule="atLeast"/>
        <w:rPr>
          <w:rFonts w:cs="Arial"/>
          <w:szCs w:val="18"/>
        </w:rPr>
      </w:pPr>
      <w:r w:rsidRPr="00194CBC">
        <w:rPr>
          <w:rFonts w:cs="Arial"/>
          <w:szCs w:val="18"/>
        </w:rPr>
        <w:t xml:space="preserve">De Hoge Raad en de procureur-generaal bij de Hoge Raad hebben in een gezamenlijke reactie laten weten </w:t>
      </w:r>
      <w:r w:rsidRPr="00194CBC" w:rsidR="00D4025F">
        <w:rPr>
          <w:rFonts w:cs="Arial"/>
          <w:szCs w:val="18"/>
        </w:rPr>
        <w:t>geen aanleiding te zien om gebruik te maken van de mogelijkheid om te adviseren over het conceptwetsvoorstel en de memorie van toelichting. Met de NVvR</w:t>
      </w:r>
      <w:r w:rsidRPr="00194CBC" w:rsidR="00263C30">
        <w:rPr>
          <w:rFonts w:cs="Arial"/>
          <w:szCs w:val="18"/>
        </w:rPr>
        <w:t xml:space="preserve"> </w:t>
      </w:r>
      <w:r w:rsidRPr="00194CBC" w:rsidR="00D4025F">
        <w:rPr>
          <w:rFonts w:cs="Arial"/>
          <w:szCs w:val="18"/>
        </w:rPr>
        <w:t xml:space="preserve">is over dit wetsvoorstel overeenstemming bereikt. </w:t>
      </w:r>
      <w:r w:rsidRPr="00194CBC" w:rsidR="00DD12B2">
        <w:rPr>
          <w:rFonts w:cs="Arial"/>
          <w:szCs w:val="18"/>
        </w:rPr>
        <w:t xml:space="preserve">De Raad voor de rechtspraak heeft aangegeven zich te kunnen verenigen met het wetsvoorstel. </w:t>
      </w:r>
      <w:r w:rsidRPr="00194CBC" w:rsidR="00D4025F">
        <w:rPr>
          <w:rFonts w:cs="Arial"/>
          <w:szCs w:val="18"/>
        </w:rPr>
        <w:t xml:space="preserve">Het College van procureurs-generaal </w:t>
      </w:r>
      <w:r w:rsidRPr="00194CBC" w:rsidR="0070286A">
        <w:rPr>
          <w:rFonts w:cs="Arial"/>
          <w:szCs w:val="18"/>
        </w:rPr>
        <w:t>heeft geen advies uitgebracht en heeft daarmee geen aanleiding gezien om hier gebruik van te maken</w:t>
      </w:r>
      <w:r w:rsidRPr="00194CBC" w:rsidR="00D4025F">
        <w:rPr>
          <w:rFonts w:cs="Arial"/>
          <w:szCs w:val="18"/>
        </w:rPr>
        <w:t xml:space="preserve">. Het ATR heeft te kennen gegeven </w:t>
      </w:r>
      <w:r w:rsidRPr="00194CBC" w:rsidR="00F4502A">
        <w:rPr>
          <w:rFonts w:cs="Arial"/>
          <w:szCs w:val="18"/>
        </w:rPr>
        <w:t xml:space="preserve">dat de regeldruk voldoende in kaart is gebracht en heeft het dossier niet geselecteerd voor een formulier advies, omdat </w:t>
      </w:r>
      <w:r w:rsidRPr="00194CBC" w:rsidR="00D4025F">
        <w:rPr>
          <w:rFonts w:cs="Arial"/>
          <w:szCs w:val="18"/>
        </w:rPr>
        <w:t xml:space="preserve">het wetsvoorstel geen (omvangrijke) gevolgen voor de regeldruk heeft. </w:t>
      </w:r>
    </w:p>
    <w:p w:rsidR="006E4BAF" w:rsidP="00194CBC" w:rsidRDefault="0070286A" w14:paraId="7BE2A229" w14:textId="34090406">
      <w:pPr>
        <w:spacing w:after="0" w:line="0" w:lineRule="atLeast"/>
        <w:rPr>
          <w:rFonts w:cs="Arial"/>
          <w:szCs w:val="18"/>
        </w:rPr>
      </w:pPr>
      <w:r w:rsidRPr="00194CBC">
        <w:rPr>
          <w:rFonts w:cs="Arial"/>
          <w:szCs w:val="18"/>
        </w:rPr>
        <w:t xml:space="preserve">Er zijn bij de internetconsultatie geen opmerkingen gemaakt bij het wetsvoorstel en de memorie van toelichting. </w:t>
      </w:r>
    </w:p>
    <w:p w:rsidRPr="00194CBC" w:rsidR="00194CBC" w:rsidP="00194CBC" w:rsidRDefault="00194CBC" w14:paraId="5A754AFF" w14:textId="77777777">
      <w:pPr>
        <w:spacing w:after="0" w:line="0" w:lineRule="atLeast"/>
        <w:rPr>
          <w:rFonts w:cs="Arial"/>
          <w:szCs w:val="18"/>
        </w:rPr>
      </w:pPr>
    </w:p>
    <w:p w:rsidR="00A2405C" w:rsidP="00194CBC" w:rsidRDefault="00A2405C" w14:paraId="4FE83BBC" w14:textId="2AB85005">
      <w:pPr>
        <w:pStyle w:val="Kop1"/>
        <w:spacing w:before="0" w:after="0" w:line="0" w:lineRule="atLeast"/>
        <w:rPr>
          <w:rFonts w:ascii="Verdana" w:hAnsi="Verdana" w:cs="Arial"/>
          <w:b/>
          <w:bCs/>
          <w:color w:val="auto"/>
          <w:sz w:val="18"/>
          <w:szCs w:val="18"/>
        </w:rPr>
      </w:pPr>
      <w:r w:rsidRPr="00194CBC">
        <w:rPr>
          <w:rFonts w:ascii="Verdana" w:hAnsi="Verdana" w:cs="Arial"/>
          <w:b/>
          <w:bCs/>
          <w:color w:val="auto"/>
          <w:sz w:val="18"/>
          <w:szCs w:val="18"/>
        </w:rPr>
        <w:t>II</w:t>
      </w:r>
      <w:r w:rsidRPr="00194CBC" w:rsidR="00495483">
        <w:rPr>
          <w:rFonts w:ascii="Verdana" w:hAnsi="Verdana" w:cs="Arial"/>
          <w:b/>
          <w:bCs/>
          <w:color w:val="auto"/>
          <w:sz w:val="18"/>
          <w:szCs w:val="18"/>
        </w:rPr>
        <w:t xml:space="preserve">. </w:t>
      </w:r>
      <w:r w:rsidRPr="00194CBC">
        <w:rPr>
          <w:rFonts w:ascii="Verdana" w:hAnsi="Verdana" w:cs="Arial"/>
          <w:b/>
          <w:bCs/>
          <w:color w:val="auto"/>
          <w:sz w:val="18"/>
          <w:szCs w:val="18"/>
        </w:rPr>
        <w:t>Artikelsgewijs</w:t>
      </w:r>
    </w:p>
    <w:p w:rsidRPr="00194CBC" w:rsidR="00194CBC" w:rsidP="00194CBC" w:rsidRDefault="00194CBC" w14:paraId="759900C1" w14:textId="77777777"/>
    <w:p w:rsidR="007B0C8C" w:rsidP="00194CBC" w:rsidRDefault="007B0C8C" w14:paraId="47B90007" w14:textId="5FF8D789">
      <w:pPr>
        <w:spacing w:after="0" w:line="0" w:lineRule="atLeast"/>
        <w:rPr>
          <w:rFonts w:cs="Arial"/>
          <w:i/>
          <w:iCs/>
          <w:szCs w:val="18"/>
        </w:rPr>
      </w:pPr>
      <w:r w:rsidRPr="00194CBC">
        <w:rPr>
          <w:rFonts w:cs="Arial"/>
          <w:i/>
          <w:iCs/>
          <w:szCs w:val="18"/>
        </w:rPr>
        <w:t>Artikel I, onder A</w:t>
      </w:r>
      <w:r w:rsidRPr="00194CBC" w:rsidR="006F5046">
        <w:rPr>
          <w:rFonts w:cs="Arial"/>
          <w:i/>
          <w:iCs/>
          <w:szCs w:val="18"/>
        </w:rPr>
        <w:t xml:space="preserve"> (wijziging artikel 1 </w:t>
      </w:r>
      <w:r w:rsidRPr="00194CBC" w:rsidR="00566780">
        <w:rPr>
          <w:rFonts w:cs="Arial"/>
          <w:i/>
          <w:iCs/>
          <w:szCs w:val="18"/>
        </w:rPr>
        <w:t xml:space="preserve">van de </w:t>
      </w:r>
      <w:r w:rsidRPr="00194CBC" w:rsidR="006F5046">
        <w:rPr>
          <w:rFonts w:cs="Arial"/>
          <w:i/>
          <w:iCs/>
          <w:szCs w:val="18"/>
        </w:rPr>
        <w:t>Wrra)</w:t>
      </w:r>
    </w:p>
    <w:p w:rsidRPr="00194CBC" w:rsidR="00194CBC" w:rsidP="00194CBC" w:rsidRDefault="00194CBC" w14:paraId="67E9DFC7" w14:textId="77777777">
      <w:pPr>
        <w:spacing w:after="0" w:line="0" w:lineRule="atLeast"/>
        <w:rPr>
          <w:rFonts w:cs="Arial"/>
          <w:i/>
          <w:iCs/>
          <w:szCs w:val="18"/>
        </w:rPr>
      </w:pPr>
    </w:p>
    <w:p w:rsidR="007B0C8C" w:rsidP="00194CBC" w:rsidRDefault="007B0C8C" w14:paraId="1F42D5D3" w14:textId="21F7A446">
      <w:pPr>
        <w:spacing w:after="0" w:line="0" w:lineRule="atLeast"/>
        <w:rPr>
          <w:rFonts w:cs="Arial"/>
          <w:szCs w:val="18"/>
        </w:rPr>
      </w:pPr>
      <w:r w:rsidRPr="00194CBC">
        <w:rPr>
          <w:rFonts w:cs="Arial"/>
          <w:szCs w:val="18"/>
        </w:rPr>
        <w:t xml:space="preserve">Sinds het aantreden van </w:t>
      </w:r>
      <w:r w:rsidRPr="00194CBC" w:rsidR="006F5046">
        <w:rPr>
          <w:rFonts w:cs="Arial"/>
          <w:szCs w:val="18"/>
        </w:rPr>
        <w:t>het k</w:t>
      </w:r>
      <w:r w:rsidRPr="00194CBC">
        <w:rPr>
          <w:rFonts w:cs="Arial"/>
          <w:szCs w:val="18"/>
        </w:rPr>
        <w:t>abinet-</w:t>
      </w:r>
      <w:r w:rsidRPr="00194CBC" w:rsidR="006F5046">
        <w:rPr>
          <w:rFonts w:cs="Arial"/>
          <w:szCs w:val="18"/>
        </w:rPr>
        <w:t xml:space="preserve">Schoof </w:t>
      </w:r>
      <w:r w:rsidRPr="00194CBC">
        <w:rPr>
          <w:rFonts w:cs="Arial"/>
          <w:szCs w:val="18"/>
        </w:rPr>
        <w:t xml:space="preserve">op </w:t>
      </w:r>
      <w:r w:rsidRPr="00194CBC" w:rsidR="006F5046">
        <w:rPr>
          <w:rFonts w:cs="Arial"/>
          <w:szCs w:val="18"/>
        </w:rPr>
        <w:t>2 juli 2024</w:t>
      </w:r>
      <w:r w:rsidRPr="00194CBC">
        <w:rPr>
          <w:rFonts w:cs="Arial"/>
          <w:szCs w:val="18"/>
        </w:rPr>
        <w:t xml:space="preserve"> bestaat </w:t>
      </w:r>
      <w:r w:rsidRPr="00194CBC" w:rsidR="006F5046">
        <w:rPr>
          <w:rFonts w:cs="Arial"/>
          <w:szCs w:val="18"/>
        </w:rPr>
        <w:t>het ambt van</w:t>
      </w:r>
      <w:r w:rsidRPr="00194CBC">
        <w:rPr>
          <w:rFonts w:cs="Arial"/>
          <w:szCs w:val="18"/>
        </w:rPr>
        <w:t xml:space="preserve"> </w:t>
      </w:r>
      <w:r w:rsidRPr="00194CBC" w:rsidR="006F5046">
        <w:rPr>
          <w:rFonts w:cs="Arial"/>
          <w:szCs w:val="18"/>
        </w:rPr>
        <w:t>M</w:t>
      </w:r>
      <w:r w:rsidRPr="00194CBC">
        <w:rPr>
          <w:rFonts w:cs="Arial"/>
          <w:szCs w:val="18"/>
        </w:rPr>
        <w:t xml:space="preserve">inister voor Rechtsbescherming – die verantwoordelijk was voor onder meer </w:t>
      </w:r>
      <w:r w:rsidRPr="00194CBC" w:rsidR="00BB4786">
        <w:rPr>
          <w:rFonts w:cs="Arial"/>
          <w:szCs w:val="18"/>
        </w:rPr>
        <w:t>de rechtspraak</w:t>
      </w:r>
      <w:r w:rsidRPr="00194CBC">
        <w:rPr>
          <w:rFonts w:cs="Arial"/>
          <w:szCs w:val="18"/>
        </w:rPr>
        <w:t xml:space="preserve"> en daarbij de Wrra – niet meer. De</w:t>
      </w:r>
      <w:r w:rsidRPr="00194CBC" w:rsidR="00BB4786">
        <w:rPr>
          <w:rFonts w:cs="Arial"/>
          <w:szCs w:val="18"/>
        </w:rPr>
        <w:t xml:space="preserve"> portefeuille is thans belegd bij de Staatssecretaris van Justitie en Veiligheid</w:t>
      </w:r>
      <w:r w:rsidRPr="00194CBC" w:rsidR="006F5046">
        <w:rPr>
          <w:rFonts w:cs="Arial"/>
          <w:szCs w:val="18"/>
        </w:rPr>
        <w:t>. Gelet hierop wordt voorgesteld de definitiebepaling van “Onze Minister” in artikel 1 van de Wrra te actualiseren, waarbij overeenkomstig aanwijzing 3.26 van de Aanwijzingen voor de regelgeving de minister wordt genoemd</w:t>
      </w:r>
      <w:r w:rsidRPr="00194CBC">
        <w:rPr>
          <w:rFonts w:cs="Arial"/>
          <w:szCs w:val="18"/>
        </w:rPr>
        <w:t xml:space="preserve">. </w:t>
      </w:r>
    </w:p>
    <w:p w:rsidRPr="00194CBC" w:rsidR="00194CBC" w:rsidP="00194CBC" w:rsidRDefault="00194CBC" w14:paraId="7C1535D3" w14:textId="77777777">
      <w:pPr>
        <w:spacing w:after="0" w:line="0" w:lineRule="atLeast"/>
        <w:rPr>
          <w:rFonts w:cs="Arial"/>
          <w:szCs w:val="18"/>
        </w:rPr>
      </w:pPr>
    </w:p>
    <w:p w:rsidR="00AD78E7" w:rsidP="00194CBC" w:rsidRDefault="007B0C8C" w14:paraId="053D235E" w14:textId="53E6CDFC">
      <w:pPr>
        <w:spacing w:after="0" w:line="0" w:lineRule="atLeast"/>
        <w:rPr>
          <w:rFonts w:cs="Arial"/>
          <w:i/>
          <w:iCs/>
          <w:szCs w:val="18"/>
        </w:rPr>
      </w:pPr>
      <w:r w:rsidRPr="00194CBC">
        <w:rPr>
          <w:rFonts w:cs="Arial"/>
          <w:i/>
          <w:iCs/>
          <w:szCs w:val="18"/>
        </w:rPr>
        <w:t>Artikel I, onder B</w:t>
      </w:r>
      <w:r w:rsidRPr="00194CBC" w:rsidR="006F5046">
        <w:rPr>
          <w:rFonts w:cs="Arial"/>
          <w:i/>
          <w:iCs/>
          <w:szCs w:val="18"/>
        </w:rPr>
        <w:t xml:space="preserve"> (nieuw artikel 5d </w:t>
      </w:r>
      <w:r w:rsidRPr="00194CBC" w:rsidR="00566780">
        <w:rPr>
          <w:rFonts w:cs="Arial"/>
          <w:i/>
          <w:iCs/>
          <w:szCs w:val="18"/>
        </w:rPr>
        <w:t xml:space="preserve">van de </w:t>
      </w:r>
      <w:r w:rsidRPr="00194CBC" w:rsidR="006F5046">
        <w:rPr>
          <w:rFonts w:cs="Arial"/>
          <w:i/>
          <w:iCs/>
          <w:szCs w:val="18"/>
        </w:rPr>
        <w:t>Wrra)</w:t>
      </w:r>
    </w:p>
    <w:p w:rsidRPr="00194CBC" w:rsidR="00194CBC" w:rsidP="00194CBC" w:rsidRDefault="00194CBC" w14:paraId="39D543EC" w14:textId="77777777">
      <w:pPr>
        <w:spacing w:after="0" w:line="0" w:lineRule="atLeast"/>
        <w:rPr>
          <w:rFonts w:cs="Arial"/>
          <w:i/>
          <w:iCs/>
          <w:szCs w:val="18"/>
        </w:rPr>
      </w:pPr>
    </w:p>
    <w:p w:rsidR="00DB0B4C" w:rsidP="00194CBC" w:rsidRDefault="00AD78E7" w14:paraId="3FAEBB78" w14:textId="32E8C392">
      <w:pPr>
        <w:spacing w:after="0" w:line="0" w:lineRule="atLeast"/>
        <w:rPr>
          <w:rFonts w:cs="Arial"/>
          <w:szCs w:val="18"/>
        </w:rPr>
      </w:pPr>
      <w:r w:rsidRPr="00194CBC">
        <w:rPr>
          <w:rFonts w:cs="Arial"/>
          <w:szCs w:val="18"/>
        </w:rPr>
        <w:t>Het voorgestelde a</w:t>
      </w:r>
      <w:r w:rsidRPr="00194CBC" w:rsidR="007B0C8C">
        <w:rPr>
          <w:rFonts w:cs="Arial"/>
          <w:szCs w:val="18"/>
        </w:rPr>
        <w:t xml:space="preserve">rtikel 5d, eerste lid, </w:t>
      </w:r>
      <w:r w:rsidRPr="00194CBC" w:rsidR="00713572">
        <w:rPr>
          <w:rFonts w:cs="Arial"/>
          <w:szCs w:val="18"/>
        </w:rPr>
        <w:t xml:space="preserve">van de </w:t>
      </w:r>
      <w:r w:rsidRPr="00194CBC" w:rsidR="0017473D">
        <w:rPr>
          <w:rFonts w:cs="Arial"/>
          <w:szCs w:val="18"/>
        </w:rPr>
        <w:t xml:space="preserve">Wrra </w:t>
      </w:r>
      <w:r w:rsidRPr="00194CBC" w:rsidR="007B0C8C">
        <w:rPr>
          <w:rFonts w:cs="Arial"/>
          <w:szCs w:val="18"/>
        </w:rPr>
        <w:t>regelt dat een rechterlijk ambtenaar als bedoeld in artikel 1, aanhef en onder b, onder 2° en 3°, van de W</w:t>
      </w:r>
      <w:r w:rsidRPr="00194CBC" w:rsidR="00D13EDB">
        <w:rPr>
          <w:rFonts w:cs="Arial"/>
          <w:szCs w:val="18"/>
        </w:rPr>
        <w:t>et RO</w:t>
      </w:r>
      <w:r w:rsidRPr="00194CBC" w:rsidR="007B0C8C">
        <w:rPr>
          <w:rFonts w:cs="Arial"/>
          <w:szCs w:val="18"/>
        </w:rPr>
        <w:t xml:space="preserve"> nadat hij of zij de ontslagleeftijd van zeventig jaar heeft bereikt, tot </w:t>
      </w:r>
      <w:r w:rsidRPr="00194CBC" w:rsidR="006E4BAF">
        <w:rPr>
          <w:rFonts w:cs="Arial"/>
          <w:szCs w:val="18"/>
        </w:rPr>
        <w:t>rechter</w:t>
      </w:r>
      <w:r w:rsidRPr="00194CBC" w:rsidR="007B0C8C">
        <w:rPr>
          <w:rFonts w:cs="Arial"/>
          <w:szCs w:val="18"/>
        </w:rPr>
        <w:t xml:space="preserve">-plaatsvervanger of </w:t>
      </w:r>
      <w:r w:rsidRPr="00194CBC" w:rsidR="006E4BAF">
        <w:rPr>
          <w:rFonts w:cs="Arial"/>
          <w:szCs w:val="18"/>
        </w:rPr>
        <w:t>raadsheer</w:t>
      </w:r>
      <w:r w:rsidRPr="00194CBC" w:rsidR="007B0C8C">
        <w:rPr>
          <w:rFonts w:cs="Arial"/>
          <w:szCs w:val="18"/>
        </w:rPr>
        <w:t xml:space="preserve">-plaatsvervanger kan worden benoemd. Dat betekent dat alleen rechterlijke ambtenaren met rechtspraak belast die voor hun ontslagleeftijd werkzaam waren bij de </w:t>
      </w:r>
      <w:r w:rsidRPr="00194CBC" w:rsidR="006E4BAF">
        <w:rPr>
          <w:rFonts w:cs="Arial"/>
          <w:szCs w:val="18"/>
        </w:rPr>
        <w:t>rechtbanken,</w:t>
      </w:r>
      <w:r w:rsidRPr="00194CBC" w:rsidR="007B0C8C">
        <w:rPr>
          <w:rFonts w:cs="Arial"/>
          <w:szCs w:val="18"/>
        </w:rPr>
        <w:t xml:space="preserve"> </w:t>
      </w:r>
      <w:r w:rsidRPr="00194CBC" w:rsidR="006E4BAF">
        <w:rPr>
          <w:rFonts w:cs="Arial"/>
          <w:szCs w:val="18"/>
        </w:rPr>
        <w:t>gerechtshoven</w:t>
      </w:r>
      <w:r w:rsidRPr="00194CBC" w:rsidR="00CB7192">
        <w:rPr>
          <w:rFonts w:cs="Arial"/>
          <w:szCs w:val="18"/>
        </w:rPr>
        <w:t>,</w:t>
      </w:r>
      <w:r w:rsidRPr="00194CBC" w:rsidR="006E4BAF">
        <w:rPr>
          <w:rFonts w:cs="Arial"/>
          <w:szCs w:val="18"/>
        </w:rPr>
        <w:t xml:space="preserve"> </w:t>
      </w:r>
      <w:r w:rsidRPr="00194CBC" w:rsidR="00CB7192">
        <w:rPr>
          <w:rFonts w:cs="Arial"/>
          <w:szCs w:val="18"/>
        </w:rPr>
        <w:t>de</w:t>
      </w:r>
      <w:r w:rsidRPr="00194CBC" w:rsidR="006E4BAF">
        <w:rPr>
          <w:rFonts w:cs="Arial"/>
          <w:szCs w:val="18"/>
        </w:rPr>
        <w:t xml:space="preserve"> CRvB of het CBb </w:t>
      </w:r>
      <w:r w:rsidRPr="00194CBC" w:rsidR="007B0C8C">
        <w:rPr>
          <w:rFonts w:cs="Arial"/>
          <w:szCs w:val="18"/>
        </w:rPr>
        <w:t xml:space="preserve">voor benoeming op deze grond in aanmerking komen. </w:t>
      </w:r>
      <w:r w:rsidRPr="00194CBC" w:rsidR="00543B75">
        <w:rPr>
          <w:rFonts w:cs="Arial"/>
          <w:szCs w:val="18"/>
        </w:rPr>
        <w:t xml:space="preserve">Evenals </w:t>
      </w:r>
      <w:r w:rsidRPr="00194CBC" w:rsidR="00543B75">
        <w:rPr>
          <w:rFonts w:cs="Arial"/>
          <w:szCs w:val="18"/>
        </w:rPr>
        <w:lastRenderedPageBreak/>
        <w:t xml:space="preserve">in het via de verlengingswet tot stand gebrachte </w:t>
      </w:r>
      <w:r w:rsidRPr="00194CBC" w:rsidR="00593807">
        <w:rPr>
          <w:rFonts w:cs="Arial"/>
          <w:szCs w:val="18"/>
        </w:rPr>
        <w:t xml:space="preserve">tijdelijke </w:t>
      </w:r>
      <w:r w:rsidRPr="00194CBC" w:rsidR="00543B75">
        <w:rPr>
          <w:rFonts w:cs="Arial"/>
          <w:szCs w:val="18"/>
        </w:rPr>
        <w:t xml:space="preserve">artikel 54a, eerste lid, </w:t>
      </w:r>
      <w:r w:rsidRPr="00194CBC" w:rsidR="006455A0">
        <w:rPr>
          <w:rFonts w:cs="Arial"/>
          <w:szCs w:val="18"/>
        </w:rPr>
        <w:t xml:space="preserve">van de Wrra </w:t>
      </w:r>
      <w:r w:rsidRPr="00194CBC" w:rsidR="00543B75">
        <w:rPr>
          <w:rFonts w:cs="Arial"/>
          <w:szCs w:val="18"/>
        </w:rPr>
        <w:t xml:space="preserve">is ingevolge deze nieuwe bepaling </w:t>
      </w:r>
      <w:r w:rsidRPr="00194CBC" w:rsidR="00713572">
        <w:rPr>
          <w:rFonts w:cs="Arial"/>
          <w:szCs w:val="18"/>
        </w:rPr>
        <w:t xml:space="preserve">een </w:t>
      </w:r>
      <w:r w:rsidRPr="00194CBC" w:rsidR="00543B75">
        <w:rPr>
          <w:rFonts w:cs="Arial"/>
          <w:szCs w:val="18"/>
        </w:rPr>
        <w:t>gebrek aan rechterlijke capaciteit het criterium voor de benoeming van 70</w:t>
      </w:r>
      <w:r w:rsidRPr="00194CBC" w:rsidR="00BF1D5C">
        <w:rPr>
          <w:rFonts w:cs="Arial"/>
          <w:szCs w:val="18"/>
        </w:rPr>
        <w:t>+ plaatsvervangers</w:t>
      </w:r>
      <w:r w:rsidRPr="00194CBC" w:rsidR="00543B75">
        <w:rPr>
          <w:rFonts w:cs="Arial"/>
          <w:szCs w:val="18"/>
        </w:rPr>
        <w:t>.</w:t>
      </w:r>
    </w:p>
    <w:p w:rsidRPr="00194CBC" w:rsidR="00194CBC" w:rsidP="00194CBC" w:rsidRDefault="00194CBC" w14:paraId="7D827A82" w14:textId="77777777">
      <w:pPr>
        <w:spacing w:after="0" w:line="0" w:lineRule="atLeast"/>
        <w:rPr>
          <w:rFonts w:cs="Arial"/>
          <w:szCs w:val="18"/>
        </w:rPr>
      </w:pPr>
    </w:p>
    <w:p w:rsidR="00AD78E7" w:rsidP="00194CBC" w:rsidRDefault="007B0C8C" w14:paraId="6F4E696F" w14:textId="57DA7BB0">
      <w:pPr>
        <w:spacing w:after="0" w:line="0" w:lineRule="atLeast"/>
        <w:rPr>
          <w:rFonts w:cs="Arial"/>
          <w:szCs w:val="18"/>
        </w:rPr>
      </w:pPr>
      <w:r w:rsidRPr="00194CBC">
        <w:rPr>
          <w:rFonts w:cs="Arial"/>
          <w:szCs w:val="18"/>
        </w:rPr>
        <w:t xml:space="preserve">In het </w:t>
      </w:r>
      <w:r w:rsidRPr="00194CBC" w:rsidR="00AD78E7">
        <w:rPr>
          <w:rFonts w:cs="Arial"/>
          <w:szCs w:val="18"/>
        </w:rPr>
        <w:t xml:space="preserve">voorgestelde </w:t>
      </w:r>
      <w:r w:rsidRPr="00194CBC">
        <w:rPr>
          <w:rFonts w:cs="Arial"/>
          <w:szCs w:val="18"/>
        </w:rPr>
        <w:t xml:space="preserve">tweede lid van artikel </w:t>
      </w:r>
      <w:r w:rsidRPr="00194CBC" w:rsidR="00AD78E7">
        <w:rPr>
          <w:rFonts w:cs="Arial"/>
          <w:szCs w:val="18"/>
        </w:rPr>
        <w:t xml:space="preserve">5d </w:t>
      </w:r>
      <w:r w:rsidRPr="00194CBC" w:rsidR="006455A0">
        <w:rPr>
          <w:rFonts w:cs="Arial"/>
          <w:szCs w:val="18"/>
        </w:rPr>
        <w:t xml:space="preserve">van de Wrra </w:t>
      </w:r>
      <w:r w:rsidRPr="00194CBC">
        <w:rPr>
          <w:rFonts w:cs="Arial"/>
          <w:szCs w:val="18"/>
        </w:rPr>
        <w:t xml:space="preserve">wordt, </w:t>
      </w:r>
      <w:r w:rsidRPr="00194CBC" w:rsidR="00AD78E7">
        <w:rPr>
          <w:rFonts w:cs="Arial"/>
          <w:szCs w:val="18"/>
        </w:rPr>
        <w:t>net zoals in</w:t>
      </w:r>
      <w:r w:rsidRPr="00194CBC">
        <w:rPr>
          <w:rFonts w:cs="Arial"/>
          <w:szCs w:val="18"/>
        </w:rPr>
        <w:t xml:space="preserve"> </w:t>
      </w:r>
      <w:r w:rsidRPr="00194CBC" w:rsidR="007C3E10">
        <w:rPr>
          <w:rFonts w:cs="Arial"/>
          <w:szCs w:val="18"/>
        </w:rPr>
        <w:t xml:space="preserve">het, </w:t>
      </w:r>
      <w:r w:rsidRPr="00194CBC" w:rsidR="00543B75">
        <w:rPr>
          <w:rFonts w:cs="Arial"/>
          <w:szCs w:val="18"/>
        </w:rPr>
        <w:t xml:space="preserve">via </w:t>
      </w:r>
      <w:r w:rsidRPr="00194CBC">
        <w:rPr>
          <w:rFonts w:cs="Arial"/>
          <w:szCs w:val="18"/>
        </w:rPr>
        <w:t>de verlengingswet</w:t>
      </w:r>
      <w:r w:rsidRPr="00194CBC" w:rsidR="00543B75">
        <w:rPr>
          <w:rFonts w:cs="Arial"/>
          <w:szCs w:val="18"/>
        </w:rPr>
        <w:t xml:space="preserve"> tot stand gebrachte </w:t>
      </w:r>
      <w:r w:rsidRPr="00194CBC" w:rsidR="00593807">
        <w:rPr>
          <w:rFonts w:cs="Arial"/>
          <w:szCs w:val="18"/>
        </w:rPr>
        <w:t xml:space="preserve">tijdelijke </w:t>
      </w:r>
      <w:r w:rsidRPr="00194CBC" w:rsidR="00543B75">
        <w:rPr>
          <w:rFonts w:cs="Arial"/>
          <w:szCs w:val="18"/>
        </w:rPr>
        <w:t xml:space="preserve">artikel 54a, tweede lid, </w:t>
      </w:r>
      <w:r w:rsidRPr="00194CBC" w:rsidR="00D13EDB">
        <w:rPr>
          <w:rFonts w:cs="Arial"/>
          <w:szCs w:val="18"/>
        </w:rPr>
        <w:t xml:space="preserve">van de </w:t>
      </w:r>
      <w:r w:rsidRPr="00194CBC" w:rsidR="00543B75">
        <w:rPr>
          <w:rFonts w:cs="Arial"/>
          <w:szCs w:val="18"/>
        </w:rPr>
        <w:t>Wrra</w:t>
      </w:r>
      <w:r w:rsidRPr="00194CBC" w:rsidR="00D13EDB">
        <w:rPr>
          <w:rFonts w:cs="Arial"/>
          <w:szCs w:val="18"/>
        </w:rPr>
        <w:t xml:space="preserve">, </w:t>
      </w:r>
      <w:r w:rsidRPr="00194CBC">
        <w:rPr>
          <w:rFonts w:cs="Arial"/>
          <w:szCs w:val="18"/>
        </w:rPr>
        <w:t>geregeld</w:t>
      </w:r>
      <w:r w:rsidRPr="00194CBC" w:rsidR="00D13EDB">
        <w:rPr>
          <w:rFonts w:cs="Arial"/>
          <w:szCs w:val="18"/>
        </w:rPr>
        <w:t xml:space="preserve"> </w:t>
      </w:r>
      <w:r w:rsidRPr="00194CBC">
        <w:rPr>
          <w:rFonts w:cs="Arial"/>
          <w:szCs w:val="18"/>
        </w:rPr>
        <w:t>dat het betrokken bestuur van de rechtbank</w:t>
      </w:r>
      <w:r w:rsidRPr="00194CBC" w:rsidR="006E4BAF">
        <w:rPr>
          <w:rFonts w:cs="Arial"/>
          <w:szCs w:val="18"/>
        </w:rPr>
        <w:t xml:space="preserve">, het gerechtshof, </w:t>
      </w:r>
      <w:r w:rsidRPr="00194CBC" w:rsidR="00CB7192">
        <w:rPr>
          <w:rFonts w:cs="Arial"/>
          <w:szCs w:val="18"/>
        </w:rPr>
        <w:t>de</w:t>
      </w:r>
      <w:r w:rsidRPr="00194CBC" w:rsidR="006E4BAF">
        <w:rPr>
          <w:rFonts w:cs="Arial"/>
          <w:szCs w:val="18"/>
        </w:rPr>
        <w:t xml:space="preserve"> CRvB of het CBb </w:t>
      </w:r>
      <w:r w:rsidRPr="00194CBC">
        <w:rPr>
          <w:rFonts w:cs="Arial"/>
          <w:szCs w:val="18"/>
        </w:rPr>
        <w:t xml:space="preserve">waar de </w:t>
      </w:r>
      <w:r w:rsidRPr="00194CBC" w:rsidR="006E4BAF">
        <w:rPr>
          <w:rFonts w:cs="Arial"/>
          <w:szCs w:val="18"/>
        </w:rPr>
        <w:t>rechter</w:t>
      </w:r>
      <w:r w:rsidRPr="00194CBC">
        <w:rPr>
          <w:rFonts w:cs="Arial"/>
          <w:szCs w:val="18"/>
        </w:rPr>
        <w:t xml:space="preserve">-plaatsvervanger of </w:t>
      </w:r>
      <w:r w:rsidRPr="00194CBC" w:rsidR="006E4BAF">
        <w:rPr>
          <w:rFonts w:cs="Arial"/>
          <w:szCs w:val="18"/>
        </w:rPr>
        <w:t>raadsheer</w:t>
      </w:r>
      <w:r w:rsidRPr="00194CBC">
        <w:rPr>
          <w:rFonts w:cs="Arial"/>
          <w:szCs w:val="18"/>
        </w:rPr>
        <w:t xml:space="preserve">-plaatsvervanger werkzaam zal zijn, een aanbeveling tot benoeming aan de Raad </w:t>
      </w:r>
      <w:r w:rsidRPr="00194CBC" w:rsidR="009C67C6">
        <w:rPr>
          <w:rFonts w:cs="Arial"/>
          <w:szCs w:val="18"/>
        </w:rPr>
        <w:t xml:space="preserve">voor de rechtspraak </w:t>
      </w:r>
      <w:r w:rsidRPr="00194CBC">
        <w:rPr>
          <w:rFonts w:cs="Arial"/>
          <w:szCs w:val="18"/>
        </w:rPr>
        <w:t xml:space="preserve">dient te doen. </w:t>
      </w:r>
    </w:p>
    <w:p w:rsidRPr="00194CBC" w:rsidR="00194CBC" w:rsidP="00194CBC" w:rsidRDefault="00194CBC" w14:paraId="2D28ACB6" w14:textId="77777777">
      <w:pPr>
        <w:spacing w:after="0" w:line="0" w:lineRule="atLeast"/>
        <w:rPr>
          <w:rFonts w:cs="Arial"/>
          <w:szCs w:val="18"/>
        </w:rPr>
      </w:pPr>
    </w:p>
    <w:p w:rsidR="006E4BAF" w:rsidP="00194CBC" w:rsidRDefault="00543B75" w14:paraId="3FC05CEA" w14:textId="2274EFEF">
      <w:pPr>
        <w:spacing w:after="0" w:line="0" w:lineRule="atLeast"/>
        <w:rPr>
          <w:rFonts w:cs="Arial"/>
          <w:szCs w:val="18"/>
        </w:rPr>
      </w:pPr>
      <w:r w:rsidRPr="00194CBC">
        <w:rPr>
          <w:rFonts w:cs="Arial"/>
          <w:szCs w:val="18"/>
        </w:rPr>
        <w:t>Evenals thans in het via de verlengingswet tot stand gebracht</w:t>
      </w:r>
      <w:r w:rsidRPr="00194CBC" w:rsidR="00593807">
        <w:rPr>
          <w:rFonts w:cs="Arial"/>
          <w:szCs w:val="18"/>
        </w:rPr>
        <w:t>e tijdelijke</w:t>
      </w:r>
      <w:r w:rsidRPr="00194CBC">
        <w:rPr>
          <w:rFonts w:cs="Arial"/>
          <w:szCs w:val="18"/>
        </w:rPr>
        <w:t xml:space="preserve"> artikel 54a, derde lid, </w:t>
      </w:r>
      <w:r w:rsidRPr="00194CBC" w:rsidR="00713572">
        <w:rPr>
          <w:rFonts w:cs="Arial"/>
          <w:szCs w:val="18"/>
        </w:rPr>
        <w:t xml:space="preserve">van de Wrra </w:t>
      </w:r>
      <w:r w:rsidRPr="00194CBC">
        <w:rPr>
          <w:rFonts w:cs="Arial"/>
          <w:szCs w:val="18"/>
        </w:rPr>
        <w:t xml:space="preserve">het geval is, is in het nieuw voorgestelde </w:t>
      </w:r>
      <w:r w:rsidRPr="00194CBC" w:rsidR="00BF1D5C">
        <w:rPr>
          <w:rFonts w:cs="Arial"/>
          <w:szCs w:val="18"/>
        </w:rPr>
        <w:t>artikel</w:t>
      </w:r>
      <w:r w:rsidRPr="00194CBC">
        <w:rPr>
          <w:rFonts w:cs="Arial"/>
          <w:szCs w:val="18"/>
        </w:rPr>
        <w:t xml:space="preserve"> 5d, derde lid</w:t>
      </w:r>
      <w:r w:rsidRPr="00194CBC" w:rsidR="00713572">
        <w:rPr>
          <w:rFonts w:cs="Arial"/>
          <w:szCs w:val="18"/>
        </w:rPr>
        <w:t>,</w:t>
      </w:r>
      <w:r w:rsidRPr="00194CBC">
        <w:rPr>
          <w:rFonts w:cs="Arial"/>
          <w:szCs w:val="18"/>
        </w:rPr>
        <w:t xml:space="preserve"> </w:t>
      </w:r>
      <w:r w:rsidRPr="00194CBC" w:rsidR="006455A0">
        <w:rPr>
          <w:rFonts w:cs="Arial"/>
          <w:szCs w:val="18"/>
        </w:rPr>
        <w:t xml:space="preserve">van de Wrra </w:t>
      </w:r>
      <w:r w:rsidRPr="00194CBC" w:rsidR="00AD78E7">
        <w:rPr>
          <w:rFonts w:cs="Arial"/>
          <w:szCs w:val="18"/>
        </w:rPr>
        <w:t xml:space="preserve">de toepassing van artikel 4a, eerste lid, </w:t>
      </w:r>
      <w:r w:rsidRPr="00194CBC" w:rsidR="006455A0">
        <w:rPr>
          <w:rFonts w:cs="Arial"/>
          <w:szCs w:val="18"/>
        </w:rPr>
        <w:t xml:space="preserve">van de </w:t>
      </w:r>
      <w:r w:rsidRPr="00194CBC" w:rsidR="00AD78E7">
        <w:rPr>
          <w:rFonts w:cs="Arial"/>
          <w:szCs w:val="18"/>
        </w:rPr>
        <w:t xml:space="preserve">Wrra uitgezonderd, zodat de </w:t>
      </w:r>
      <w:r w:rsidRPr="00194CBC" w:rsidR="00D13EDB">
        <w:rPr>
          <w:rFonts w:cs="Arial"/>
          <w:szCs w:val="18"/>
        </w:rPr>
        <w:t>70+ plaatsvervanger</w:t>
      </w:r>
      <w:r w:rsidRPr="00194CBC" w:rsidR="00AD78E7">
        <w:rPr>
          <w:rFonts w:cs="Arial"/>
          <w:szCs w:val="18"/>
        </w:rPr>
        <w:t xml:space="preserve"> niet in het bezit hoeft te zijn van een Verklaring omtrent het gedrag (hierna: VOG). De reden daarvoor is dat tussen het leeftijdsontslag van de raadsheer of rechter en vervolgens de benoeming tot </w:t>
      </w:r>
      <w:r w:rsidRPr="00194CBC" w:rsidR="006E4BAF">
        <w:rPr>
          <w:rFonts w:cs="Arial"/>
          <w:szCs w:val="18"/>
        </w:rPr>
        <w:t>rechter</w:t>
      </w:r>
      <w:r w:rsidRPr="00194CBC" w:rsidR="00AD78E7">
        <w:rPr>
          <w:rFonts w:cs="Arial"/>
          <w:szCs w:val="18"/>
        </w:rPr>
        <w:t xml:space="preserve">-plaatsvervanger of </w:t>
      </w:r>
      <w:r w:rsidRPr="00194CBC" w:rsidR="006E4BAF">
        <w:rPr>
          <w:rFonts w:cs="Arial"/>
          <w:szCs w:val="18"/>
        </w:rPr>
        <w:t>raadsheer</w:t>
      </w:r>
      <w:r w:rsidRPr="00194CBC" w:rsidR="00AD78E7">
        <w:rPr>
          <w:rFonts w:cs="Arial"/>
          <w:szCs w:val="18"/>
        </w:rPr>
        <w:t xml:space="preserve">-plaatsvervanger maximaal drie tot vier maanden zal zitten. Hoewel het in de meeste gevallen strikt genomen zal gaan om een nieuwe benoeming waarvoor een nieuw afgegeven VOG vereist is, wordt het als onnodig belastend geacht om aan dat vereiste vast te houden. Hierbij wordt in aanmerking genomen dat uit artikel 4a, tweede lid, </w:t>
      </w:r>
      <w:r w:rsidRPr="00194CBC" w:rsidR="00713572">
        <w:rPr>
          <w:rFonts w:cs="Arial"/>
          <w:szCs w:val="18"/>
        </w:rPr>
        <w:t xml:space="preserve">Wrra </w:t>
      </w:r>
      <w:r w:rsidRPr="00194CBC" w:rsidR="00AD78E7">
        <w:rPr>
          <w:rFonts w:cs="Arial"/>
          <w:szCs w:val="18"/>
        </w:rPr>
        <w:t>volgt dat alleen bij een eerste benoeming een nieuw afgegeven VOG moet worden overgelegd en dat in de Wrra, bijvoorbeeld bij een benoeming</w:t>
      </w:r>
      <w:r w:rsidRPr="00194CBC" w:rsidR="004F05F0">
        <w:rPr>
          <w:rFonts w:cs="Arial"/>
          <w:szCs w:val="18"/>
        </w:rPr>
        <w:t xml:space="preserve"> in een ander rechterlijk ambt</w:t>
      </w:r>
      <w:r w:rsidRPr="00194CBC" w:rsidR="00AD78E7">
        <w:rPr>
          <w:rFonts w:cs="Arial"/>
          <w:szCs w:val="18"/>
        </w:rPr>
        <w:t>, niet voor een regelmatig herhaalde VOG voor rechterlijke ambtenaren is gekozen.</w:t>
      </w:r>
      <w:r w:rsidRPr="00194CBC" w:rsidR="00AD78E7">
        <w:rPr>
          <w:rStyle w:val="Voetnootmarkering"/>
          <w:rFonts w:cs="Arial"/>
          <w:szCs w:val="18"/>
        </w:rPr>
        <w:footnoteReference w:id="13"/>
      </w:r>
    </w:p>
    <w:p w:rsidRPr="00194CBC" w:rsidR="00194CBC" w:rsidP="00194CBC" w:rsidRDefault="00194CBC" w14:paraId="3D807538" w14:textId="77777777">
      <w:pPr>
        <w:spacing w:after="0" w:line="0" w:lineRule="atLeast"/>
        <w:rPr>
          <w:rFonts w:cs="Arial"/>
          <w:szCs w:val="18"/>
        </w:rPr>
      </w:pPr>
    </w:p>
    <w:p w:rsidR="007B0C8C" w:rsidP="00194CBC" w:rsidRDefault="007B0C8C" w14:paraId="585D0EB4" w14:textId="3ACC03F3">
      <w:pPr>
        <w:spacing w:after="0" w:line="0" w:lineRule="atLeast"/>
        <w:rPr>
          <w:rFonts w:cs="Arial"/>
          <w:i/>
          <w:iCs/>
          <w:szCs w:val="18"/>
        </w:rPr>
      </w:pPr>
      <w:r w:rsidRPr="00194CBC">
        <w:rPr>
          <w:rFonts w:cs="Arial"/>
          <w:i/>
          <w:iCs/>
          <w:szCs w:val="18"/>
        </w:rPr>
        <w:t>Artikel I, onder C</w:t>
      </w:r>
      <w:r w:rsidRPr="00194CBC" w:rsidR="006F5046">
        <w:rPr>
          <w:rFonts w:cs="Arial"/>
          <w:i/>
          <w:iCs/>
          <w:szCs w:val="18"/>
        </w:rPr>
        <w:t xml:space="preserve"> (wijziging artikel 9 </w:t>
      </w:r>
      <w:r w:rsidRPr="00194CBC" w:rsidR="00566780">
        <w:rPr>
          <w:rFonts w:cs="Arial"/>
          <w:i/>
          <w:iCs/>
          <w:szCs w:val="18"/>
        </w:rPr>
        <w:t xml:space="preserve">van de </w:t>
      </w:r>
      <w:r w:rsidRPr="00194CBC" w:rsidR="006F5046">
        <w:rPr>
          <w:rFonts w:cs="Arial"/>
          <w:i/>
          <w:iCs/>
          <w:szCs w:val="18"/>
        </w:rPr>
        <w:t>Wrra)</w:t>
      </w:r>
    </w:p>
    <w:p w:rsidRPr="00194CBC" w:rsidR="00194CBC" w:rsidP="00194CBC" w:rsidRDefault="00194CBC" w14:paraId="03EEA33E" w14:textId="77777777">
      <w:pPr>
        <w:spacing w:after="0" w:line="0" w:lineRule="atLeast"/>
        <w:rPr>
          <w:rFonts w:cs="Arial"/>
          <w:i/>
          <w:iCs/>
          <w:szCs w:val="18"/>
        </w:rPr>
      </w:pPr>
    </w:p>
    <w:p w:rsidR="007B0C8C" w:rsidP="00194CBC" w:rsidRDefault="007B0C8C" w14:paraId="0509E629" w14:textId="1B876B37">
      <w:pPr>
        <w:spacing w:after="0" w:line="0" w:lineRule="atLeast"/>
        <w:rPr>
          <w:rFonts w:cs="Arial"/>
          <w:szCs w:val="18"/>
        </w:rPr>
      </w:pPr>
      <w:r w:rsidRPr="00194CBC">
        <w:rPr>
          <w:rFonts w:cs="Arial"/>
          <w:szCs w:val="18"/>
        </w:rPr>
        <w:t>Met de wijziging van artikel 9, derde lid, onderdeel a</w:t>
      </w:r>
      <w:r w:rsidRPr="00194CBC" w:rsidR="00593807">
        <w:rPr>
          <w:rFonts w:cs="Arial"/>
          <w:szCs w:val="18"/>
        </w:rPr>
        <w:t xml:space="preserve">, </w:t>
      </w:r>
      <w:r w:rsidRPr="00194CBC" w:rsidR="006455A0">
        <w:rPr>
          <w:rFonts w:cs="Arial"/>
          <w:szCs w:val="18"/>
        </w:rPr>
        <w:t xml:space="preserve">van de </w:t>
      </w:r>
      <w:r w:rsidRPr="00194CBC" w:rsidR="00593807">
        <w:rPr>
          <w:rFonts w:cs="Arial"/>
          <w:szCs w:val="18"/>
        </w:rPr>
        <w:t>Wrra</w:t>
      </w:r>
      <w:r w:rsidRPr="00194CBC">
        <w:rPr>
          <w:rFonts w:cs="Arial"/>
          <w:szCs w:val="18"/>
        </w:rPr>
        <w:t xml:space="preserve"> wordt </w:t>
      </w:r>
      <w:r w:rsidRPr="00194CBC" w:rsidR="0081757A">
        <w:rPr>
          <w:rFonts w:cs="Arial"/>
          <w:szCs w:val="18"/>
        </w:rPr>
        <w:t xml:space="preserve">een omissie opgeheven, waardoor </w:t>
      </w:r>
      <w:r w:rsidRPr="00194CBC">
        <w:rPr>
          <w:rFonts w:cs="Arial"/>
          <w:szCs w:val="18"/>
        </w:rPr>
        <w:t xml:space="preserve">het mogelijk </w:t>
      </w:r>
      <w:r w:rsidRPr="00194CBC" w:rsidR="0081757A">
        <w:rPr>
          <w:rFonts w:cs="Arial"/>
          <w:szCs w:val="18"/>
        </w:rPr>
        <w:t xml:space="preserve">wordt </w:t>
      </w:r>
      <w:r w:rsidRPr="00194CBC">
        <w:rPr>
          <w:rFonts w:cs="Arial"/>
          <w:szCs w:val="18"/>
        </w:rPr>
        <w:t>dat een raadsheer-plaatsvervanger die zijn of haar ambt op basis van een aanwijzing vervult</w:t>
      </w:r>
      <w:r w:rsidRPr="00194CBC" w:rsidR="00D13EDB">
        <w:rPr>
          <w:rFonts w:cs="Arial"/>
          <w:szCs w:val="18"/>
        </w:rPr>
        <w:t xml:space="preserve"> – </w:t>
      </w:r>
      <w:r w:rsidRPr="00194CBC">
        <w:rPr>
          <w:rFonts w:cs="Arial"/>
          <w:szCs w:val="18"/>
        </w:rPr>
        <w:t xml:space="preserve">ten behoeve van </w:t>
      </w:r>
      <w:r w:rsidRPr="00194CBC" w:rsidR="00BF1D5C">
        <w:rPr>
          <w:rFonts w:cs="Arial"/>
          <w:szCs w:val="18"/>
        </w:rPr>
        <w:t>salariëring</w:t>
      </w:r>
      <w:r w:rsidRPr="00194CBC" w:rsidR="00D13EDB">
        <w:rPr>
          <w:rFonts w:cs="Arial"/>
          <w:szCs w:val="18"/>
        </w:rPr>
        <w:t xml:space="preserve"> – </w:t>
      </w:r>
      <w:r w:rsidRPr="00194CBC" w:rsidR="00BF1D5C">
        <w:rPr>
          <w:rFonts w:cs="Arial"/>
          <w:szCs w:val="18"/>
        </w:rPr>
        <w:t>gelijk</w:t>
      </w:r>
      <w:r w:rsidRPr="00194CBC">
        <w:rPr>
          <w:rFonts w:cs="Arial"/>
          <w:szCs w:val="18"/>
        </w:rPr>
        <w:t xml:space="preserve"> kan worden gesteld met een senior raadsheer. De Wrra biedt deze mogelijkheid nu alleen voor de rechter-plaatsvervanger</w:t>
      </w:r>
      <w:r w:rsidRPr="00194CBC" w:rsidR="0081757A">
        <w:rPr>
          <w:rFonts w:cs="Arial"/>
          <w:szCs w:val="18"/>
        </w:rPr>
        <w:t xml:space="preserve">, die ten behoeve van </w:t>
      </w:r>
      <w:r w:rsidRPr="00194CBC" w:rsidR="00DA0C3C">
        <w:rPr>
          <w:rFonts w:cs="Arial"/>
          <w:szCs w:val="18"/>
        </w:rPr>
        <w:t>salariëring</w:t>
      </w:r>
      <w:r w:rsidRPr="00194CBC" w:rsidR="006A0925">
        <w:rPr>
          <w:rFonts w:cs="Arial"/>
          <w:szCs w:val="18"/>
        </w:rPr>
        <w:t xml:space="preserve"> kan worden gelijkgesteld</w:t>
      </w:r>
      <w:r w:rsidRPr="00194CBC" w:rsidR="00DA0C3C">
        <w:rPr>
          <w:rFonts w:cs="Arial"/>
          <w:szCs w:val="18"/>
        </w:rPr>
        <w:t xml:space="preserve"> </w:t>
      </w:r>
      <w:r w:rsidRPr="00194CBC" w:rsidR="0081757A">
        <w:rPr>
          <w:rFonts w:cs="Arial"/>
          <w:szCs w:val="18"/>
        </w:rPr>
        <w:t>met een rechter of senior rechter</w:t>
      </w:r>
      <w:r w:rsidRPr="00194CBC" w:rsidR="00593807">
        <w:rPr>
          <w:rFonts w:cs="Arial"/>
          <w:szCs w:val="18"/>
        </w:rPr>
        <w:t xml:space="preserve"> (art. 9, derde lid, onderdeel b, </w:t>
      </w:r>
      <w:r w:rsidRPr="00194CBC" w:rsidR="00D13EDB">
        <w:rPr>
          <w:rFonts w:cs="Arial"/>
          <w:szCs w:val="18"/>
        </w:rPr>
        <w:t xml:space="preserve">van de </w:t>
      </w:r>
      <w:r w:rsidRPr="00194CBC" w:rsidR="00593807">
        <w:rPr>
          <w:rFonts w:cs="Arial"/>
          <w:szCs w:val="18"/>
        </w:rPr>
        <w:t>Wrra)</w:t>
      </w:r>
      <w:r w:rsidRPr="00194CBC">
        <w:rPr>
          <w:rFonts w:cs="Arial"/>
          <w:szCs w:val="18"/>
        </w:rPr>
        <w:t xml:space="preserve">. In </w:t>
      </w:r>
      <w:r w:rsidRPr="00194CBC" w:rsidR="007727F2">
        <w:rPr>
          <w:rFonts w:cs="Arial"/>
          <w:szCs w:val="18"/>
        </w:rPr>
        <w:t>zijn</w:t>
      </w:r>
      <w:r w:rsidRPr="00194CBC" w:rsidR="0081757A">
        <w:rPr>
          <w:rFonts w:cs="Arial"/>
          <w:szCs w:val="18"/>
        </w:rPr>
        <w:t xml:space="preserve"> </w:t>
      </w:r>
      <w:r w:rsidRPr="00194CBC">
        <w:rPr>
          <w:rFonts w:cs="Arial"/>
          <w:szCs w:val="18"/>
        </w:rPr>
        <w:t>advies</w:t>
      </w:r>
      <w:r w:rsidRPr="00194CBC" w:rsidR="00DA0C3C">
        <w:rPr>
          <w:rFonts w:cs="Arial"/>
          <w:szCs w:val="18"/>
        </w:rPr>
        <w:t xml:space="preserve"> </w:t>
      </w:r>
      <w:r w:rsidRPr="00194CBC" w:rsidR="0081757A">
        <w:rPr>
          <w:rFonts w:cs="Arial"/>
          <w:szCs w:val="18"/>
        </w:rPr>
        <w:t>over de consultatieversie van de</w:t>
      </w:r>
      <w:r w:rsidRPr="00194CBC">
        <w:rPr>
          <w:rFonts w:cs="Arial"/>
          <w:szCs w:val="18"/>
        </w:rPr>
        <w:t xml:space="preserve"> verlengingswet heeft de </w:t>
      </w:r>
      <w:r w:rsidRPr="00194CBC" w:rsidR="009C67C6">
        <w:rPr>
          <w:rFonts w:cs="Arial"/>
          <w:szCs w:val="18"/>
        </w:rPr>
        <w:t xml:space="preserve">Raad voor de rechtspraak </w:t>
      </w:r>
      <w:r w:rsidRPr="00194CBC">
        <w:rPr>
          <w:rFonts w:cs="Arial"/>
          <w:szCs w:val="18"/>
        </w:rPr>
        <w:t xml:space="preserve">reeds gewezen op deze omissie. Dit is in de verlengingswet abusievelijk niet verwerkt. Met deze voorgestelde wijziging wordt dit alsnog gedaan </w:t>
      </w:r>
      <w:r w:rsidRPr="00194CBC" w:rsidR="0081757A">
        <w:rPr>
          <w:rFonts w:cs="Arial"/>
          <w:szCs w:val="18"/>
        </w:rPr>
        <w:t xml:space="preserve">en wordt </w:t>
      </w:r>
      <w:r w:rsidRPr="00194CBC">
        <w:rPr>
          <w:rFonts w:cs="Arial"/>
          <w:szCs w:val="18"/>
        </w:rPr>
        <w:t>het verschil tussen rechter</w:t>
      </w:r>
      <w:r w:rsidRPr="00194CBC" w:rsidR="0081757A">
        <w:rPr>
          <w:rFonts w:cs="Arial"/>
          <w:szCs w:val="18"/>
        </w:rPr>
        <w:t>s</w:t>
      </w:r>
      <w:r w:rsidRPr="00194CBC">
        <w:rPr>
          <w:rFonts w:cs="Arial"/>
          <w:szCs w:val="18"/>
        </w:rPr>
        <w:t>-plaatsvervanger</w:t>
      </w:r>
      <w:r w:rsidRPr="00194CBC" w:rsidR="0081757A">
        <w:rPr>
          <w:rFonts w:cs="Arial"/>
          <w:szCs w:val="18"/>
        </w:rPr>
        <w:t>s</w:t>
      </w:r>
      <w:r w:rsidRPr="00194CBC">
        <w:rPr>
          <w:rFonts w:cs="Arial"/>
          <w:szCs w:val="18"/>
        </w:rPr>
        <w:t xml:space="preserve"> en raadshe</w:t>
      </w:r>
      <w:r w:rsidRPr="00194CBC" w:rsidR="0081757A">
        <w:rPr>
          <w:rFonts w:cs="Arial"/>
          <w:szCs w:val="18"/>
        </w:rPr>
        <w:t>ren</w:t>
      </w:r>
      <w:r w:rsidRPr="00194CBC">
        <w:rPr>
          <w:rFonts w:cs="Arial"/>
          <w:szCs w:val="18"/>
        </w:rPr>
        <w:t>-plaatsvervanger</w:t>
      </w:r>
      <w:r w:rsidRPr="00194CBC" w:rsidR="0081757A">
        <w:rPr>
          <w:rFonts w:cs="Arial"/>
          <w:szCs w:val="18"/>
        </w:rPr>
        <w:t>s</w:t>
      </w:r>
      <w:r w:rsidRPr="00194CBC">
        <w:rPr>
          <w:rFonts w:cs="Arial"/>
          <w:szCs w:val="18"/>
        </w:rPr>
        <w:t xml:space="preserve"> rechtgetrokken. </w:t>
      </w:r>
    </w:p>
    <w:p w:rsidRPr="00194CBC" w:rsidR="00194CBC" w:rsidP="00194CBC" w:rsidRDefault="00194CBC" w14:paraId="16CF3A0C" w14:textId="77777777">
      <w:pPr>
        <w:spacing w:after="0" w:line="0" w:lineRule="atLeast"/>
        <w:rPr>
          <w:rFonts w:cs="Arial"/>
          <w:szCs w:val="18"/>
        </w:rPr>
      </w:pPr>
    </w:p>
    <w:p w:rsidR="007B0C8C" w:rsidP="00194CBC" w:rsidRDefault="007B0C8C" w14:paraId="67CF7368" w14:textId="23A82FCC">
      <w:pPr>
        <w:spacing w:after="0" w:line="0" w:lineRule="atLeast"/>
        <w:rPr>
          <w:rFonts w:cs="Arial"/>
          <w:i/>
          <w:iCs/>
          <w:szCs w:val="18"/>
        </w:rPr>
      </w:pPr>
      <w:r w:rsidRPr="00194CBC">
        <w:rPr>
          <w:rFonts w:cs="Arial"/>
          <w:i/>
          <w:iCs/>
          <w:szCs w:val="18"/>
        </w:rPr>
        <w:t>Artikel I, onder D</w:t>
      </w:r>
      <w:r w:rsidRPr="00194CBC" w:rsidR="006F5046">
        <w:rPr>
          <w:rFonts w:cs="Arial"/>
          <w:i/>
          <w:iCs/>
          <w:szCs w:val="18"/>
        </w:rPr>
        <w:t xml:space="preserve"> (wijziging artikel 46</w:t>
      </w:r>
      <w:r w:rsidRPr="00194CBC" w:rsidR="00061D38">
        <w:rPr>
          <w:rFonts w:cs="Arial"/>
          <w:i/>
          <w:iCs/>
          <w:szCs w:val="18"/>
        </w:rPr>
        <w:t>h</w:t>
      </w:r>
      <w:r w:rsidRPr="00194CBC" w:rsidR="006F5046">
        <w:rPr>
          <w:rFonts w:cs="Arial"/>
          <w:i/>
          <w:iCs/>
          <w:szCs w:val="18"/>
        </w:rPr>
        <w:t xml:space="preserve"> </w:t>
      </w:r>
      <w:r w:rsidRPr="00194CBC" w:rsidR="00566780">
        <w:rPr>
          <w:rFonts w:cs="Arial"/>
          <w:i/>
          <w:iCs/>
          <w:szCs w:val="18"/>
        </w:rPr>
        <w:t xml:space="preserve">van de </w:t>
      </w:r>
      <w:r w:rsidRPr="00194CBC" w:rsidR="006F5046">
        <w:rPr>
          <w:rFonts w:cs="Arial"/>
          <w:i/>
          <w:iCs/>
          <w:szCs w:val="18"/>
        </w:rPr>
        <w:t>Wrra)</w:t>
      </w:r>
    </w:p>
    <w:p w:rsidRPr="00194CBC" w:rsidR="00194CBC" w:rsidP="00194CBC" w:rsidRDefault="00194CBC" w14:paraId="437848EA" w14:textId="77777777">
      <w:pPr>
        <w:spacing w:after="0" w:line="0" w:lineRule="atLeast"/>
        <w:rPr>
          <w:rFonts w:cs="Arial"/>
          <w:i/>
          <w:iCs/>
          <w:szCs w:val="18"/>
        </w:rPr>
      </w:pPr>
    </w:p>
    <w:p w:rsidRPr="00194CBC" w:rsidR="007B0C8C" w:rsidP="00194CBC" w:rsidRDefault="007B0C8C" w14:paraId="1C8B45AF" w14:textId="3133FE4F">
      <w:pPr>
        <w:spacing w:after="0" w:line="0" w:lineRule="atLeast"/>
        <w:rPr>
          <w:rFonts w:cs="Arial"/>
          <w:szCs w:val="18"/>
        </w:rPr>
      </w:pPr>
      <w:r w:rsidRPr="00194CBC">
        <w:rPr>
          <w:rFonts w:cs="Arial"/>
          <w:szCs w:val="18"/>
        </w:rPr>
        <w:t xml:space="preserve">In </w:t>
      </w:r>
      <w:r w:rsidRPr="00194CBC" w:rsidR="0081757A">
        <w:rPr>
          <w:rFonts w:cs="Arial"/>
          <w:szCs w:val="18"/>
        </w:rPr>
        <w:t>het nieuw voorgestelde artikel 46</w:t>
      </w:r>
      <w:r w:rsidRPr="00194CBC" w:rsidR="00061D38">
        <w:rPr>
          <w:rFonts w:cs="Arial"/>
          <w:szCs w:val="18"/>
        </w:rPr>
        <w:t>h</w:t>
      </w:r>
      <w:r w:rsidRPr="00194CBC" w:rsidR="0081757A">
        <w:rPr>
          <w:rFonts w:cs="Arial"/>
          <w:szCs w:val="18"/>
        </w:rPr>
        <w:t xml:space="preserve">, vierde lid, </w:t>
      </w:r>
      <w:r w:rsidRPr="00194CBC" w:rsidR="006455A0">
        <w:rPr>
          <w:rFonts w:cs="Arial"/>
          <w:szCs w:val="18"/>
        </w:rPr>
        <w:t xml:space="preserve">van de Wrra </w:t>
      </w:r>
      <w:r w:rsidRPr="00194CBC">
        <w:rPr>
          <w:rFonts w:cs="Arial"/>
          <w:szCs w:val="18"/>
        </w:rPr>
        <w:t xml:space="preserve">wordt geregeld dat een benoeming tot </w:t>
      </w:r>
      <w:r w:rsidRPr="00194CBC" w:rsidR="006E4BAF">
        <w:rPr>
          <w:rFonts w:cs="Arial"/>
          <w:szCs w:val="18"/>
        </w:rPr>
        <w:t>rechter</w:t>
      </w:r>
      <w:r w:rsidRPr="00194CBC">
        <w:rPr>
          <w:rFonts w:cs="Arial"/>
          <w:szCs w:val="18"/>
        </w:rPr>
        <w:t xml:space="preserve">-plaatsvervanger of </w:t>
      </w:r>
      <w:r w:rsidRPr="00194CBC" w:rsidR="006E4BAF">
        <w:rPr>
          <w:rFonts w:cs="Arial"/>
          <w:szCs w:val="18"/>
        </w:rPr>
        <w:t>raadsheer</w:t>
      </w:r>
      <w:r w:rsidRPr="00194CBC">
        <w:rPr>
          <w:rFonts w:cs="Arial"/>
          <w:szCs w:val="18"/>
        </w:rPr>
        <w:t xml:space="preserve">-plaatsvervanger op grond van artikel 5d van de Wrra voortduurt tot de eerste dag van de maand volgende op die waarin hij of zij de leeftijd van drieënzeventig jaar heeft bereikt. </w:t>
      </w:r>
      <w:r w:rsidRPr="00194CBC" w:rsidR="0081757A">
        <w:rPr>
          <w:rFonts w:cs="Arial"/>
          <w:szCs w:val="18"/>
        </w:rPr>
        <w:t>Deze bepaling is identiek aan het huidige via de verlen</w:t>
      </w:r>
      <w:r w:rsidRPr="00194CBC" w:rsidR="00593807">
        <w:rPr>
          <w:rFonts w:cs="Arial"/>
          <w:szCs w:val="18"/>
        </w:rPr>
        <w:t>g</w:t>
      </w:r>
      <w:r w:rsidRPr="00194CBC" w:rsidR="0081757A">
        <w:rPr>
          <w:rFonts w:cs="Arial"/>
          <w:szCs w:val="18"/>
        </w:rPr>
        <w:t xml:space="preserve">ingswet </w:t>
      </w:r>
      <w:r w:rsidRPr="00194CBC" w:rsidR="00593807">
        <w:rPr>
          <w:rFonts w:cs="Arial"/>
          <w:szCs w:val="18"/>
        </w:rPr>
        <w:t>tot stand gebrachte tijdelijke</w:t>
      </w:r>
      <w:r w:rsidRPr="00194CBC" w:rsidR="0081757A">
        <w:rPr>
          <w:rFonts w:cs="Arial"/>
          <w:szCs w:val="18"/>
        </w:rPr>
        <w:t xml:space="preserve"> artikel 54a, vierde lid, </w:t>
      </w:r>
      <w:r w:rsidRPr="00194CBC" w:rsidR="00D13EDB">
        <w:rPr>
          <w:rFonts w:cs="Arial"/>
          <w:szCs w:val="18"/>
        </w:rPr>
        <w:t xml:space="preserve">van de </w:t>
      </w:r>
      <w:r w:rsidRPr="00194CBC" w:rsidR="0081757A">
        <w:rPr>
          <w:rFonts w:cs="Arial"/>
          <w:szCs w:val="18"/>
        </w:rPr>
        <w:t>Wrra.</w:t>
      </w:r>
    </w:p>
    <w:bookmarkEnd w:id="0"/>
    <w:p w:rsidRPr="00194CBC" w:rsidR="000941BB" w:rsidP="00194CBC" w:rsidRDefault="000941BB" w14:paraId="19EDC964" w14:textId="70063E03">
      <w:pPr>
        <w:spacing w:after="0" w:line="0" w:lineRule="atLeast"/>
        <w:rPr>
          <w:rFonts w:cs="Arial"/>
          <w:szCs w:val="18"/>
        </w:rPr>
      </w:pPr>
    </w:p>
    <w:p w:rsidR="000941BB" w:rsidP="00194CBC" w:rsidRDefault="000941BB" w14:paraId="74E69F7B" w14:textId="77777777">
      <w:pPr>
        <w:spacing w:after="0" w:line="0" w:lineRule="atLeast"/>
        <w:rPr>
          <w:rFonts w:cs="Arial"/>
          <w:szCs w:val="18"/>
        </w:rPr>
      </w:pPr>
    </w:p>
    <w:p w:rsidRPr="00194CBC" w:rsidR="00194CBC" w:rsidP="00194CBC" w:rsidRDefault="00194CBC" w14:paraId="1585708B" w14:textId="77777777">
      <w:pPr>
        <w:spacing w:after="0" w:line="0" w:lineRule="atLeast"/>
        <w:rPr>
          <w:rFonts w:cs="Arial"/>
          <w:szCs w:val="18"/>
        </w:rPr>
      </w:pPr>
    </w:p>
    <w:p w:rsidRPr="00194CBC" w:rsidR="005072E9" w:rsidP="00194CBC" w:rsidRDefault="00A2405C" w14:paraId="4281F6E8" w14:textId="1CC56C1D">
      <w:pPr>
        <w:spacing w:after="0" w:line="0" w:lineRule="atLeast"/>
        <w:rPr>
          <w:rFonts w:cs="Arial"/>
          <w:szCs w:val="18"/>
        </w:rPr>
      </w:pPr>
      <w:r w:rsidRPr="00194CBC">
        <w:rPr>
          <w:rFonts w:cs="Arial"/>
          <w:szCs w:val="18"/>
        </w:rPr>
        <w:t>De Staatssecretaris van Justitie en Veiligheid,</w:t>
      </w:r>
    </w:p>
    <w:sectPr w:rsidRPr="00194CBC" w:rsidR="005072E9" w:rsidSect="00A2405C">
      <w:footerReference w:type="default" r:id="rId8"/>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8796B" w14:textId="77777777" w:rsidR="00E55B1B" w:rsidRDefault="00E55B1B" w:rsidP="00A2405C">
      <w:pPr>
        <w:spacing w:after="0" w:line="240" w:lineRule="auto"/>
      </w:pPr>
      <w:r>
        <w:separator/>
      </w:r>
    </w:p>
  </w:endnote>
  <w:endnote w:type="continuationSeparator" w:id="0">
    <w:p w14:paraId="7B717A3B" w14:textId="77777777" w:rsidR="00E55B1B" w:rsidRDefault="00E55B1B" w:rsidP="00A24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127412"/>
      <w:docPartObj>
        <w:docPartGallery w:val="Page Numbers (Bottom of Page)"/>
        <w:docPartUnique/>
      </w:docPartObj>
    </w:sdtPr>
    <w:sdtEndPr>
      <w:rPr>
        <w:rFonts w:ascii="Arial" w:hAnsi="Arial" w:cs="Arial"/>
      </w:rPr>
    </w:sdtEndPr>
    <w:sdtContent>
      <w:p w14:paraId="0D6F2F55" w14:textId="550A8E97" w:rsidR="00592BE2" w:rsidRPr="00EB2FE9" w:rsidRDefault="00592BE2">
        <w:pPr>
          <w:pStyle w:val="Voettekst"/>
          <w:jc w:val="right"/>
          <w:rPr>
            <w:rFonts w:ascii="Arial" w:hAnsi="Arial" w:cs="Arial"/>
          </w:rPr>
        </w:pPr>
        <w:r w:rsidRPr="00EB2FE9">
          <w:rPr>
            <w:rFonts w:ascii="Arial" w:hAnsi="Arial" w:cs="Arial"/>
          </w:rPr>
          <w:fldChar w:fldCharType="begin"/>
        </w:r>
        <w:r w:rsidRPr="00EB2FE9">
          <w:rPr>
            <w:rFonts w:ascii="Arial" w:hAnsi="Arial" w:cs="Arial"/>
          </w:rPr>
          <w:instrText>PAGE   \* MERGEFORMAT</w:instrText>
        </w:r>
        <w:r w:rsidRPr="00EB2FE9">
          <w:rPr>
            <w:rFonts w:ascii="Arial" w:hAnsi="Arial" w:cs="Arial"/>
          </w:rPr>
          <w:fldChar w:fldCharType="separate"/>
        </w:r>
        <w:r w:rsidRPr="00EB2FE9">
          <w:rPr>
            <w:rFonts w:ascii="Arial" w:hAnsi="Arial" w:cs="Arial"/>
          </w:rPr>
          <w:t>2</w:t>
        </w:r>
        <w:r w:rsidRPr="00EB2FE9">
          <w:rPr>
            <w:rFonts w:ascii="Arial" w:hAnsi="Arial" w:cs="Arial"/>
          </w:rPr>
          <w:fldChar w:fldCharType="end"/>
        </w:r>
      </w:p>
    </w:sdtContent>
  </w:sdt>
  <w:p w14:paraId="44341900" w14:textId="77777777" w:rsidR="00592BE2" w:rsidRPr="008D51B3" w:rsidRDefault="00592B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9E30" w14:textId="77777777" w:rsidR="00E55B1B" w:rsidRDefault="00E55B1B" w:rsidP="00A2405C">
      <w:pPr>
        <w:spacing w:after="0" w:line="240" w:lineRule="auto"/>
      </w:pPr>
      <w:r>
        <w:separator/>
      </w:r>
    </w:p>
  </w:footnote>
  <w:footnote w:type="continuationSeparator" w:id="0">
    <w:p w14:paraId="4C140E6B" w14:textId="77777777" w:rsidR="00E55B1B" w:rsidRDefault="00E55B1B" w:rsidP="00A2405C">
      <w:pPr>
        <w:spacing w:after="0" w:line="240" w:lineRule="auto"/>
      </w:pPr>
      <w:r>
        <w:continuationSeparator/>
      </w:r>
    </w:p>
  </w:footnote>
  <w:footnote w:id="1">
    <w:p w14:paraId="7BD12EF2" w14:textId="0C6F1C25" w:rsidR="002B35A7" w:rsidRDefault="002B35A7">
      <w:pPr>
        <w:pStyle w:val="Voetnoottekst"/>
      </w:pPr>
      <w:r w:rsidRPr="002B35A7">
        <w:rPr>
          <w:rFonts w:ascii="Arial" w:hAnsi="Arial" w:cs="Arial"/>
          <w:sz w:val="16"/>
          <w:szCs w:val="16"/>
          <w:vertAlign w:val="superscript"/>
        </w:rPr>
        <w:footnoteRef/>
      </w:r>
      <w:r w:rsidRPr="002B35A7">
        <w:rPr>
          <w:rFonts w:ascii="Arial" w:hAnsi="Arial" w:cs="Arial"/>
          <w:sz w:val="16"/>
          <w:szCs w:val="16"/>
          <w:vertAlign w:val="superscript"/>
        </w:rPr>
        <w:t xml:space="preserve"> </w:t>
      </w:r>
      <w:r w:rsidRPr="002B35A7">
        <w:rPr>
          <w:rFonts w:ascii="Arial" w:hAnsi="Arial" w:cs="Arial"/>
          <w:sz w:val="16"/>
          <w:szCs w:val="16"/>
        </w:rPr>
        <w:t xml:space="preserve">Waar in </w:t>
      </w:r>
      <w:r>
        <w:rPr>
          <w:rFonts w:ascii="Arial" w:hAnsi="Arial" w:cs="Arial"/>
          <w:sz w:val="16"/>
          <w:szCs w:val="16"/>
        </w:rPr>
        <w:t xml:space="preserve">deze memorie van toelichting </w:t>
      </w:r>
      <w:r w:rsidRPr="002B35A7">
        <w:rPr>
          <w:rFonts w:ascii="Arial" w:hAnsi="Arial" w:cs="Arial"/>
          <w:sz w:val="16"/>
          <w:szCs w:val="16"/>
        </w:rPr>
        <w:t>wordt gesproken van ‘rechter’ wordt tevens bedoeld ‘</w:t>
      </w:r>
      <w:r>
        <w:rPr>
          <w:rFonts w:ascii="Arial" w:hAnsi="Arial" w:cs="Arial"/>
          <w:sz w:val="16"/>
          <w:szCs w:val="16"/>
        </w:rPr>
        <w:t>senior rechter’</w:t>
      </w:r>
      <w:r w:rsidR="009136B5">
        <w:rPr>
          <w:rFonts w:ascii="Arial" w:hAnsi="Arial" w:cs="Arial"/>
          <w:sz w:val="16"/>
          <w:szCs w:val="16"/>
        </w:rPr>
        <w:t xml:space="preserve"> en</w:t>
      </w:r>
      <w:r>
        <w:rPr>
          <w:rFonts w:ascii="Arial" w:hAnsi="Arial" w:cs="Arial"/>
          <w:sz w:val="16"/>
          <w:szCs w:val="16"/>
        </w:rPr>
        <w:t xml:space="preserve"> ‘</w:t>
      </w:r>
      <w:r w:rsidRPr="002B35A7">
        <w:rPr>
          <w:rFonts w:ascii="Arial" w:hAnsi="Arial" w:cs="Arial"/>
          <w:sz w:val="16"/>
          <w:szCs w:val="16"/>
        </w:rPr>
        <w:t>senior rechter A</w:t>
      </w:r>
      <w:r w:rsidR="009136B5">
        <w:rPr>
          <w:rFonts w:ascii="Arial" w:hAnsi="Arial" w:cs="Arial"/>
          <w:sz w:val="16"/>
          <w:szCs w:val="16"/>
        </w:rPr>
        <w:t>’ en waar gesproken wordt over ‘raadsheer’ wordt tevens bedoeld ‘</w:t>
      </w:r>
      <w:r w:rsidRPr="002B35A7">
        <w:rPr>
          <w:rFonts w:ascii="Arial" w:hAnsi="Arial" w:cs="Arial"/>
          <w:sz w:val="16"/>
          <w:szCs w:val="16"/>
        </w:rPr>
        <w:t>senior raadshe</w:t>
      </w:r>
      <w:r w:rsidR="009136B5">
        <w:rPr>
          <w:rFonts w:ascii="Arial" w:hAnsi="Arial" w:cs="Arial"/>
          <w:sz w:val="16"/>
          <w:szCs w:val="16"/>
        </w:rPr>
        <w:t>er’.</w:t>
      </w:r>
    </w:p>
  </w:footnote>
  <w:footnote w:id="2">
    <w:p w14:paraId="61717A2B" w14:textId="2EB92E7F" w:rsidR="00D917C1" w:rsidRPr="00E41C13" w:rsidRDefault="00D917C1" w:rsidP="00D917C1">
      <w:pPr>
        <w:pStyle w:val="Voetnoottekst"/>
        <w:rPr>
          <w:rFonts w:ascii="Arial" w:hAnsi="Arial" w:cs="Arial"/>
          <w:sz w:val="16"/>
          <w:szCs w:val="16"/>
        </w:rPr>
      </w:pPr>
      <w:r w:rsidRPr="00E41C13">
        <w:rPr>
          <w:rStyle w:val="Voetnootmarkering"/>
          <w:rFonts w:ascii="Arial" w:hAnsi="Arial" w:cs="Arial"/>
          <w:sz w:val="16"/>
          <w:szCs w:val="16"/>
        </w:rPr>
        <w:footnoteRef/>
      </w:r>
      <w:r w:rsidRPr="00E41C13">
        <w:rPr>
          <w:rFonts w:ascii="Arial" w:hAnsi="Arial" w:cs="Arial"/>
          <w:sz w:val="16"/>
          <w:szCs w:val="16"/>
        </w:rPr>
        <w:t xml:space="preserve"> </w:t>
      </w:r>
      <w:r w:rsidRPr="00E41C13">
        <w:rPr>
          <w:rFonts w:ascii="Arial" w:hAnsi="Arial" w:cs="Arial"/>
          <w:i/>
          <w:iCs/>
          <w:sz w:val="16"/>
          <w:szCs w:val="16"/>
        </w:rPr>
        <w:t>St</w:t>
      </w:r>
      <w:r w:rsidR="007B18D2" w:rsidRPr="00A67D8D">
        <w:rPr>
          <w:rFonts w:ascii="Arial" w:hAnsi="Arial" w:cs="Arial"/>
          <w:i/>
          <w:iCs/>
          <w:sz w:val="16"/>
          <w:szCs w:val="16"/>
        </w:rPr>
        <w:t>b.</w:t>
      </w:r>
      <w:r w:rsidRPr="00E41C13">
        <w:rPr>
          <w:rFonts w:ascii="Arial" w:hAnsi="Arial" w:cs="Arial"/>
          <w:i/>
          <w:iCs/>
          <w:sz w:val="16"/>
          <w:szCs w:val="16"/>
        </w:rPr>
        <w:t xml:space="preserve"> </w:t>
      </w:r>
      <w:r w:rsidRPr="00E41C13">
        <w:rPr>
          <w:rFonts w:ascii="Arial" w:hAnsi="Arial" w:cs="Arial"/>
          <w:sz w:val="16"/>
          <w:szCs w:val="16"/>
        </w:rPr>
        <w:t>2020, 245. Het betreft artikel 3.3 van die wet, in werking getreden per 15 juli 2020.</w:t>
      </w:r>
    </w:p>
  </w:footnote>
  <w:footnote w:id="3">
    <w:p w14:paraId="5968B2E3" w14:textId="1C163966" w:rsidR="00D917C1" w:rsidRPr="00E41C13" w:rsidRDefault="00D917C1" w:rsidP="00D917C1">
      <w:pPr>
        <w:pStyle w:val="Voetnoottekst"/>
        <w:rPr>
          <w:rFonts w:ascii="Arial" w:hAnsi="Arial" w:cs="Arial"/>
          <w:sz w:val="16"/>
          <w:szCs w:val="16"/>
        </w:rPr>
      </w:pPr>
      <w:r w:rsidRPr="00E41C13">
        <w:rPr>
          <w:rStyle w:val="Voetnootmarkering"/>
          <w:rFonts w:ascii="Arial" w:hAnsi="Arial" w:cs="Arial"/>
          <w:sz w:val="16"/>
          <w:szCs w:val="16"/>
        </w:rPr>
        <w:footnoteRef/>
      </w:r>
      <w:r w:rsidRPr="00E41C13">
        <w:rPr>
          <w:rStyle w:val="Voetnootmarkering"/>
          <w:rFonts w:ascii="Arial" w:hAnsi="Arial" w:cs="Arial"/>
          <w:sz w:val="16"/>
          <w:szCs w:val="16"/>
        </w:rPr>
        <w:t xml:space="preserve"> </w:t>
      </w:r>
      <w:r w:rsidRPr="00E41C13">
        <w:rPr>
          <w:rFonts w:ascii="Arial" w:hAnsi="Arial" w:cs="Arial"/>
          <w:i/>
          <w:iCs/>
          <w:sz w:val="16"/>
          <w:szCs w:val="16"/>
        </w:rPr>
        <w:t>St</w:t>
      </w:r>
      <w:r w:rsidR="007B18D2" w:rsidRPr="00A67D8D">
        <w:rPr>
          <w:rFonts w:ascii="Arial" w:hAnsi="Arial" w:cs="Arial"/>
          <w:i/>
          <w:iCs/>
          <w:sz w:val="16"/>
          <w:szCs w:val="16"/>
        </w:rPr>
        <w:t>b.</w:t>
      </w:r>
      <w:r w:rsidRPr="00E41C13">
        <w:rPr>
          <w:rFonts w:ascii="Arial" w:hAnsi="Arial" w:cs="Arial"/>
          <w:sz w:val="16"/>
          <w:szCs w:val="16"/>
        </w:rPr>
        <w:t xml:space="preserve"> 2023, 410. Zie de via de verlengingswet tot stand gebrachte </w:t>
      </w:r>
      <w:r w:rsidR="00A458F5" w:rsidRPr="00A67D8D">
        <w:rPr>
          <w:rFonts w:ascii="Arial" w:hAnsi="Arial" w:cs="Arial"/>
          <w:sz w:val="16"/>
          <w:szCs w:val="16"/>
        </w:rPr>
        <w:t>tijdelijke</w:t>
      </w:r>
      <w:r w:rsidR="00593807" w:rsidRPr="00A67D8D">
        <w:rPr>
          <w:rFonts w:ascii="Arial" w:hAnsi="Arial" w:cs="Arial"/>
          <w:sz w:val="16"/>
          <w:szCs w:val="16"/>
        </w:rPr>
        <w:t xml:space="preserve"> </w:t>
      </w:r>
      <w:r w:rsidRPr="00E41C13">
        <w:rPr>
          <w:rFonts w:ascii="Arial" w:hAnsi="Arial" w:cs="Arial"/>
          <w:sz w:val="16"/>
          <w:szCs w:val="16"/>
        </w:rPr>
        <w:t xml:space="preserve">artikelen 54a van de Wet rechtspositie rechterlijke ambtenaren (Wrra), 4a van de Beroepswet en 5a van de Wet bestuursrechtspraak bedrijfsorganisatie. </w:t>
      </w:r>
    </w:p>
  </w:footnote>
  <w:footnote w:id="4">
    <w:p w14:paraId="03382788" w14:textId="363C3D35" w:rsidR="0069787A" w:rsidRPr="001F3DE7" w:rsidRDefault="0069787A">
      <w:pPr>
        <w:pStyle w:val="Voetnoottekst"/>
        <w:rPr>
          <w:rFonts w:ascii="Arial" w:hAnsi="Arial" w:cs="Arial"/>
          <w:sz w:val="16"/>
          <w:szCs w:val="16"/>
        </w:rPr>
      </w:pPr>
      <w:r w:rsidRPr="00E41C13">
        <w:rPr>
          <w:rStyle w:val="Voetnootmarkering"/>
          <w:rFonts w:ascii="Arial" w:hAnsi="Arial" w:cs="Arial"/>
          <w:sz w:val="16"/>
          <w:szCs w:val="16"/>
        </w:rPr>
        <w:footnoteRef/>
      </w:r>
      <w:r w:rsidRPr="00E41C13">
        <w:rPr>
          <w:rFonts w:ascii="Arial" w:hAnsi="Arial" w:cs="Arial"/>
          <w:sz w:val="16"/>
          <w:szCs w:val="16"/>
        </w:rPr>
        <w:t xml:space="preserve"> </w:t>
      </w:r>
      <w:r w:rsidR="00E91CE5" w:rsidRPr="00E41C13">
        <w:rPr>
          <w:rFonts w:ascii="Arial" w:hAnsi="Arial" w:cs="Arial"/>
          <w:i/>
          <w:iCs/>
          <w:sz w:val="16"/>
          <w:szCs w:val="16"/>
        </w:rPr>
        <w:t xml:space="preserve">Kamerstukken II </w:t>
      </w:r>
      <w:r w:rsidR="00E91CE5" w:rsidRPr="00E41C13">
        <w:rPr>
          <w:rFonts w:ascii="Arial" w:hAnsi="Arial" w:cs="Arial"/>
          <w:sz w:val="16"/>
          <w:szCs w:val="16"/>
        </w:rPr>
        <w:t>2025/26, 29279, nr. 1016 en</w:t>
      </w:r>
      <w:r w:rsidR="00256E21" w:rsidRPr="00E41C13">
        <w:rPr>
          <w:rFonts w:ascii="Arial" w:hAnsi="Arial" w:cs="Arial"/>
          <w:sz w:val="16"/>
          <w:szCs w:val="16"/>
        </w:rPr>
        <w:t xml:space="preserve"> </w:t>
      </w:r>
      <w:r w:rsidR="00256E21" w:rsidRPr="00E41C13">
        <w:rPr>
          <w:rFonts w:ascii="Arial" w:hAnsi="Arial" w:cs="Arial"/>
          <w:i/>
          <w:iCs/>
          <w:sz w:val="16"/>
          <w:szCs w:val="16"/>
        </w:rPr>
        <w:t>Kamerstukken I</w:t>
      </w:r>
      <w:r w:rsidR="00256E21" w:rsidRPr="00E41C13">
        <w:rPr>
          <w:rFonts w:ascii="Arial" w:hAnsi="Arial" w:cs="Arial"/>
          <w:sz w:val="16"/>
          <w:szCs w:val="16"/>
        </w:rPr>
        <w:t xml:space="preserve"> 2025/26, </w:t>
      </w:r>
      <w:r w:rsidR="007B18D2" w:rsidRPr="00A67D8D">
        <w:rPr>
          <w:rFonts w:ascii="Arial" w:hAnsi="Arial" w:cs="Arial"/>
          <w:sz w:val="16"/>
          <w:szCs w:val="16"/>
        </w:rPr>
        <w:t>36358, C</w:t>
      </w:r>
      <w:r w:rsidR="004D455D" w:rsidRPr="00A51E2C">
        <w:rPr>
          <w:rFonts w:ascii="Arial" w:hAnsi="Arial" w:cs="Arial"/>
          <w:sz w:val="16"/>
          <w:szCs w:val="16"/>
        </w:rPr>
        <w:t>.</w:t>
      </w:r>
    </w:p>
  </w:footnote>
  <w:footnote w:id="5">
    <w:p w14:paraId="217BFC17" w14:textId="7CD19BF9" w:rsidR="007B18D2" w:rsidRPr="001F3DE7" w:rsidRDefault="007B18D2">
      <w:pPr>
        <w:pStyle w:val="Voetnoottekst"/>
        <w:rPr>
          <w:rFonts w:ascii="Arial" w:hAnsi="Arial" w:cs="Arial"/>
          <w:sz w:val="16"/>
          <w:szCs w:val="16"/>
        </w:rPr>
      </w:pPr>
      <w:r w:rsidRPr="001F3DE7">
        <w:rPr>
          <w:rStyle w:val="Voetnootmarkering"/>
          <w:rFonts w:ascii="Arial" w:hAnsi="Arial" w:cs="Arial"/>
          <w:sz w:val="16"/>
          <w:szCs w:val="16"/>
        </w:rPr>
        <w:footnoteRef/>
      </w:r>
      <w:r w:rsidRPr="001F3DE7">
        <w:rPr>
          <w:rFonts w:ascii="Arial" w:hAnsi="Arial" w:cs="Arial"/>
          <w:sz w:val="16"/>
          <w:szCs w:val="16"/>
        </w:rPr>
        <w:t xml:space="preserve"> Onder “de Rechtspraak” wordt in deze memorie van toelichting verstaan de rechtbanken, de gerechtshoven, de CRvB en het CBb.</w:t>
      </w:r>
    </w:p>
  </w:footnote>
  <w:footnote w:id="6">
    <w:p w14:paraId="0C19FAE5" w14:textId="77777777" w:rsidR="00557715" w:rsidRPr="001F3DE7" w:rsidRDefault="00557715" w:rsidP="00557715">
      <w:pPr>
        <w:pStyle w:val="Voetnoottekst"/>
        <w:rPr>
          <w:rFonts w:ascii="Arial" w:hAnsi="Arial" w:cs="Arial"/>
          <w:sz w:val="16"/>
          <w:szCs w:val="16"/>
        </w:rPr>
      </w:pPr>
      <w:r w:rsidRPr="001F3DE7">
        <w:rPr>
          <w:rStyle w:val="Voetnootmarkering"/>
          <w:rFonts w:ascii="Arial" w:hAnsi="Arial" w:cs="Arial"/>
          <w:sz w:val="16"/>
          <w:szCs w:val="16"/>
        </w:rPr>
        <w:footnoteRef/>
      </w:r>
      <w:r w:rsidRPr="001F3DE7">
        <w:rPr>
          <w:rFonts w:ascii="Arial" w:hAnsi="Arial" w:cs="Arial"/>
          <w:sz w:val="16"/>
          <w:szCs w:val="16"/>
        </w:rPr>
        <w:t xml:space="preserve"> Jaarverslag 2025 van de Raad voor de rechtspraak, p. 59.</w:t>
      </w:r>
    </w:p>
  </w:footnote>
  <w:footnote w:id="7">
    <w:p w14:paraId="6E680A3E" w14:textId="3C7A9FB0" w:rsidR="00C720E0" w:rsidRPr="001F3DE7" w:rsidRDefault="00C720E0">
      <w:pPr>
        <w:pStyle w:val="Voetnoottekst"/>
        <w:rPr>
          <w:rFonts w:ascii="Arial" w:hAnsi="Arial" w:cs="Arial"/>
          <w:sz w:val="16"/>
          <w:szCs w:val="16"/>
        </w:rPr>
      </w:pPr>
      <w:r w:rsidRPr="001F3DE7">
        <w:rPr>
          <w:rStyle w:val="Voetnootmarkering"/>
          <w:rFonts w:ascii="Arial" w:hAnsi="Arial" w:cs="Arial"/>
          <w:sz w:val="16"/>
          <w:szCs w:val="16"/>
        </w:rPr>
        <w:footnoteRef/>
      </w:r>
      <w:r w:rsidRPr="001F3DE7">
        <w:rPr>
          <w:rFonts w:ascii="Arial" w:hAnsi="Arial" w:cs="Arial"/>
          <w:sz w:val="16"/>
          <w:szCs w:val="16"/>
        </w:rPr>
        <w:t xml:space="preserve"> </w:t>
      </w:r>
      <w:r w:rsidRPr="001F3DE7">
        <w:rPr>
          <w:rFonts w:ascii="Arial" w:hAnsi="Arial" w:cs="Arial"/>
          <w:i/>
          <w:iCs/>
          <w:sz w:val="16"/>
          <w:szCs w:val="16"/>
        </w:rPr>
        <w:t>Verslag evaluatieonderzoek 70+ regeling</w:t>
      </w:r>
      <w:r w:rsidR="00244F7E" w:rsidRPr="001F3DE7">
        <w:rPr>
          <w:rFonts w:ascii="Arial" w:hAnsi="Arial" w:cs="Arial"/>
          <w:i/>
          <w:iCs/>
          <w:sz w:val="16"/>
          <w:szCs w:val="16"/>
        </w:rPr>
        <w:t xml:space="preserve">, </w:t>
      </w:r>
      <w:r w:rsidR="00244F7E" w:rsidRPr="001F3DE7">
        <w:rPr>
          <w:rFonts w:ascii="Arial" w:hAnsi="Arial" w:cs="Arial"/>
          <w:sz w:val="16"/>
          <w:szCs w:val="16"/>
        </w:rPr>
        <w:t>bijlage</w:t>
      </w:r>
      <w:r w:rsidRPr="001F3DE7">
        <w:rPr>
          <w:rFonts w:ascii="Arial" w:hAnsi="Arial" w:cs="Arial"/>
          <w:sz w:val="16"/>
          <w:szCs w:val="16"/>
        </w:rPr>
        <w:t xml:space="preserve"> bij </w:t>
      </w:r>
      <w:r w:rsidRPr="001F3DE7">
        <w:rPr>
          <w:rFonts w:ascii="Arial" w:hAnsi="Arial" w:cs="Arial"/>
          <w:i/>
          <w:iCs/>
          <w:sz w:val="16"/>
          <w:szCs w:val="16"/>
        </w:rPr>
        <w:t xml:space="preserve">Kamerstukken II </w:t>
      </w:r>
      <w:r w:rsidRPr="001F3DE7">
        <w:rPr>
          <w:rFonts w:ascii="Arial" w:hAnsi="Arial" w:cs="Arial"/>
          <w:sz w:val="16"/>
          <w:szCs w:val="16"/>
        </w:rPr>
        <w:t>2025/26, 29279, nr. 1016.</w:t>
      </w:r>
    </w:p>
  </w:footnote>
  <w:footnote w:id="8">
    <w:p w14:paraId="4B6ADC61" w14:textId="474D06E4" w:rsidR="00373B48" w:rsidRPr="001F3DE7" w:rsidRDefault="00373B48" w:rsidP="00373B48">
      <w:pPr>
        <w:pStyle w:val="Voetnoottekst"/>
        <w:rPr>
          <w:rFonts w:ascii="Arial" w:hAnsi="Arial" w:cs="Arial"/>
          <w:sz w:val="16"/>
          <w:szCs w:val="16"/>
        </w:rPr>
      </w:pPr>
      <w:r w:rsidRPr="001F3DE7">
        <w:rPr>
          <w:rStyle w:val="Voetnootmarkering"/>
          <w:rFonts w:ascii="Arial" w:hAnsi="Arial" w:cs="Arial"/>
          <w:sz w:val="16"/>
          <w:szCs w:val="16"/>
        </w:rPr>
        <w:footnoteRef/>
      </w:r>
      <w:r w:rsidRPr="001F3DE7">
        <w:rPr>
          <w:rFonts w:ascii="Arial" w:hAnsi="Arial" w:cs="Arial"/>
          <w:sz w:val="16"/>
          <w:szCs w:val="16"/>
        </w:rPr>
        <w:t xml:space="preserve"> </w:t>
      </w:r>
      <w:r w:rsidRPr="001F3DE7">
        <w:rPr>
          <w:rFonts w:ascii="Arial" w:hAnsi="Arial" w:cs="Arial"/>
          <w:i/>
          <w:iCs/>
          <w:sz w:val="16"/>
          <w:szCs w:val="16"/>
        </w:rPr>
        <w:t>Verslag evaluatieonderzoek 70+ regeling,</w:t>
      </w:r>
      <w:r w:rsidRPr="001F3DE7">
        <w:rPr>
          <w:rFonts w:ascii="Arial" w:hAnsi="Arial" w:cs="Arial"/>
          <w:sz w:val="16"/>
          <w:szCs w:val="16"/>
        </w:rPr>
        <w:t xml:space="preserve"> p. 3, bijlage bij </w:t>
      </w:r>
      <w:r w:rsidRPr="001F3DE7">
        <w:rPr>
          <w:rFonts w:ascii="Arial" w:hAnsi="Arial" w:cs="Arial"/>
          <w:i/>
          <w:iCs/>
          <w:sz w:val="16"/>
          <w:szCs w:val="16"/>
        </w:rPr>
        <w:t xml:space="preserve">Kamerstukken II </w:t>
      </w:r>
      <w:r w:rsidRPr="001F3DE7">
        <w:rPr>
          <w:rFonts w:ascii="Arial" w:hAnsi="Arial" w:cs="Arial"/>
          <w:sz w:val="16"/>
          <w:szCs w:val="16"/>
        </w:rPr>
        <w:t>2025/26, 29279, nr. 1016.</w:t>
      </w:r>
    </w:p>
  </w:footnote>
  <w:footnote w:id="9">
    <w:p w14:paraId="52A300E8" w14:textId="7E4B6524" w:rsidR="006736CC" w:rsidRPr="00AC0275" w:rsidRDefault="006736CC" w:rsidP="006736CC">
      <w:pPr>
        <w:pStyle w:val="Voetnoottekst"/>
        <w:rPr>
          <w:rFonts w:ascii="Arial" w:hAnsi="Arial" w:cs="Arial"/>
          <w:sz w:val="16"/>
          <w:szCs w:val="16"/>
        </w:rPr>
      </w:pPr>
      <w:r w:rsidRPr="00AC0275">
        <w:rPr>
          <w:rStyle w:val="Voetnootmarkering"/>
          <w:rFonts w:ascii="Arial" w:hAnsi="Arial" w:cs="Arial"/>
          <w:sz w:val="16"/>
          <w:szCs w:val="16"/>
        </w:rPr>
        <w:footnoteRef/>
      </w:r>
      <w:r w:rsidRPr="00AC0275">
        <w:rPr>
          <w:rFonts w:ascii="Arial" w:hAnsi="Arial" w:cs="Arial"/>
          <w:sz w:val="16"/>
          <w:szCs w:val="16"/>
        </w:rPr>
        <w:t xml:space="preserve"> </w:t>
      </w:r>
      <w:r w:rsidRPr="00AC0275">
        <w:rPr>
          <w:rFonts w:ascii="Arial" w:hAnsi="Arial" w:cs="Arial"/>
          <w:i/>
          <w:iCs/>
          <w:sz w:val="16"/>
          <w:szCs w:val="16"/>
        </w:rPr>
        <w:t>Verslag evaluatieonderzoek 70+ regeling,</w:t>
      </w:r>
      <w:r w:rsidRPr="00AC0275">
        <w:rPr>
          <w:rFonts w:ascii="Arial" w:hAnsi="Arial" w:cs="Arial"/>
          <w:sz w:val="16"/>
          <w:szCs w:val="16"/>
        </w:rPr>
        <w:t xml:space="preserve"> p. </w:t>
      </w:r>
      <w:r w:rsidR="00444155" w:rsidRPr="00AC0275">
        <w:rPr>
          <w:rFonts w:ascii="Arial" w:hAnsi="Arial" w:cs="Arial"/>
          <w:sz w:val="16"/>
          <w:szCs w:val="16"/>
        </w:rPr>
        <w:t>4-</w:t>
      </w:r>
      <w:r w:rsidR="003073BB" w:rsidRPr="00AC0275">
        <w:rPr>
          <w:rFonts w:ascii="Arial" w:hAnsi="Arial" w:cs="Arial"/>
          <w:sz w:val="16"/>
          <w:szCs w:val="16"/>
        </w:rPr>
        <w:t>5</w:t>
      </w:r>
      <w:r w:rsidRPr="00AC0275">
        <w:rPr>
          <w:rFonts w:ascii="Arial" w:hAnsi="Arial" w:cs="Arial"/>
          <w:sz w:val="16"/>
          <w:szCs w:val="16"/>
        </w:rPr>
        <w:t xml:space="preserve">, bijlage bij </w:t>
      </w:r>
      <w:r w:rsidRPr="00AC0275">
        <w:rPr>
          <w:rFonts w:ascii="Arial" w:hAnsi="Arial" w:cs="Arial"/>
          <w:i/>
          <w:iCs/>
          <w:sz w:val="16"/>
          <w:szCs w:val="16"/>
        </w:rPr>
        <w:t xml:space="preserve">Kamerstukken II </w:t>
      </w:r>
      <w:r w:rsidRPr="00AC0275">
        <w:rPr>
          <w:rFonts w:ascii="Arial" w:hAnsi="Arial" w:cs="Arial"/>
          <w:sz w:val="16"/>
          <w:szCs w:val="16"/>
        </w:rPr>
        <w:t>2025/26, 29279, nr. 1016.</w:t>
      </w:r>
    </w:p>
  </w:footnote>
  <w:footnote w:id="10">
    <w:p w14:paraId="4F1A4A3C" w14:textId="641F83F9" w:rsidR="00A75160" w:rsidRPr="008922DC" w:rsidRDefault="00A75160">
      <w:pPr>
        <w:pStyle w:val="Voetnoottekst"/>
        <w:rPr>
          <w:rFonts w:ascii="Arial" w:hAnsi="Arial" w:cs="Arial"/>
          <w:sz w:val="16"/>
          <w:szCs w:val="16"/>
        </w:rPr>
      </w:pPr>
      <w:r w:rsidRPr="008922DC">
        <w:rPr>
          <w:rStyle w:val="Voetnootmarkering"/>
          <w:rFonts w:ascii="Arial" w:hAnsi="Arial" w:cs="Arial"/>
          <w:sz w:val="16"/>
          <w:szCs w:val="16"/>
        </w:rPr>
        <w:footnoteRef/>
      </w:r>
      <w:r w:rsidRPr="008922DC">
        <w:rPr>
          <w:rFonts w:ascii="Arial" w:hAnsi="Arial" w:cs="Arial"/>
          <w:sz w:val="16"/>
          <w:szCs w:val="16"/>
        </w:rPr>
        <w:t xml:space="preserve"> </w:t>
      </w:r>
      <w:r>
        <w:rPr>
          <w:rFonts w:ascii="Arial" w:hAnsi="Arial" w:cs="Arial"/>
          <w:sz w:val="16"/>
          <w:szCs w:val="16"/>
        </w:rPr>
        <w:t xml:space="preserve">Voor de wettelijke grondslag voor de benoeming van raadsheren-plaatsvervangers bij de CRvB en het CBb wordt verwezen naar hoofdstuk 6 van deze memorie van toelichting. </w:t>
      </w:r>
    </w:p>
  </w:footnote>
  <w:footnote w:id="11">
    <w:p w14:paraId="7DFD3D98" w14:textId="58C66864" w:rsidR="00A2405C" w:rsidRPr="00AC0275" w:rsidRDefault="00A2405C" w:rsidP="00A2405C">
      <w:pPr>
        <w:pStyle w:val="Voetnoottekst"/>
        <w:rPr>
          <w:rFonts w:ascii="Arial" w:hAnsi="Arial" w:cs="Arial"/>
          <w:sz w:val="16"/>
          <w:szCs w:val="16"/>
        </w:rPr>
      </w:pPr>
      <w:r w:rsidRPr="00AC0275">
        <w:rPr>
          <w:rStyle w:val="Voetnootmarkering"/>
          <w:rFonts w:ascii="Arial" w:hAnsi="Arial" w:cs="Arial"/>
          <w:sz w:val="16"/>
          <w:szCs w:val="16"/>
        </w:rPr>
        <w:footnoteRef/>
      </w:r>
      <w:r w:rsidRPr="00AC0275">
        <w:rPr>
          <w:rFonts w:ascii="Arial" w:hAnsi="Arial" w:cs="Arial"/>
          <w:sz w:val="16"/>
          <w:szCs w:val="16"/>
        </w:rPr>
        <w:t xml:space="preserve"> Artikel 2, tweede lid, van de Beroepswet</w:t>
      </w:r>
      <w:r w:rsidR="00BB4786" w:rsidRPr="00A67D8D">
        <w:rPr>
          <w:rFonts w:ascii="Arial" w:hAnsi="Arial" w:cs="Arial"/>
          <w:sz w:val="16"/>
          <w:szCs w:val="16"/>
        </w:rPr>
        <w:t xml:space="preserve"> en artikel 3, tweede lid, van de Wet bestuursrechtspraak bedrijfsorganisatie</w:t>
      </w:r>
      <w:r w:rsidRPr="00AC0275">
        <w:rPr>
          <w:rFonts w:ascii="Arial" w:hAnsi="Arial" w:cs="Arial"/>
          <w:sz w:val="16"/>
          <w:szCs w:val="16"/>
        </w:rPr>
        <w:t>.</w:t>
      </w:r>
    </w:p>
  </w:footnote>
  <w:footnote w:id="12">
    <w:p w14:paraId="5F09A21D" w14:textId="7C1265E8" w:rsidR="00225CBE" w:rsidRPr="0098282B" w:rsidRDefault="00225CBE" w:rsidP="00225CBE">
      <w:pPr>
        <w:pStyle w:val="Voetnoottekst"/>
        <w:rPr>
          <w:rFonts w:ascii="Arial" w:hAnsi="Arial" w:cs="Arial"/>
          <w:sz w:val="16"/>
          <w:szCs w:val="16"/>
        </w:rPr>
      </w:pPr>
      <w:r w:rsidRPr="0098282B">
        <w:rPr>
          <w:rStyle w:val="Voetnootmarkering"/>
          <w:rFonts w:ascii="Arial" w:hAnsi="Arial" w:cs="Arial"/>
          <w:sz w:val="16"/>
          <w:szCs w:val="16"/>
        </w:rPr>
        <w:footnoteRef/>
      </w:r>
      <w:r w:rsidRPr="0098282B">
        <w:rPr>
          <w:rFonts w:ascii="Arial" w:hAnsi="Arial" w:cs="Arial"/>
          <w:sz w:val="16"/>
          <w:szCs w:val="16"/>
        </w:rPr>
        <w:t xml:space="preserve"> Vergelijk de uitspraak van de Centrale Raad van Beroep van 12 augustus 2021, </w:t>
      </w:r>
      <w:r w:rsidRPr="005C6D48">
        <w:rPr>
          <w:rFonts w:ascii="Arial" w:hAnsi="Arial" w:cs="Arial"/>
          <w:sz w:val="16"/>
          <w:szCs w:val="16"/>
        </w:rPr>
        <w:t xml:space="preserve">ECLI:NL:CRVB:2021:1803, r.o. 3.5. </w:t>
      </w:r>
      <w:r w:rsidRPr="0098282B">
        <w:rPr>
          <w:rFonts w:ascii="Arial" w:hAnsi="Arial" w:cs="Arial"/>
          <w:sz w:val="16"/>
          <w:szCs w:val="16"/>
        </w:rPr>
        <w:t>Zie ook Oordeel 2022–12</w:t>
      </w:r>
      <w:r w:rsidR="006D62AB">
        <w:rPr>
          <w:rFonts w:ascii="Arial" w:hAnsi="Arial" w:cs="Arial"/>
          <w:sz w:val="16"/>
          <w:szCs w:val="16"/>
        </w:rPr>
        <w:t>4</w:t>
      </w:r>
      <w:r w:rsidRPr="0098282B">
        <w:rPr>
          <w:rFonts w:ascii="Arial" w:hAnsi="Arial" w:cs="Arial"/>
          <w:sz w:val="16"/>
          <w:szCs w:val="16"/>
        </w:rPr>
        <w:t xml:space="preserve"> van het College voor de Rechten</w:t>
      </w:r>
      <w:r w:rsidR="00FF5C8A">
        <w:rPr>
          <w:rFonts w:ascii="Arial" w:hAnsi="Arial" w:cs="Arial"/>
          <w:sz w:val="16"/>
          <w:szCs w:val="16"/>
        </w:rPr>
        <w:t xml:space="preserve"> </w:t>
      </w:r>
      <w:r w:rsidRPr="0098282B">
        <w:rPr>
          <w:rFonts w:ascii="Arial" w:hAnsi="Arial" w:cs="Arial"/>
          <w:sz w:val="16"/>
          <w:szCs w:val="16"/>
        </w:rPr>
        <w:t>van de Mens van 8 november 2022.</w:t>
      </w:r>
    </w:p>
  </w:footnote>
  <w:footnote w:id="13">
    <w:p w14:paraId="634CAC77" w14:textId="0D22C986" w:rsidR="00AD78E7" w:rsidRPr="00A67D8D" w:rsidRDefault="00AD78E7" w:rsidP="00AD78E7">
      <w:pPr>
        <w:pStyle w:val="Voetnoottekst"/>
        <w:rPr>
          <w:rFonts w:ascii="Arial" w:hAnsi="Arial" w:cs="Arial"/>
          <w:sz w:val="16"/>
          <w:szCs w:val="16"/>
        </w:rPr>
      </w:pPr>
      <w:r w:rsidRPr="00A67D8D">
        <w:rPr>
          <w:rStyle w:val="Voetnootmarkering"/>
          <w:rFonts w:ascii="Arial" w:hAnsi="Arial" w:cs="Arial"/>
          <w:sz w:val="16"/>
          <w:szCs w:val="16"/>
        </w:rPr>
        <w:footnoteRef/>
      </w:r>
      <w:r w:rsidRPr="00A67D8D">
        <w:rPr>
          <w:rFonts w:ascii="Arial" w:hAnsi="Arial" w:cs="Arial"/>
          <w:sz w:val="16"/>
          <w:szCs w:val="16"/>
        </w:rPr>
        <w:t xml:space="preserve"> </w:t>
      </w:r>
      <w:r w:rsidRPr="00A67D8D">
        <w:rPr>
          <w:rFonts w:ascii="Arial" w:hAnsi="Arial" w:cs="Arial"/>
          <w:i/>
          <w:iCs/>
          <w:sz w:val="16"/>
          <w:szCs w:val="16"/>
        </w:rPr>
        <w:t xml:space="preserve">Kamerstukken II </w:t>
      </w:r>
      <w:r w:rsidRPr="00A67D8D">
        <w:rPr>
          <w:rFonts w:ascii="Arial" w:hAnsi="Arial" w:cs="Arial"/>
          <w:sz w:val="16"/>
          <w:szCs w:val="16"/>
        </w:rPr>
        <w:t>2013/14, 33861, nr. 3, p. 6 en p.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1879"/>
    <w:multiLevelType w:val="hybridMultilevel"/>
    <w:tmpl w:val="F2707C02"/>
    <w:lvl w:ilvl="0" w:tplc="D59EB6D2">
      <w:start w:val="1"/>
      <w:numFmt w:val="decimal"/>
      <w:lvlText w:val="%1."/>
      <w:lvlJc w:val="left"/>
      <w:pPr>
        <w:ind w:left="1020" w:hanging="360"/>
      </w:pPr>
    </w:lvl>
    <w:lvl w:ilvl="1" w:tplc="0994C570">
      <w:start w:val="1"/>
      <w:numFmt w:val="decimal"/>
      <w:lvlText w:val="%2."/>
      <w:lvlJc w:val="left"/>
      <w:pPr>
        <w:ind w:left="1020" w:hanging="360"/>
      </w:pPr>
    </w:lvl>
    <w:lvl w:ilvl="2" w:tplc="00EEF208">
      <w:start w:val="1"/>
      <w:numFmt w:val="decimal"/>
      <w:lvlText w:val="%3."/>
      <w:lvlJc w:val="left"/>
      <w:pPr>
        <w:ind w:left="1020" w:hanging="360"/>
      </w:pPr>
    </w:lvl>
    <w:lvl w:ilvl="3" w:tplc="CE2E5B8E">
      <w:start w:val="1"/>
      <w:numFmt w:val="decimal"/>
      <w:lvlText w:val="%4."/>
      <w:lvlJc w:val="left"/>
      <w:pPr>
        <w:ind w:left="1020" w:hanging="360"/>
      </w:pPr>
    </w:lvl>
    <w:lvl w:ilvl="4" w:tplc="E9E0DEF8">
      <w:start w:val="1"/>
      <w:numFmt w:val="decimal"/>
      <w:lvlText w:val="%5."/>
      <w:lvlJc w:val="left"/>
      <w:pPr>
        <w:ind w:left="1020" w:hanging="360"/>
      </w:pPr>
    </w:lvl>
    <w:lvl w:ilvl="5" w:tplc="6554CB3A">
      <w:start w:val="1"/>
      <w:numFmt w:val="decimal"/>
      <w:lvlText w:val="%6."/>
      <w:lvlJc w:val="left"/>
      <w:pPr>
        <w:ind w:left="1020" w:hanging="360"/>
      </w:pPr>
    </w:lvl>
    <w:lvl w:ilvl="6" w:tplc="ECEC9B4E">
      <w:start w:val="1"/>
      <w:numFmt w:val="decimal"/>
      <w:lvlText w:val="%7."/>
      <w:lvlJc w:val="left"/>
      <w:pPr>
        <w:ind w:left="1020" w:hanging="360"/>
      </w:pPr>
    </w:lvl>
    <w:lvl w:ilvl="7" w:tplc="7C843BE0">
      <w:start w:val="1"/>
      <w:numFmt w:val="decimal"/>
      <w:lvlText w:val="%8."/>
      <w:lvlJc w:val="left"/>
      <w:pPr>
        <w:ind w:left="1020" w:hanging="360"/>
      </w:pPr>
    </w:lvl>
    <w:lvl w:ilvl="8" w:tplc="675221E4">
      <w:start w:val="1"/>
      <w:numFmt w:val="decimal"/>
      <w:lvlText w:val="%9."/>
      <w:lvlJc w:val="left"/>
      <w:pPr>
        <w:ind w:left="1020" w:hanging="360"/>
      </w:pPr>
    </w:lvl>
  </w:abstractNum>
  <w:abstractNum w:abstractNumId="1" w15:restartNumberingAfterBreak="0">
    <w:nsid w:val="32DC4C3E"/>
    <w:multiLevelType w:val="hybridMultilevel"/>
    <w:tmpl w:val="F3B40372"/>
    <w:lvl w:ilvl="0" w:tplc="96F0E11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EF5BBA"/>
    <w:multiLevelType w:val="hybridMultilevel"/>
    <w:tmpl w:val="86C006D4"/>
    <w:lvl w:ilvl="0" w:tplc="708052E0">
      <w:start w:val="1"/>
      <w:numFmt w:val="bullet"/>
      <w:lvlText w:val=""/>
      <w:lvlJc w:val="left"/>
      <w:pPr>
        <w:ind w:left="1440" w:hanging="360"/>
      </w:pPr>
      <w:rPr>
        <w:rFonts w:ascii="Symbol" w:hAnsi="Symbol"/>
      </w:rPr>
    </w:lvl>
    <w:lvl w:ilvl="1" w:tplc="CE4A6CB8">
      <w:start w:val="1"/>
      <w:numFmt w:val="bullet"/>
      <w:lvlText w:val=""/>
      <w:lvlJc w:val="left"/>
      <w:pPr>
        <w:ind w:left="1440" w:hanging="360"/>
      </w:pPr>
      <w:rPr>
        <w:rFonts w:ascii="Symbol" w:hAnsi="Symbol"/>
      </w:rPr>
    </w:lvl>
    <w:lvl w:ilvl="2" w:tplc="2FA42FCE">
      <w:start w:val="1"/>
      <w:numFmt w:val="bullet"/>
      <w:lvlText w:val=""/>
      <w:lvlJc w:val="left"/>
      <w:pPr>
        <w:ind w:left="1440" w:hanging="360"/>
      </w:pPr>
      <w:rPr>
        <w:rFonts w:ascii="Symbol" w:hAnsi="Symbol"/>
      </w:rPr>
    </w:lvl>
    <w:lvl w:ilvl="3" w:tplc="5BFC5396">
      <w:start w:val="1"/>
      <w:numFmt w:val="bullet"/>
      <w:lvlText w:val=""/>
      <w:lvlJc w:val="left"/>
      <w:pPr>
        <w:ind w:left="1440" w:hanging="360"/>
      </w:pPr>
      <w:rPr>
        <w:rFonts w:ascii="Symbol" w:hAnsi="Symbol"/>
      </w:rPr>
    </w:lvl>
    <w:lvl w:ilvl="4" w:tplc="055620F2">
      <w:start w:val="1"/>
      <w:numFmt w:val="bullet"/>
      <w:lvlText w:val=""/>
      <w:lvlJc w:val="left"/>
      <w:pPr>
        <w:ind w:left="1440" w:hanging="360"/>
      </w:pPr>
      <w:rPr>
        <w:rFonts w:ascii="Symbol" w:hAnsi="Symbol"/>
      </w:rPr>
    </w:lvl>
    <w:lvl w:ilvl="5" w:tplc="4E547572">
      <w:start w:val="1"/>
      <w:numFmt w:val="bullet"/>
      <w:lvlText w:val=""/>
      <w:lvlJc w:val="left"/>
      <w:pPr>
        <w:ind w:left="1440" w:hanging="360"/>
      </w:pPr>
      <w:rPr>
        <w:rFonts w:ascii="Symbol" w:hAnsi="Symbol"/>
      </w:rPr>
    </w:lvl>
    <w:lvl w:ilvl="6" w:tplc="32262AC8">
      <w:start w:val="1"/>
      <w:numFmt w:val="bullet"/>
      <w:lvlText w:val=""/>
      <w:lvlJc w:val="left"/>
      <w:pPr>
        <w:ind w:left="1440" w:hanging="360"/>
      </w:pPr>
      <w:rPr>
        <w:rFonts w:ascii="Symbol" w:hAnsi="Symbol"/>
      </w:rPr>
    </w:lvl>
    <w:lvl w:ilvl="7" w:tplc="807E0654">
      <w:start w:val="1"/>
      <w:numFmt w:val="bullet"/>
      <w:lvlText w:val=""/>
      <w:lvlJc w:val="left"/>
      <w:pPr>
        <w:ind w:left="1440" w:hanging="360"/>
      </w:pPr>
      <w:rPr>
        <w:rFonts w:ascii="Symbol" w:hAnsi="Symbol"/>
      </w:rPr>
    </w:lvl>
    <w:lvl w:ilvl="8" w:tplc="155CBE66">
      <w:start w:val="1"/>
      <w:numFmt w:val="bullet"/>
      <w:lvlText w:val=""/>
      <w:lvlJc w:val="left"/>
      <w:pPr>
        <w:ind w:left="1440" w:hanging="360"/>
      </w:pPr>
      <w:rPr>
        <w:rFonts w:ascii="Symbol" w:hAnsi="Symbol"/>
      </w:rPr>
    </w:lvl>
  </w:abstractNum>
  <w:abstractNum w:abstractNumId="3" w15:restartNumberingAfterBreak="0">
    <w:nsid w:val="396640C2"/>
    <w:multiLevelType w:val="hybridMultilevel"/>
    <w:tmpl w:val="5CB06968"/>
    <w:lvl w:ilvl="0" w:tplc="6818CC4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40176BA"/>
    <w:multiLevelType w:val="multilevel"/>
    <w:tmpl w:val="2EC46A0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6C24636F"/>
    <w:multiLevelType w:val="hybridMultilevel"/>
    <w:tmpl w:val="C914AC00"/>
    <w:lvl w:ilvl="0" w:tplc="0174102A">
      <w:start w:val="1"/>
      <w:numFmt w:val="decimal"/>
      <w:lvlText w:val="%1."/>
      <w:lvlJc w:val="left"/>
      <w:pPr>
        <w:ind w:left="1320" w:hanging="360"/>
      </w:pPr>
    </w:lvl>
    <w:lvl w:ilvl="1" w:tplc="6A1E8F4C">
      <w:start w:val="1"/>
      <w:numFmt w:val="decimal"/>
      <w:lvlText w:val="%2."/>
      <w:lvlJc w:val="left"/>
      <w:pPr>
        <w:ind w:left="1320" w:hanging="360"/>
      </w:pPr>
    </w:lvl>
    <w:lvl w:ilvl="2" w:tplc="D8D4F0D8">
      <w:start w:val="1"/>
      <w:numFmt w:val="decimal"/>
      <w:lvlText w:val="%3."/>
      <w:lvlJc w:val="left"/>
      <w:pPr>
        <w:ind w:left="1320" w:hanging="360"/>
      </w:pPr>
    </w:lvl>
    <w:lvl w:ilvl="3" w:tplc="228825D6">
      <w:start w:val="1"/>
      <w:numFmt w:val="decimal"/>
      <w:lvlText w:val="%4."/>
      <w:lvlJc w:val="left"/>
      <w:pPr>
        <w:ind w:left="1320" w:hanging="360"/>
      </w:pPr>
    </w:lvl>
    <w:lvl w:ilvl="4" w:tplc="D6C84A8E">
      <w:start w:val="1"/>
      <w:numFmt w:val="decimal"/>
      <w:lvlText w:val="%5."/>
      <w:lvlJc w:val="left"/>
      <w:pPr>
        <w:ind w:left="1320" w:hanging="360"/>
      </w:pPr>
    </w:lvl>
    <w:lvl w:ilvl="5" w:tplc="B5201A4A">
      <w:start w:val="1"/>
      <w:numFmt w:val="decimal"/>
      <w:lvlText w:val="%6."/>
      <w:lvlJc w:val="left"/>
      <w:pPr>
        <w:ind w:left="1320" w:hanging="360"/>
      </w:pPr>
    </w:lvl>
    <w:lvl w:ilvl="6" w:tplc="DE4CCBEE">
      <w:start w:val="1"/>
      <w:numFmt w:val="decimal"/>
      <w:lvlText w:val="%7."/>
      <w:lvlJc w:val="left"/>
      <w:pPr>
        <w:ind w:left="1320" w:hanging="360"/>
      </w:pPr>
    </w:lvl>
    <w:lvl w:ilvl="7" w:tplc="1FA08214">
      <w:start w:val="1"/>
      <w:numFmt w:val="decimal"/>
      <w:lvlText w:val="%8."/>
      <w:lvlJc w:val="left"/>
      <w:pPr>
        <w:ind w:left="1320" w:hanging="360"/>
      </w:pPr>
    </w:lvl>
    <w:lvl w:ilvl="8" w:tplc="D04A4B7C">
      <w:start w:val="1"/>
      <w:numFmt w:val="decimal"/>
      <w:lvlText w:val="%9."/>
      <w:lvlJc w:val="left"/>
      <w:pPr>
        <w:ind w:left="1320" w:hanging="360"/>
      </w:pPr>
    </w:lvl>
  </w:abstractNum>
  <w:num w:numId="1" w16cid:durableId="1079332742">
    <w:abstractNumId w:val="0"/>
  </w:num>
  <w:num w:numId="2" w16cid:durableId="1750075480">
    <w:abstractNumId w:val="2"/>
  </w:num>
  <w:num w:numId="3" w16cid:durableId="522209745">
    <w:abstractNumId w:val="5"/>
  </w:num>
  <w:num w:numId="4" w16cid:durableId="224268394">
    <w:abstractNumId w:val="4"/>
  </w:num>
  <w:num w:numId="5" w16cid:durableId="1703018870">
    <w:abstractNumId w:val="3"/>
  </w:num>
  <w:num w:numId="6" w16cid:durableId="1206912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05C"/>
    <w:rsid w:val="000028AD"/>
    <w:rsid w:val="000159C1"/>
    <w:rsid w:val="00021EC9"/>
    <w:rsid w:val="00023F68"/>
    <w:rsid w:val="00025D5F"/>
    <w:rsid w:val="00036594"/>
    <w:rsid w:val="000423F1"/>
    <w:rsid w:val="00050060"/>
    <w:rsid w:val="0005460B"/>
    <w:rsid w:val="0005542C"/>
    <w:rsid w:val="00057778"/>
    <w:rsid w:val="000600C4"/>
    <w:rsid w:val="00061D38"/>
    <w:rsid w:val="00061F2A"/>
    <w:rsid w:val="0006334F"/>
    <w:rsid w:val="00070E46"/>
    <w:rsid w:val="000759E4"/>
    <w:rsid w:val="0008490B"/>
    <w:rsid w:val="00086F4B"/>
    <w:rsid w:val="00091A10"/>
    <w:rsid w:val="000941BB"/>
    <w:rsid w:val="0009683D"/>
    <w:rsid w:val="000B1BC4"/>
    <w:rsid w:val="000B2358"/>
    <w:rsid w:val="000B30B7"/>
    <w:rsid w:val="000B62E5"/>
    <w:rsid w:val="000B6383"/>
    <w:rsid w:val="000C786C"/>
    <w:rsid w:val="000E2A56"/>
    <w:rsid w:val="000E2ECC"/>
    <w:rsid w:val="000E75D5"/>
    <w:rsid w:val="000F5C81"/>
    <w:rsid w:val="000F5CDB"/>
    <w:rsid w:val="000F6A78"/>
    <w:rsid w:val="000F720A"/>
    <w:rsid w:val="000F77EA"/>
    <w:rsid w:val="00100067"/>
    <w:rsid w:val="001000C1"/>
    <w:rsid w:val="00100CF3"/>
    <w:rsid w:val="00106320"/>
    <w:rsid w:val="00113971"/>
    <w:rsid w:val="00117525"/>
    <w:rsid w:val="001207F1"/>
    <w:rsid w:val="00131D1E"/>
    <w:rsid w:val="00136607"/>
    <w:rsid w:val="00137DA2"/>
    <w:rsid w:val="00150218"/>
    <w:rsid w:val="00150604"/>
    <w:rsid w:val="00160BAC"/>
    <w:rsid w:val="0016332D"/>
    <w:rsid w:val="0016395F"/>
    <w:rsid w:val="00173CA2"/>
    <w:rsid w:val="0017473D"/>
    <w:rsid w:val="00175CFE"/>
    <w:rsid w:val="00194CBC"/>
    <w:rsid w:val="001A6432"/>
    <w:rsid w:val="001B5B47"/>
    <w:rsid w:val="001B7826"/>
    <w:rsid w:val="001C7D26"/>
    <w:rsid w:val="001D376A"/>
    <w:rsid w:val="001D5532"/>
    <w:rsid w:val="001E070B"/>
    <w:rsid w:val="001F3DE7"/>
    <w:rsid w:val="001F4722"/>
    <w:rsid w:val="00201810"/>
    <w:rsid w:val="002022E3"/>
    <w:rsid w:val="00203D7F"/>
    <w:rsid w:val="00207386"/>
    <w:rsid w:val="00211F06"/>
    <w:rsid w:val="00221F84"/>
    <w:rsid w:val="0022534D"/>
    <w:rsid w:val="00225CBE"/>
    <w:rsid w:val="00234177"/>
    <w:rsid w:val="00235D60"/>
    <w:rsid w:val="00241599"/>
    <w:rsid w:val="00244F7E"/>
    <w:rsid w:val="00256E21"/>
    <w:rsid w:val="002577DC"/>
    <w:rsid w:val="00263A28"/>
    <w:rsid w:val="00263C30"/>
    <w:rsid w:val="00267A55"/>
    <w:rsid w:val="0027007E"/>
    <w:rsid w:val="00272AEF"/>
    <w:rsid w:val="00283E91"/>
    <w:rsid w:val="00287CA9"/>
    <w:rsid w:val="002901D8"/>
    <w:rsid w:val="0029121B"/>
    <w:rsid w:val="00295A1C"/>
    <w:rsid w:val="002967E2"/>
    <w:rsid w:val="002B11F9"/>
    <w:rsid w:val="002B35A7"/>
    <w:rsid w:val="002B5EF5"/>
    <w:rsid w:val="002B5F1E"/>
    <w:rsid w:val="002D1417"/>
    <w:rsid w:val="002D1A1F"/>
    <w:rsid w:val="002D6684"/>
    <w:rsid w:val="002E0915"/>
    <w:rsid w:val="002F1099"/>
    <w:rsid w:val="002F2727"/>
    <w:rsid w:val="002F2AF5"/>
    <w:rsid w:val="002F4A22"/>
    <w:rsid w:val="002F4E95"/>
    <w:rsid w:val="00300C70"/>
    <w:rsid w:val="003049D4"/>
    <w:rsid w:val="003073BB"/>
    <w:rsid w:val="0031144C"/>
    <w:rsid w:val="003141A5"/>
    <w:rsid w:val="00316ACA"/>
    <w:rsid w:val="0032286E"/>
    <w:rsid w:val="00322EB2"/>
    <w:rsid w:val="00330533"/>
    <w:rsid w:val="003352F4"/>
    <w:rsid w:val="003377CE"/>
    <w:rsid w:val="00343EE2"/>
    <w:rsid w:val="00351C52"/>
    <w:rsid w:val="003573CD"/>
    <w:rsid w:val="003626D5"/>
    <w:rsid w:val="00363DA2"/>
    <w:rsid w:val="003660C2"/>
    <w:rsid w:val="0037104B"/>
    <w:rsid w:val="00373B48"/>
    <w:rsid w:val="0039282E"/>
    <w:rsid w:val="00393021"/>
    <w:rsid w:val="003A293B"/>
    <w:rsid w:val="003A7693"/>
    <w:rsid w:val="003B0C00"/>
    <w:rsid w:val="003C4BBF"/>
    <w:rsid w:val="003C7A32"/>
    <w:rsid w:val="003D32A0"/>
    <w:rsid w:val="003D36CF"/>
    <w:rsid w:val="003D49D2"/>
    <w:rsid w:val="003D4E9B"/>
    <w:rsid w:val="003D7CBF"/>
    <w:rsid w:val="003E53DC"/>
    <w:rsid w:val="003E573B"/>
    <w:rsid w:val="003E6182"/>
    <w:rsid w:val="003F6C2C"/>
    <w:rsid w:val="003F70BE"/>
    <w:rsid w:val="004042BA"/>
    <w:rsid w:val="0041213C"/>
    <w:rsid w:val="004277D0"/>
    <w:rsid w:val="004331DB"/>
    <w:rsid w:val="0043565F"/>
    <w:rsid w:val="00444155"/>
    <w:rsid w:val="00464367"/>
    <w:rsid w:val="00467ECB"/>
    <w:rsid w:val="004706BF"/>
    <w:rsid w:val="004753E5"/>
    <w:rsid w:val="004758E2"/>
    <w:rsid w:val="00476266"/>
    <w:rsid w:val="00482AC3"/>
    <w:rsid w:val="00484F68"/>
    <w:rsid w:val="00490D2B"/>
    <w:rsid w:val="004922BD"/>
    <w:rsid w:val="00493ADF"/>
    <w:rsid w:val="00495483"/>
    <w:rsid w:val="004B0EF0"/>
    <w:rsid w:val="004B25D5"/>
    <w:rsid w:val="004B2A57"/>
    <w:rsid w:val="004B5940"/>
    <w:rsid w:val="004C5C8D"/>
    <w:rsid w:val="004D04C0"/>
    <w:rsid w:val="004D2DB3"/>
    <w:rsid w:val="004D3F76"/>
    <w:rsid w:val="004D455D"/>
    <w:rsid w:val="004E09F6"/>
    <w:rsid w:val="004E0C30"/>
    <w:rsid w:val="004E3238"/>
    <w:rsid w:val="004E3FF4"/>
    <w:rsid w:val="004F05F0"/>
    <w:rsid w:val="004F26DB"/>
    <w:rsid w:val="004F7786"/>
    <w:rsid w:val="00502739"/>
    <w:rsid w:val="00506426"/>
    <w:rsid w:val="005072E9"/>
    <w:rsid w:val="0051575D"/>
    <w:rsid w:val="00517B53"/>
    <w:rsid w:val="00521BDC"/>
    <w:rsid w:val="00525085"/>
    <w:rsid w:val="00543B75"/>
    <w:rsid w:val="00545F8B"/>
    <w:rsid w:val="0054783E"/>
    <w:rsid w:val="0055002B"/>
    <w:rsid w:val="00557715"/>
    <w:rsid w:val="00557960"/>
    <w:rsid w:val="0056138E"/>
    <w:rsid w:val="00566780"/>
    <w:rsid w:val="0057534A"/>
    <w:rsid w:val="00584BDA"/>
    <w:rsid w:val="00587E3E"/>
    <w:rsid w:val="00592BE2"/>
    <w:rsid w:val="00593796"/>
    <w:rsid w:val="00593807"/>
    <w:rsid w:val="005A35A8"/>
    <w:rsid w:val="005A6755"/>
    <w:rsid w:val="005A7F03"/>
    <w:rsid w:val="005B32E0"/>
    <w:rsid w:val="005C6D48"/>
    <w:rsid w:val="005C717C"/>
    <w:rsid w:val="005D5ED3"/>
    <w:rsid w:val="005E4EE8"/>
    <w:rsid w:val="005F5595"/>
    <w:rsid w:val="00602403"/>
    <w:rsid w:val="00615F01"/>
    <w:rsid w:val="0061699B"/>
    <w:rsid w:val="00617BD3"/>
    <w:rsid w:val="00620C4C"/>
    <w:rsid w:val="0062319A"/>
    <w:rsid w:val="00634485"/>
    <w:rsid w:val="006410CB"/>
    <w:rsid w:val="006455A0"/>
    <w:rsid w:val="00650A03"/>
    <w:rsid w:val="00652F56"/>
    <w:rsid w:val="0065399E"/>
    <w:rsid w:val="00660CA2"/>
    <w:rsid w:val="00663779"/>
    <w:rsid w:val="006729FC"/>
    <w:rsid w:val="006736CC"/>
    <w:rsid w:val="0069787A"/>
    <w:rsid w:val="006A0925"/>
    <w:rsid w:val="006A199A"/>
    <w:rsid w:val="006B336E"/>
    <w:rsid w:val="006B7E3A"/>
    <w:rsid w:val="006C0850"/>
    <w:rsid w:val="006C5F9B"/>
    <w:rsid w:val="006D3258"/>
    <w:rsid w:val="006D62AB"/>
    <w:rsid w:val="006E3946"/>
    <w:rsid w:val="006E4BAF"/>
    <w:rsid w:val="006E53D7"/>
    <w:rsid w:val="006E6F12"/>
    <w:rsid w:val="006F5046"/>
    <w:rsid w:val="0070286A"/>
    <w:rsid w:val="00702AA6"/>
    <w:rsid w:val="00706E77"/>
    <w:rsid w:val="0071251E"/>
    <w:rsid w:val="00713572"/>
    <w:rsid w:val="00725549"/>
    <w:rsid w:val="00731698"/>
    <w:rsid w:val="00731826"/>
    <w:rsid w:val="00736F27"/>
    <w:rsid w:val="007375CD"/>
    <w:rsid w:val="00744868"/>
    <w:rsid w:val="00745777"/>
    <w:rsid w:val="0075704C"/>
    <w:rsid w:val="00767148"/>
    <w:rsid w:val="007727F2"/>
    <w:rsid w:val="007756A7"/>
    <w:rsid w:val="007842C9"/>
    <w:rsid w:val="007925BC"/>
    <w:rsid w:val="0079276C"/>
    <w:rsid w:val="00793D7C"/>
    <w:rsid w:val="007958B1"/>
    <w:rsid w:val="00797149"/>
    <w:rsid w:val="007B0C8C"/>
    <w:rsid w:val="007B18D2"/>
    <w:rsid w:val="007C3E10"/>
    <w:rsid w:val="007C52AA"/>
    <w:rsid w:val="007C542E"/>
    <w:rsid w:val="007D58EA"/>
    <w:rsid w:val="007D7521"/>
    <w:rsid w:val="007E2DD2"/>
    <w:rsid w:val="007E5E75"/>
    <w:rsid w:val="00800396"/>
    <w:rsid w:val="00802559"/>
    <w:rsid w:val="00803C85"/>
    <w:rsid w:val="00803C8D"/>
    <w:rsid w:val="00807B84"/>
    <w:rsid w:val="0081066C"/>
    <w:rsid w:val="0081757A"/>
    <w:rsid w:val="00820582"/>
    <w:rsid w:val="00820F38"/>
    <w:rsid w:val="008227FB"/>
    <w:rsid w:val="00827B1E"/>
    <w:rsid w:val="00830F71"/>
    <w:rsid w:val="0083310F"/>
    <w:rsid w:val="00845EC0"/>
    <w:rsid w:val="008547EE"/>
    <w:rsid w:val="00863CAA"/>
    <w:rsid w:val="00867BA7"/>
    <w:rsid w:val="00873394"/>
    <w:rsid w:val="0087616F"/>
    <w:rsid w:val="008823AC"/>
    <w:rsid w:val="00882CC0"/>
    <w:rsid w:val="008922DC"/>
    <w:rsid w:val="00896EE6"/>
    <w:rsid w:val="008A068A"/>
    <w:rsid w:val="008A295C"/>
    <w:rsid w:val="008A6E0F"/>
    <w:rsid w:val="008B4771"/>
    <w:rsid w:val="008B55CF"/>
    <w:rsid w:val="008C73B0"/>
    <w:rsid w:val="008D1ECA"/>
    <w:rsid w:val="008D279B"/>
    <w:rsid w:val="008D51B3"/>
    <w:rsid w:val="008E02FB"/>
    <w:rsid w:val="008E4F72"/>
    <w:rsid w:val="008F56C9"/>
    <w:rsid w:val="008F6D67"/>
    <w:rsid w:val="008F7116"/>
    <w:rsid w:val="00900AA9"/>
    <w:rsid w:val="009136B5"/>
    <w:rsid w:val="00923B49"/>
    <w:rsid w:val="009266D6"/>
    <w:rsid w:val="009362D3"/>
    <w:rsid w:val="0093755C"/>
    <w:rsid w:val="0094325D"/>
    <w:rsid w:val="0095085F"/>
    <w:rsid w:val="00956EEC"/>
    <w:rsid w:val="00956F4A"/>
    <w:rsid w:val="0096416C"/>
    <w:rsid w:val="00973394"/>
    <w:rsid w:val="00974AF2"/>
    <w:rsid w:val="00975822"/>
    <w:rsid w:val="00980F37"/>
    <w:rsid w:val="0098282B"/>
    <w:rsid w:val="00983DD7"/>
    <w:rsid w:val="0098417F"/>
    <w:rsid w:val="00991CB7"/>
    <w:rsid w:val="009A5C8D"/>
    <w:rsid w:val="009B0EC0"/>
    <w:rsid w:val="009B5472"/>
    <w:rsid w:val="009C0566"/>
    <w:rsid w:val="009C1E75"/>
    <w:rsid w:val="009C2981"/>
    <w:rsid w:val="009C4997"/>
    <w:rsid w:val="009C4AB4"/>
    <w:rsid w:val="009C67C6"/>
    <w:rsid w:val="009D27ED"/>
    <w:rsid w:val="009D5CA6"/>
    <w:rsid w:val="009E318E"/>
    <w:rsid w:val="009F12A5"/>
    <w:rsid w:val="009F2709"/>
    <w:rsid w:val="009F73FA"/>
    <w:rsid w:val="00A05856"/>
    <w:rsid w:val="00A104B8"/>
    <w:rsid w:val="00A1609B"/>
    <w:rsid w:val="00A2405C"/>
    <w:rsid w:val="00A25137"/>
    <w:rsid w:val="00A254B9"/>
    <w:rsid w:val="00A254FD"/>
    <w:rsid w:val="00A36AB9"/>
    <w:rsid w:val="00A458F5"/>
    <w:rsid w:val="00A51E2C"/>
    <w:rsid w:val="00A62A7E"/>
    <w:rsid w:val="00A62E70"/>
    <w:rsid w:val="00A67D8D"/>
    <w:rsid w:val="00A70ABE"/>
    <w:rsid w:val="00A74717"/>
    <w:rsid w:val="00A75160"/>
    <w:rsid w:val="00A753B8"/>
    <w:rsid w:val="00A85298"/>
    <w:rsid w:val="00A85F93"/>
    <w:rsid w:val="00A92D9F"/>
    <w:rsid w:val="00A95052"/>
    <w:rsid w:val="00AA2100"/>
    <w:rsid w:val="00AA50EF"/>
    <w:rsid w:val="00AA57E9"/>
    <w:rsid w:val="00AB657A"/>
    <w:rsid w:val="00AC0275"/>
    <w:rsid w:val="00AD41CD"/>
    <w:rsid w:val="00AD78E7"/>
    <w:rsid w:val="00AD7ECB"/>
    <w:rsid w:val="00AE0624"/>
    <w:rsid w:val="00AE0EE5"/>
    <w:rsid w:val="00AF1647"/>
    <w:rsid w:val="00AF1919"/>
    <w:rsid w:val="00B01AB9"/>
    <w:rsid w:val="00B03B01"/>
    <w:rsid w:val="00B059E5"/>
    <w:rsid w:val="00B05B46"/>
    <w:rsid w:val="00B06A35"/>
    <w:rsid w:val="00B10D1A"/>
    <w:rsid w:val="00B124E8"/>
    <w:rsid w:val="00B14052"/>
    <w:rsid w:val="00B20D3B"/>
    <w:rsid w:val="00B227D0"/>
    <w:rsid w:val="00B553A1"/>
    <w:rsid w:val="00B5637B"/>
    <w:rsid w:val="00B57CF6"/>
    <w:rsid w:val="00B651FF"/>
    <w:rsid w:val="00B700D6"/>
    <w:rsid w:val="00B71681"/>
    <w:rsid w:val="00B74B99"/>
    <w:rsid w:val="00B775C9"/>
    <w:rsid w:val="00B82645"/>
    <w:rsid w:val="00B90F00"/>
    <w:rsid w:val="00B913DA"/>
    <w:rsid w:val="00B97146"/>
    <w:rsid w:val="00BA00D8"/>
    <w:rsid w:val="00BA1922"/>
    <w:rsid w:val="00BB4786"/>
    <w:rsid w:val="00BC67B3"/>
    <w:rsid w:val="00BD5E11"/>
    <w:rsid w:val="00BE7E12"/>
    <w:rsid w:val="00BF1D5C"/>
    <w:rsid w:val="00C0251F"/>
    <w:rsid w:val="00C1180B"/>
    <w:rsid w:val="00C1195B"/>
    <w:rsid w:val="00C11A8A"/>
    <w:rsid w:val="00C34136"/>
    <w:rsid w:val="00C35972"/>
    <w:rsid w:val="00C4003D"/>
    <w:rsid w:val="00C4061C"/>
    <w:rsid w:val="00C51B23"/>
    <w:rsid w:val="00C607C4"/>
    <w:rsid w:val="00C63D40"/>
    <w:rsid w:val="00C654C0"/>
    <w:rsid w:val="00C720E0"/>
    <w:rsid w:val="00C7773D"/>
    <w:rsid w:val="00C87B3A"/>
    <w:rsid w:val="00C91547"/>
    <w:rsid w:val="00C926DC"/>
    <w:rsid w:val="00CA5198"/>
    <w:rsid w:val="00CB539A"/>
    <w:rsid w:val="00CB6DB3"/>
    <w:rsid w:val="00CB7192"/>
    <w:rsid w:val="00CC43B2"/>
    <w:rsid w:val="00CC4E71"/>
    <w:rsid w:val="00CC4F13"/>
    <w:rsid w:val="00CC55BB"/>
    <w:rsid w:val="00CC6108"/>
    <w:rsid w:val="00CC6BAE"/>
    <w:rsid w:val="00CD1263"/>
    <w:rsid w:val="00CD2ED8"/>
    <w:rsid w:val="00CE135C"/>
    <w:rsid w:val="00CE1F8E"/>
    <w:rsid w:val="00D00262"/>
    <w:rsid w:val="00D0083E"/>
    <w:rsid w:val="00D05421"/>
    <w:rsid w:val="00D0635C"/>
    <w:rsid w:val="00D138CD"/>
    <w:rsid w:val="00D13EDB"/>
    <w:rsid w:val="00D2068A"/>
    <w:rsid w:val="00D219DE"/>
    <w:rsid w:val="00D264A9"/>
    <w:rsid w:val="00D27B78"/>
    <w:rsid w:val="00D36944"/>
    <w:rsid w:val="00D375C1"/>
    <w:rsid w:val="00D4025F"/>
    <w:rsid w:val="00D43139"/>
    <w:rsid w:val="00D50620"/>
    <w:rsid w:val="00D55695"/>
    <w:rsid w:val="00D71C85"/>
    <w:rsid w:val="00D9099A"/>
    <w:rsid w:val="00D9163B"/>
    <w:rsid w:val="00D917C1"/>
    <w:rsid w:val="00D96CBE"/>
    <w:rsid w:val="00DA0C3C"/>
    <w:rsid w:val="00DB0B4C"/>
    <w:rsid w:val="00DB43DF"/>
    <w:rsid w:val="00DD12B2"/>
    <w:rsid w:val="00DE2DCA"/>
    <w:rsid w:val="00DF28DA"/>
    <w:rsid w:val="00DF413E"/>
    <w:rsid w:val="00DF6FFD"/>
    <w:rsid w:val="00E072BC"/>
    <w:rsid w:val="00E12735"/>
    <w:rsid w:val="00E16B6B"/>
    <w:rsid w:val="00E16EC3"/>
    <w:rsid w:val="00E34715"/>
    <w:rsid w:val="00E4117A"/>
    <w:rsid w:val="00E414E0"/>
    <w:rsid w:val="00E41C13"/>
    <w:rsid w:val="00E527D5"/>
    <w:rsid w:val="00E55B1B"/>
    <w:rsid w:val="00E62146"/>
    <w:rsid w:val="00E70717"/>
    <w:rsid w:val="00E71FFB"/>
    <w:rsid w:val="00E77F33"/>
    <w:rsid w:val="00E91CE5"/>
    <w:rsid w:val="00E92E44"/>
    <w:rsid w:val="00E94E52"/>
    <w:rsid w:val="00E96614"/>
    <w:rsid w:val="00E976CE"/>
    <w:rsid w:val="00EA0489"/>
    <w:rsid w:val="00EA1D90"/>
    <w:rsid w:val="00EA28C2"/>
    <w:rsid w:val="00EA712A"/>
    <w:rsid w:val="00EA7D2C"/>
    <w:rsid w:val="00EB2FE9"/>
    <w:rsid w:val="00EC5D0B"/>
    <w:rsid w:val="00EC69DD"/>
    <w:rsid w:val="00EC77BC"/>
    <w:rsid w:val="00EC782F"/>
    <w:rsid w:val="00EC7B47"/>
    <w:rsid w:val="00ED0770"/>
    <w:rsid w:val="00ED0FD5"/>
    <w:rsid w:val="00ED5AD6"/>
    <w:rsid w:val="00ED7905"/>
    <w:rsid w:val="00EF06A2"/>
    <w:rsid w:val="00EF4687"/>
    <w:rsid w:val="00EF6B2A"/>
    <w:rsid w:val="00F22543"/>
    <w:rsid w:val="00F3267C"/>
    <w:rsid w:val="00F42DA5"/>
    <w:rsid w:val="00F4502A"/>
    <w:rsid w:val="00F47655"/>
    <w:rsid w:val="00F50703"/>
    <w:rsid w:val="00F64F03"/>
    <w:rsid w:val="00F72364"/>
    <w:rsid w:val="00F75425"/>
    <w:rsid w:val="00F8185A"/>
    <w:rsid w:val="00F848A8"/>
    <w:rsid w:val="00F958CE"/>
    <w:rsid w:val="00FA5DF6"/>
    <w:rsid w:val="00FB62A6"/>
    <w:rsid w:val="00FC28EB"/>
    <w:rsid w:val="00FC66A2"/>
    <w:rsid w:val="00FC7C30"/>
    <w:rsid w:val="00FD2D2E"/>
    <w:rsid w:val="00FD6764"/>
    <w:rsid w:val="00FE12B8"/>
    <w:rsid w:val="00FF5124"/>
    <w:rsid w:val="00FF5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85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405C"/>
    <w:pPr>
      <w:spacing w:line="259" w:lineRule="auto"/>
    </w:pPr>
    <w:rPr>
      <w:rFonts w:ascii="Verdana" w:hAnsi="Verdana"/>
      <w:kern w:val="0"/>
      <w:sz w:val="18"/>
      <w:szCs w:val="22"/>
      <w14:ligatures w14:val="none"/>
    </w:rPr>
  </w:style>
  <w:style w:type="paragraph" w:styleId="Kop1">
    <w:name w:val="heading 1"/>
    <w:basedOn w:val="Standaard"/>
    <w:next w:val="Standaard"/>
    <w:link w:val="Kop1Char"/>
    <w:uiPriority w:val="9"/>
    <w:qFormat/>
    <w:rsid w:val="00A24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A24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A24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A24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A24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A2405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A2405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A2405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A2405C"/>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405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2405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405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405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405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40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40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40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405C"/>
    <w:rPr>
      <w:rFonts w:eastAsiaTheme="majorEastAsia" w:cstheme="majorBidi"/>
      <w:color w:val="272727" w:themeColor="text1" w:themeTint="D8"/>
    </w:rPr>
  </w:style>
  <w:style w:type="paragraph" w:styleId="Titel">
    <w:name w:val="Title"/>
    <w:basedOn w:val="Standaard"/>
    <w:next w:val="Standaard"/>
    <w:link w:val="TitelChar"/>
    <w:uiPriority w:val="10"/>
    <w:qFormat/>
    <w:rsid w:val="00A2405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A240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405C"/>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A240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405C"/>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A2405C"/>
    <w:rPr>
      <w:i/>
      <w:iCs/>
      <w:color w:val="404040" w:themeColor="text1" w:themeTint="BF"/>
    </w:rPr>
  </w:style>
  <w:style w:type="paragraph" w:styleId="Lijstalinea">
    <w:name w:val="List Paragraph"/>
    <w:basedOn w:val="Standaard"/>
    <w:uiPriority w:val="34"/>
    <w:qFormat/>
    <w:rsid w:val="00A2405C"/>
    <w:pPr>
      <w:spacing w:line="278" w:lineRule="auto"/>
      <w:ind w:left="720"/>
      <w:contextualSpacing/>
    </w:pPr>
    <w:rPr>
      <w:rFonts w:asciiTheme="minorHAnsi" w:hAnsiTheme="minorHAnsi"/>
      <w:kern w:val="2"/>
      <w:sz w:val="24"/>
      <w:szCs w:val="24"/>
      <w14:ligatures w14:val="standardContextual"/>
    </w:rPr>
  </w:style>
  <w:style w:type="character" w:styleId="Intensievebenadrukking">
    <w:name w:val="Intense Emphasis"/>
    <w:basedOn w:val="Standaardalinea-lettertype"/>
    <w:uiPriority w:val="21"/>
    <w:qFormat/>
    <w:rsid w:val="00A2405C"/>
    <w:rPr>
      <w:i/>
      <w:iCs/>
      <w:color w:val="0F4761" w:themeColor="accent1" w:themeShade="BF"/>
    </w:rPr>
  </w:style>
  <w:style w:type="paragraph" w:styleId="Duidelijkcitaat">
    <w:name w:val="Intense Quote"/>
    <w:basedOn w:val="Standaard"/>
    <w:next w:val="Standaard"/>
    <w:link w:val="DuidelijkcitaatChar"/>
    <w:uiPriority w:val="30"/>
    <w:qFormat/>
    <w:rsid w:val="00A24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A2405C"/>
    <w:rPr>
      <w:i/>
      <w:iCs/>
      <w:color w:val="0F4761" w:themeColor="accent1" w:themeShade="BF"/>
    </w:rPr>
  </w:style>
  <w:style w:type="character" w:styleId="Intensieveverwijzing">
    <w:name w:val="Intense Reference"/>
    <w:basedOn w:val="Standaardalinea-lettertype"/>
    <w:uiPriority w:val="32"/>
    <w:qFormat/>
    <w:rsid w:val="00A2405C"/>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2405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405C"/>
    <w:rPr>
      <w:rFonts w:ascii="Verdana" w:hAnsi="Verdana"/>
      <w:kern w:val="0"/>
      <w:sz w:val="20"/>
      <w:szCs w:val="20"/>
      <w14:ligatures w14:val="none"/>
    </w:rPr>
  </w:style>
  <w:style w:type="character" w:styleId="Voetnootmarkering">
    <w:name w:val="footnote reference"/>
    <w:basedOn w:val="Standaardalinea-lettertype"/>
    <w:uiPriority w:val="99"/>
    <w:semiHidden/>
    <w:unhideWhenUsed/>
    <w:rsid w:val="00A2405C"/>
    <w:rPr>
      <w:vertAlign w:val="superscript"/>
    </w:rPr>
  </w:style>
  <w:style w:type="character" w:styleId="Hyperlink">
    <w:name w:val="Hyperlink"/>
    <w:basedOn w:val="Standaardalinea-lettertype"/>
    <w:uiPriority w:val="99"/>
    <w:unhideWhenUsed/>
    <w:rsid w:val="00A2405C"/>
    <w:rPr>
      <w:color w:val="0000FF"/>
      <w:u w:val="single"/>
    </w:rPr>
  </w:style>
  <w:style w:type="character" w:styleId="Verwijzingopmerking">
    <w:name w:val="annotation reference"/>
    <w:basedOn w:val="Standaardalinea-lettertype"/>
    <w:uiPriority w:val="99"/>
    <w:semiHidden/>
    <w:unhideWhenUsed/>
    <w:rsid w:val="00B71681"/>
    <w:rPr>
      <w:sz w:val="16"/>
      <w:szCs w:val="16"/>
    </w:rPr>
  </w:style>
  <w:style w:type="paragraph" w:styleId="Tekstopmerking">
    <w:name w:val="annotation text"/>
    <w:basedOn w:val="Standaard"/>
    <w:link w:val="TekstopmerkingChar"/>
    <w:uiPriority w:val="99"/>
    <w:unhideWhenUsed/>
    <w:rsid w:val="00B71681"/>
    <w:pPr>
      <w:spacing w:line="240" w:lineRule="auto"/>
    </w:pPr>
    <w:rPr>
      <w:sz w:val="20"/>
      <w:szCs w:val="20"/>
    </w:rPr>
  </w:style>
  <w:style w:type="character" w:customStyle="1" w:styleId="TekstopmerkingChar">
    <w:name w:val="Tekst opmerking Char"/>
    <w:basedOn w:val="Standaardalinea-lettertype"/>
    <w:link w:val="Tekstopmerking"/>
    <w:uiPriority w:val="99"/>
    <w:rsid w:val="00B71681"/>
    <w:rPr>
      <w:rFonts w:ascii="Verdana" w:hAnsi="Verdana"/>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B71681"/>
    <w:rPr>
      <w:b/>
      <w:bCs/>
    </w:rPr>
  </w:style>
  <w:style w:type="character" w:customStyle="1" w:styleId="OnderwerpvanopmerkingChar">
    <w:name w:val="Onderwerp van opmerking Char"/>
    <w:basedOn w:val="TekstopmerkingChar"/>
    <w:link w:val="Onderwerpvanopmerking"/>
    <w:uiPriority w:val="99"/>
    <w:semiHidden/>
    <w:rsid w:val="00B71681"/>
    <w:rPr>
      <w:rFonts w:ascii="Verdana" w:hAnsi="Verdana"/>
      <w:b/>
      <w:bCs/>
      <w:kern w:val="0"/>
      <w:sz w:val="20"/>
      <w:szCs w:val="20"/>
      <w14:ligatures w14:val="none"/>
    </w:rPr>
  </w:style>
  <w:style w:type="character" w:styleId="Onopgelostemelding">
    <w:name w:val="Unresolved Mention"/>
    <w:basedOn w:val="Standaardalinea-lettertype"/>
    <w:uiPriority w:val="99"/>
    <w:semiHidden/>
    <w:unhideWhenUsed/>
    <w:rsid w:val="004D455D"/>
    <w:rPr>
      <w:color w:val="605E5C"/>
      <w:shd w:val="clear" w:color="auto" w:fill="E1DFDD"/>
    </w:rPr>
  </w:style>
  <w:style w:type="paragraph" w:styleId="Revisie">
    <w:name w:val="Revision"/>
    <w:hidden/>
    <w:uiPriority w:val="99"/>
    <w:semiHidden/>
    <w:rsid w:val="0031144C"/>
    <w:pPr>
      <w:spacing w:after="0" w:line="240" w:lineRule="auto"/>
    </w:pPr>
    <w:rPr>
      <w:rFonts w:ascii="Verdana" w:hAnsi="Verdana"/>
      <w:kern w:val="0"/>
      <w:sz w:val="18"/>
      <w:szCs w:val="22"/>
      <w14:ligatures w14:val="none"/>
    </w:rPr>
  </w:style>
  <w:style w:type="paragraph" w:styleId="Koptekst">
    <w:name w:val="header"/>
    <w:basedOn w:val="Standaard"/>
    <w:link w:val="KoptekstChar"/>
    <w:uiPriority w:val="99"/>
    <w:unhideWhenUsed/>
    <w:rsid w:val="00592B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2BE2"/>
    <w:rPr>
      <w:rFonts w:ascii="Verdana" w:hAnsi="Verdana"/>
      <w:kern w:val="0"/>
      <w:sz w:val="18"/>
      <w:szCs w:val="22"/>
      <w14:ligatures w14:val="none"/>
    </w:rPr>
  </w:style>
  <w:style w:type="paragraph" w:styleId="Voettekst">
    <w:name w:val="footer"/>
    <w:basedOn w:val="Standaard"/>
    <w:link w:val="VoettekstChar"/>
    <w:uiPriority w:val="99"/>
    <w:unhideWhenUsed/>
    <w:rsid w:val="00592B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2BE2"/>
    <w:rPr>
      <w:rFonts w:ascii="Verdana" w:hAnsi="Verdana"/>
      <w:kern w:val="0"/>
      <w:sz w:val="1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986809">
      <w:bodyDiv w:val="1"/>
      <w:marLeft w:val="0"/>
      <w:marRight w:val="0"/>
      <w:marTop w:val="0"/>
      <w:marBottom w:val="0"/>
      <w:divBdr>
        <w:top w:val="none" w:sz="0" w:space="0" w:color="auto"/>
        <w:left w:val="none" w:sz="0" w:space="0" w:color="auto"/>
        <w:bottom w:val="none" w:sz="0" w:space="0" w:color="auto"/>
        <w:right w:val="none" w:sz="0" w:space="0" w:color="auto"/>
      </w:divBdr>
    </w:div>
    <w:div w:id="535235062">
      <w:bodyDiv w:val="1"/>
      <w:marLeft w:val="0"/>
      <w:marRight w:val="0"/>
      <w:marTop w:val="0"/>
      <w:marBottom w:val="0"/>
      <w:divBdr>
        <w:top w:val="none" w:sz="0" w:space="0" w:color="auto"/>
        <w:left w:val="none" w:sz="0" w:space="0" w:color="auto"/>
        <w:bottom w:val="none" w:sz="0" w:space="0" w:color="auto"/>
        <w:right w:val="none" w:sz="0" w:space="0" w:color="auto"/>
      </w:divBdr>
    </w:div>
    <w:div w:id="645158942">
      <w:bodyDiv w:val="1"/>
      <w:marLeft w:val="0"/>
      <w:marRight w:val="0"/>
      <w:marTop w:val="0"/>
      <w:marBottom w:val="0"/>
      <w:divBdr>
        <w:top w:val="none" w:sz="0" w:space="0" w:color="auto"/>
        <w:left w:val="none" w:sz="0" w:space="0" w:color="auto"/>
        <w:bottom w:val="none" w:sz="0" w:space="0" w:color="auto"/>
        <w:right w:val="none" w:sz="0" w:space="0" w:color="auto"/>
      </w:divBdr>
    </w:div>
    <w:div w:id="797336931">
      <w:bodyDiv w:val="1"/>
      <w:marLeft w:val="0"/>
      <w:marRight w:val="0"/>
      <w:marTop w:val="0"/>
      <w:marBottom w:val="0"/>
      <w:divBdr>
        <w:top w:val="none" w:sz="0" w:space="0" w:color="auto"/>
        <w:left w:val="none" w:sz="0" w:space="0" w:color="auto"/>
        <w:bottom w:val="none" w:sz="0" w:space="0" w:color="auto"/>
        <w:right w:val="none" w:sz="0" w:space="0" w:color="auto"/>
      </w:divBdr>
    </w:div>
    <w:div w:id="162025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3706</ap:Words>
  <ap:Characters>20389</ap:Characters>
  <ap:DocSecurity>0</ap:DocSecurity>
  <ap:Lines>169</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24047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2026-11-02T09:23:00.0000000Z</dcterms:created>
  <dcterms:modified xsi:type="dcterms:W3CDTF">2026-11-02T09:23:00.0000000Z</dcterms:modified>
  <version/>
  <category/>
</coreProperties>
</file>