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1506" w:rsidP="5B462B83" w:rsidRDefault="001856D0" w14:paraId="2612DFB6" w14:textId="77777777">
      <w:pPr>
        <w:autoSpaceDE w:val="0"/>
        <w:autoSpaceDN w:val="0"/>
        <w:adjustRightInd w:val="0"/>
        <w:spacing w:before="0" w:after="0"/>
        <w:ind w:left="1416" w:hanging="1371"/>
        <w:rPr>
          <w:b/>
          <w:bCs/>
          <w:sz w:val="23"/>
          <w:szCs w:val="23"/>
        </w:rPr>
      </w:pPr>
      <w:r>
        <w:rPr>
          <w:b/>
          <w:bCs/>
          <w:sz w:val="23"/>
          <w:szCs w:val="23"/>
        </w:rPr>
        <w:t>2026Z18887</w:t>
      </w:r>
      <w:r>
        <w:rPr>
          <w:b/>
          <w:bCs/>
          <w:sz w:val="23"/>
          <w:szCs w:val="23"/>
        </w:rPr>
        <w:tab/>
        <w:t>Bestedingsvoorstel voor structurele intensivering in het postennet</w:t>
      </w:r>
    </w:p>
    <w:p w:rsidR="00DE1506" w:rsidRDefault="00DE1506" w14:paraId="3D1D11F3" w14:textId="77777777">
      <w:pPr>
        <w:autoSpaceDE w:val="0"/>
        <w:autoSpaceDN w:val="0"/>
        <w:adjustRightInd w:val="0"/>
        <w:spacing w:before="0" w:after="0"/>
        <w:ind w:left="1416" w:hanging="1371"/>
        <w:rPr>
          <w:b/>
        </w:rPr>
      </w:pPr>
    </w:p>
    <w:p w:rsidR="00DE1506" w:rsidP="5B462B83" w:rsidRDefault="001856D0" w14:paraId="1F466B89" w14:textId="77777777">
      <w:pPr>
        <w:rPr>
          <w:b/>
          <w:bCs/>
        </w:rPr>
      </w:pPr>
      <w:r w:rsidRPr="5B462B83">
        <w:rPr>
          <w:b/>
          <w:bCs/>
        </w:rPr>
        <w:t xml:space="preserve">nr. </w:t>
      </w:r>
      <w:r>
        <w:rPr>
          <w:b/>
        </w:rPr>
        <w:tab/>
      </w:r>
      <w:r>
        <w:rPr>
          <w:b/>
        </w:rPr>
        <w:tab/>
      </w:r>
      <w:r w:rsidRPr="5B462B83">
        <w:rPr>
          <w:b/>
          <w:bCs/>
        </w:rPr>
        <w:t>Lijst van vragen en antwoorden</w:t>
      </w:r>
    </w:p>
    <w:p w:rsidR="00DE1506" w:rsidRDefault="001856D0" w14:paraId="6B98373D" w14:textId="77777777">
      <w:r>
        <w:tab/>
      </w:r>
      <w:r>
        <w:tab/>
      </w:r>
    </w:p>
    <w:p w:rsidR="00DE1506" w:rsidP="5B462B83" w:rsidRDefault="5B462B83" w14:paraId="498C2282" w14:textId="77777777">
      <w:pPr>
        <w:ind w:left="702" w:firstLine="708"/>
        <w:rPr>
          <w:i/>
          <w:iCs/>
        </w:rPr>
      </w:pPr>
      <w:r>
        <w:t xml:space="preserve">Vastgesteld </w:t>
      </w:r>
      <w:r w:rsidRPr="5B462B83">
        <w:rPr>
          <w:i/>
          <w:iCs/>
        </w:rPr>
        <w:t>(wordt door griffie ingevuld als antwoorden er zijn)</w:t>
      </w:r>
    </w:p>
    <w:p w:rsidR="00DE1506" w:rsidRDefault="5B462B83" w14:paraId="2014BF1A" w14:textId="1C397CB8">
      <w:pPr>
        <w:ind w:left="1410"/>
      </w:pPr>
      <w:r>
        <w:t xml:space="preserve">De vaste commissie voor Buitenlandse Zaken heeft een aantal vragen voorgelegd aan de minister van Buitenlandse Zaken over de brief van de minister inzake het </w:t>
      </w:r>
      <w:r w:rsidRPr="5B462B83">
        <w:rPr>
          <w:b/>
          <w:bCs/>
        </w:rPr>
        <w:t>Bestedingsvoorstel voor structurele intensivering in het postennet</w:t>
      </w:r>
      <w:r>
        <w:t xml:space="preserve"> (</w:t>
      </w:r>
      <w:r w:rsidRPr="5B462B83">
        <w:rPr>
          <w:b/>
          <w:bCs/>
        </w:rPr>
        <w:t>2026Z18887</w:t>
      </w:r>
      <w:r>
        <w:t xml:space="preserve">, nr. </w:t>
      </w:r>
      <w:r w:rsidRPr="5B462B83">
        <w:rPr>
          <w:b/>
          <w:bCs/>
        </w:rPr>
        <w:t>0</w:t>
      </w:r>
      <w:r>
        <w:t>).</w:t>
      </w:r>
    </w:p>
    <w:p w:rsidR="00DE1506" w:rsidRDefault="5B462B83" w14:paraId="56F4152C" w14:textId="1D7BBBB5">
      <w:pPr>
        <w:ind w:left="1410"/>
      </w:pPr>
      <w:r>
        <w:t>De daarop door de minister gegeven antwoorden zijn hierbij afgedrukt.</w:t>
      </w:r>
    </w:p>
    <w:p w:rsidR="00DE1506" w:rsidRDefault="00DE1506" w14:paraId="6CDD12D2" w14:textId="77777777">
      <w:pPr>
        <w:spacing w:before="0" w:after="0"/>
      </w:pPr>
    </w:p>
    <w:p w:rsidR="00DE1506" w:rsidRDefault="5B462B83" w14:paraId="7827FA52" w14:textId="77777777">
      <w:pPr>
        <w:spacing w:before="0" w:after="0"/>
        <w:ind w:left="703" w:firstLine="709"/>
      </w:pPr>
      <w:r>
        <w:t xml:space="preserve">Voorzitter van de commissie, </w:t>
      </w:r>
    </w:p>
    <w:p w:rsidR="00DE1506" w:rsidRDefault="001856D0" w14:paraId="30BB1BB1" w14:textId="61351B38">
      <w:pPr>
        <w:spacing w:before="0" w:after="0"/>
      </w:pPr>
      <w:r>
        <w:tab/>
      </w:r>
      <w:r>
        <w:tab/>
      </w:r>
      <w:r w:rsidR="00081B2A">
        <w:t>Klaver</w:t>
      </w:r>
    </w:p>
    <w:p w:rsidR="00DE1506" w:rsidRDefault="001856D0" w14:paraId="1522318A" w14:textId="77777777">
      <w:pPr>
        <w:spacing w:before="0" w:after="0"/>
      </w:pPr>
      <w:r>
        <w:tab/>
      </w:r>
      <w:r>
        <w:tab/>
      </w:r>
    </w:p>
    <w:p w:rsidR="00DE1506" w:rsidRDefault="001856D0" w14:paraId="5BD3459C" w14:textId="77777777">
      <w:pPr>
        <w:spacing w:before="0" w:after="0"/>
      </w:pPr>
      <w:r>
        <w:tab/>
      </w:r>
      <w:r>
        <w:tab/>
        <w:t>Griffier van de commissie,</w:t>
      </w:r>
    </w:p>
    <w:p w:rsidR="00DE1506" w:rsidRDefault="001856D0" w14:paraId="532260A4" w14:textId="0E7C080F">
      <w:pPr>
        <w:spacing w:before="0" w:after="0"/>
      </w:pPr>
      <w:r>
        <w:tab/>
      </w:r>
      <w:r>
        <w:tab/>
      </w:r>
      <w:proofErr w:type="spellStart"/>
      <w:r w:rsidR="00081B2A">
        <w:t>Westerhoff</w:t>
      </w:r>
      <w:proofErr w:type="spellEnd"/>
    </w:p>
    <w:p w:rsidR="00DE1506" w:rsidRDefault="00DE1506" w14:paraId="68E24DCA" w14:textId="77777777"/>
    <w:tbl>
      <w:tblPr>
        <w:tblW w:w="9497" w:type="dxa"/>
        <w:tblLayout w:type="fixed"/>
        <w:tblCellMar>
          <w:left w:w="0" w:type="dxa"/>
          <w:right w:w="0" w:type="dxa"/>
        </w:tblCellMar>
        <w:tblLook w:val="0000" w:firstRow="0" w:lastRow="0" w:firstColumn="0" w:lastColumn="0" w:noHBand="0" w:noVBand="0"/>
      </w:tblPr>
      <w:tblGrid>
        <w:gridCol w:w="315"/>
        <w:gridCol w:w="6773"/>
        <w:gridCol w:w="850"/>
        <w:gridCol w:w="992"/>
        <w:gridCol w:w="567"/>
      </w:tblGrid>
      <w:tr w:rsidR="000A6D9E" w:rsidTr="000A6D9E" w14:paraId="2CD24878" w14:textId="77777777">
        <w:trPr>
          <w:cantSplit/>
        </w:trPr>
        <w:tc>
          <w:tcPr>
            <w:tcW w:w="315" w:type="dxa"/>
          </w:tcPr>
          <w:p w:rsidR="000A6D9E" w:rsidRDefault="000A6D9E" w14:paraId="4CCF32E5" w14:textId="77777777">
            <w:bookmarkStart w:name="bmkStartTabel" w:id="0"/>
            <w:bookmarkEnd w:id="0"/>
            <w:proofErr w:type="spellStart"/>
            <w:r>
              <w:t>Nr</w:t>
            </w:r>
            <w:proofErr w:type="spellEnd"/>
          </w:p>
        </w:tc>
        <w:tc>
          <w:tcPr>
            <w:tcW w:w="6773" w:type="dxa"/>
          </w:tcPr>
          <w:p w:rsidR="000A6D9E" w:rsidRDefault="000A6D9E" w14:paraId="43E06657" w14:textId="77777777">
            <w:r>
              <w:t>Vraag</w:t>
            </w:r>
          </w:p>
        </w:tc>
        <w:tc>
          <w:tcPr>
            <w:tcW w:w="850" w:type="dxa"/>
          </w:tcPr>
          <w:p w:rsidR="000A6D9E" w:rsidRDefault="000A6D9E" w14:paraId="12C2E7B5" w14:textId="7C30EDD8">
            <w:pPr>
              <w:jc w:val="right"/>
            </w:pPr>
            <w:r>
              <w:t>Bijlage</w:t>
            </w:r>
          </w:p>
        </w:tc>
        <w:tc>
          <w:tcPr>
            <w:tcW w:w="992" w:type="dxa"/>
          </w:tcPr>
          <w:p w:rsidR="000A6D9E" w:rsidP="00E7153D" w:rsidRDefault="000A6D9E" w14:paraId="5A3FC4E6" w14:textId="77777777">
            <w:pPr>
              <w:jc w:val="right"/>
            </w:pPr>
            <w:r>
              <w:t>Blz. (van)</w:t>
            </w:r>
          </w:p>
        </w:tc>
        <w:tc>
          <w:tcPr>
            <w:tcW w:w="567" w:type="dxa"/>
          </w:tcPr>
          <w:p w:rsidR="000A6D9E" w:rsidP="00E7153D" w:rsidRDefault="000A6D9E" w14:paraId="5B718398" w14:textId="77777777">
            <w:pPr>
              <w:jc w:val="center"/>
            </w:pPr>
            <w:r>
              <w:t>t/m</w:t>
            </w:r>
          </w:p>
        </w:tc>
      </w:tr>
      <w:tr w:rsidR="000A6D9E" w:rsidTr="000A6D9E" w14:paraId="3872138A" w14:textId="77777777">
        <w:tc>
          <w:tcPr>
            <w:tcW w:w="315" w:type="dxa"/>
          </w:tcPr>
          <w:p w:rsidR="000A6D9E" w:rsidRDefault="000A6D9E" w14:paraId="6C5BCB9E" w14:textId="77777777">
            <w:r>
              <w:t>1</w:t>
            </w:r>
          </w:p>
          <w:p w:rsidR="000A6D9E" w:rsidRDefault="000A6D9E" w14:paraId="1A32ECCD" w14:textId="77777777"/>
        </w:tc>
        <w:tc>
          <w:tcPr>
            <w:tcW w:w="6773" w:type="dxa"/>
          </w:tcPr>
          <w:p w:rsidR="000A6D9E" w:rsidRDefault="000A6D9E" w14:paraId="3AC0260A" w14:textId="77777777">
            <w:r>
              <w:t>Wordt er ook door het kabinet bezuinigd op het Innovatie Attaché Netwerk (IAN)? Zo ja, welke posten staan onder druk met welke financiële gevolgen?</w:t>
            </w:r>
          </w:p>
          <w:p w:rsidR="000A6D9E" w:rsidRDefault="000A6D9E" w14:paraId="35921314" w14:textId="77777777"/>
          <w:p w:rsidRPr="000A6D9E" w:rsidR="000A6D9E" w:rsidRDefault="000A6D9E" w14:paraId="6612AEAA" w14:textId="0DB37403">
            <w:pPr>
              <w:rPr>
                <w:b/>
                <w:bCs/>
              </w:rPr>
            </w:pPr>
            <w:r w:rsidRPr="000A6D9E">
              <w:rPr>
                <w:b/>
                <w:bCs/>
              </w:rPr>
              <w:t>Antwoord:</w:t>
            </w:r>
          </w:p>
          <w:p w:rsidRPr="00CD75D8" w:rsidR="000A6D9E" w:rsidP="00ED2F1C" w:rsidRDefault="000A6D9E" w14:paraId="68302FBE" w14:textId="18476092">
            <w:pPr>
              <w:rPr>
                <w:b/>
              </w:rPr>
            </w:pPr>
            <w:r w:rsidRPr="00CD75D8">
              <w:rPr>
                <w:b/>
              </w:rPr>
              <w:t>Het Innovatie Attaché Netwerk (IAN)</w:t>
            </w:r>
            <w:r w:rsidRPr="00CD75D8">
              <w:rPr>
                <w:rFonts w:ascii="Helvetica" w:hAnsi="Helvetica" w:cs="Helvetica"/>
                <w:b/>
                <w:color w:val="000000"/>
                <w:sz w:val="27"/>
                <w:szCs w:val="27"/>
              </w:rPr>
              <w:t xml:space="preserve"> </w:t>
            </w:r>
            <w:r w:rsidRPr="00CD75D8">
              <w:rPr>
                <w:b/>
              </w:rPr>
              <w:t xml:space="preserve">- aangestuurd door het Ministerie van EZK - </w:t>
            </w:r>
            <w:r w:rsidRPr="002B6DB4">
              <w:rPr>
                <w:b/>
              </w:rPr>
              <w:t xml:space="preserve"> </w:t>
            </w:r>
            <w:r w:rsidRPr="00CD75D8">
              <w:rPr>
                <w:b/>
              </w:rPr>
              <w:t xml:space="preserve">maakt deel uit van de HGIS en wordt geraakt door taakstellingen. De taakstelling van het vorige kabinet komt neer op 10 procent van het totaalbudget voor het IAN, dat loopt op tot EUR 1,113 mln. structureel vanaf 2029. De taakstelling wordt ingevuld door de IAN vertegenwoordiging in Turkije te stoppen, die in Brazilië te minimaliseren en een aantal vacatures niet in te vullen. </w:t>
            </w:r>
          </w:p>
          <w:p w:rsidR="000A6D9E" w:rsidP="000A6D9E" w:rsidRDefault="000A6D9E" w14:paraId="2EB339B5" w14:textId="7FD2E819"/>
        </w:tc>
        <w:tc>
          <w:tcPr>
            <w:tcW w:w="850" w:type="dxa"/>
          </w:tcPr>
          <w:p w:rsidR="000A6D9E" w:rsidRDefault="000A6D9E" w14:paraId="2CB9A84D" w14:textId="27CE37B4">
            <w:pPr>
              <w:jc w:val="right"/>
            </w:pPr>
          </w:p>
        </w:tc>
        <w:tc>
          <w:tcPr>
            <w:tcW w:w="992" w:type="dxa"/>
          </w:tcPr>
          <w:p w:rsidR="000A6D9E" w:rsidRDefault="000A6D9E" w14:paraId="697A59C0" w14:textId="77777777">
            <w:pPr>
              <w:jc w:val="right"/>
            </w:pPr>
          </w:p>
        </w:tc>
        <w:tc>
          <w:tcPr>
            <w:tcW w:w="567" w:type="dxa"/>
            <w:tcBorders>
              <w:left w:val="nil"/>
            </w:tcBorders>
          </w:tcPr>
          <w:p w:rsidR="000A6D9E" w:rsidRDefault="000A6D9E" w14:paraId="15D21B68" w14:textId="77777777">
            <w:pPr>
              <w:jc w:val="right"/>
            </w:pPr>
            <w:r>
              <w:t xml:space="preserve"> </w:t>
            </w:r>
          </w:p>
        </w:tc>
      </w:tr>
      <w:tr w:rsidR="000A6D9E" w:rsidTr="000A6D9E" w14:paraId="4ADBBCF6" w14:textId="77777777">
        <w:tc>
          <w:tcPr>
            <w:tcW w:w="315" w:type="dxa"/>
          </w:tcPr>
          <w:p w:rsidR="000A6D9E" w:rsidRDefault="000A6D9E" w14:paraId="0B6455CD" w14:textId="77777777">
            <w:r>
              <w:t>2</w:t>
            </w:r>
          </w:p>
        </w:tc>
        <w:tc>
          <w:tcPr>
            <w:tcW w:w="6773" w:type="dxa"/>
          </w:tcPr>
          <w:p w:rsidR="000A6D9E" w:rsidP="00284E21" w:rsidRDefault="000A6D9E" w14:paraId="2A7AB2E9" w14:textId="7903C5D7">
            <w:r>
              <w:t>Wat zijn de budgettaire standen van de middelen voor het verbeteren van mensenrechten, democratie en rechtstaat binnen de aangekondigde intensivering voor het postennetwerk (structureel € 35 miljoen per jaar vanaf 2027)</w:t>
            </w:r>
          </w:p>
          <w:p w:rsidR="000A6D9E" w:rsidRDefault="000A6D9E" w14:paraId="233C4396" w14:textId="47A82BED"/>
        </w:tc>
        <w:tc>
          <w:tcPr>
            <w:tcW w:w="850" w:type="dxa"/>
          </w:tcPr>
          <w:p w:rsidRPr="00402288" w:rsidR="000A6D9E" w:rsidRDefault="000A6D9E" w14:paraId="59F9881D" w14:textId="674FE28A">
            <w:pPr>
              <w:jc w:val="right"/>
              <w:rPr>
                <w:lang w:val="pt-PT"/>
              </w:rPr>
            </w:pPr>
          </w:p>
        </w:tc>
        <w:tc>
          <w:tcPr>
            <w:tcW w:w="992" w:type="dxa"/>
          </w:tcPr>
          <w:p w:rsidR="000A6D9E" w:rsidRDefault="000A6D9E" w14:paraId="54E7AA55" w14:textId="77777777">
            <w:pPr>
              <w:jc w:val="right"/>
            </w:pPr>
            <w:r>
              <w:t>2</w:t>
            </w:r>
          </w:p>
        </w:tc>
        <w:tc>
          <w:tcPr>
            <w:tcW w:w="567" w:type="dxa"/>
            <w:tcBorders>
              <w:left w:val="nil"/>
            </w:tcBorders>
          </w:tcPr>
          <w:p w:rsidR="000A6D9E" w:rsidRDefault="000A6D9E" w14:paraId="567E6B00" w14:textId="77777777">
            <w:pPr>
              <w:jc w:val="right"/>
            </w:pPr>
            <w:r>
              <w:t xml:space="preserve"> </w:t>
            </w:r>
          </w:p>
        </w:tc>
      </w:tr>
      <w:tr w:rsidR="000A6D9E" w:rsidTr="000A6D9E" w14:paraId="4E9F0DBC" w14:textId="77777777">
        <w:tc>
          <w:tcPr>
            <w:tcW w:w="315" w:type="dxa"/>
          </w:tcPr>
          <w:p w:rsidR="000A6D9E" w:rsidRDefault="000A6D9E" w14:paraId="6AECFAA9" w14:textId="77777777">
            <w:r>
              <w:t>3</w:t>
            </w:r>
          </w:p>
        </w:tc>
        <w:tc>
          <w:tcPr>
            <w:tcW w:w="6773" w:type="dxa"/>
          </w:tcPr>
          <w:p w:rsidR="000A6D9E" w:rsidRDefault="000A6D9E" w14:paraId="7F908813" w14:textId="77777777">
            <w:r>
              <w:t>Hoe worden de middelen voor mensenrechten, democratie en rechtsstaat vertaald naar personeel en materieel? Geldt daarbij een minimum van één ervaren medewerker voor mensenrechtenbeleid op alle posten?</w:t>
            </w:r>
          </w:p>
          <w:p w:rsidR="000A6D9E" w:rsidRDefault="000A6D9E" w14:paraId="00EEC930" w14:textId="77777777"/>
          <w:p w:rsidRPr="000A6D9E" w:rsidR="000A6D9E" w:rsidP="00284E21" w:rsidRDefault="000A6D9E" w14:paraId="7E2E7550" w14:textId="25810B4F">
            <w:pPr>
              <w:rPr>
                <w:b/>
                <w:bCs/>
              </w:rPr>
            </w:pPr>
            <w:r w:rsidRPr="000A6D9E">
              <w:rPr>
                <w:b/>
                <w:bCs/>
              </w:rPr>
              <w:t>Antwoord vraag 2 en 3:</w:t>
            </w:r>
          </w:p>
          <w:p w:rsidRPr="00CC6DE2" w:rsidR="000A6D9E" w:rsidP="00284E21" w:rsidRDefault="000A6D9E" w14:paraId="502124A4" w14:textId="0EA41B2B">
            <w:pPr>
              <w:rPr>
                <w:b/>
                <w:bCs/>
              </w:rPr>
            </w:pPr>
            <w:r w:rsidRPr="00CD3FC4">
              <w:rPr>
                <w:b/>
                <w:bCs/>
              </w:rPr>
              <w:t>Er wordt centraal niet bijgehouden met welke specifieke thema’s alle lokale en uitgezonden medewerkers zich bezighouden. Daarom is niet mogelijk om aan te geven hoeveel toegewijde capaciteit in fte beschikbaar is op de posten voor mensenrechten en of dit minder is dan in 2025.</w:t>
            </w:r>
          </w:p>
          <w:p w:rsidR="000A6D9E" w:rsidRDefault="000A6D9E" w14:paraId="205928AC" w14:textId="77777777"/>
        </w:tc>
        <w:tc>
          <w:tcPr>
            <w:tcW w:w="850" w:type="dxa"/>
          </w:tcPr>
          <w:p w:rsidRPr="00402288" w:rsidR="000A6D9E" w:rsidRDefault="000A6D9E" w14:paraId="177A0AF4" w14:textId="28698332">
            <w:pPr>
              <w:jc w:val="right"/>
              <w:rPr>
                <w:lang w:val="pt-PT"/>
              </w:rPr>
            </w:pPr>
          </w:p>
        </w:tc>
        <w:tc>
          <w:tcPr>
            <w:tcW w:w="992" w:type="dxa"/>
          </w:tcPr>
          <w:p w:rsidR="000A6D9E" w:rsidRDefault="000A6D9E" w14:paraId="4002FC85" w14:textId="77777777">
            <w:pPr>
              <w:jc w:val="right"/>
            </w:pPr>
            <w:r>
              <w:t>2</w:t>
            </w:r>
          </w:p>
        </w:tc>
        <w:tc>
          <w:tcPr>
            <w:tcW w:w="567" w:type="dxa"/>
            <w:tcBorders>
              <w:left w:val="nil"/>
            </w:tcBorders>
          </w:tcPr>
          <w:p w:rsidR="000A6D9E" w:rsidRDefault="000A6D9E" w14:paraId="4D9E57E7" w14:textId="77777777">
            <w:pPr>
              <w:jc w:val="right"/>
            </w:pPr>
            <w:r>
              <w:t xml:space="preserve"> </w:t>
            </w:r>
          </w:p>
        </w:tc>
      </w:tr>
      <w:tr w:rsidR="000A6D9E" w:rsidTr="000A6D9E" w14:paraId="273B9CBC" w14:textId="77777777">
        <w:tc>
          <w:tcPr>
            <w:tcW w:w="315" w:type="dxa"/>
          </w:tcPr>
          <w:p w:rsidR="000A6D9E" w:rsidRDefault="000A6D9E" w14:paraId="46DED6D0" w14:textId="77777777">
            <w:r>
              <w:t>4</w:t>
            </w:r>
          </w:p>
        </w:tc>
        <w:tc>
          <w:tcPr>
            <w:tcW w:w="6773" w:type="dxa"/>
          </w:tcPr>
          <w:p w:rsidR="000A6D9E" w:rsidRDefault="000A6D9E" w14:paraId="46DDF09E" w14:textId="77777777">
            <w:r>
              <w:t>Wat is de beoogde omvang van de Nederlandse diplomatieke presentie in Syrië, welke taken krijgen de diplomaten mee en hoeveel budget wordt er (jaarlijks) voor de diplomatieke presentie in Syrië gereserveerd?</w:t>
            </w:r>
          </w:p>
          <w:p w:rsidR="00CC6DE2" w:rsidP="00A92C1F" w:rsidRDefault="00CC6DE2" w14:paraId="50CADF76" w14:textId="77777777">
            <w:pPr>
              <w:rPr>
                <w:b/>
              </w:rPr>
            </w:pPr>
            <w:r>
              <w:rPr>
                <w:b/>
              </w:rPr>
              <w:br/>
              <w:t>Antwoord:</w:t>
            </w:r>
          </w:p>
          <w:p w:rsidRPr="00A92C1F" w:rsidR="000A6D9E" w:rsidP="00A92C1F" w:rsidRDefault="000A6D9E" w14:paraId="1C7572B1" w14:textId="0D820A1E">
            <w:pPr>
              <w:rPr>
                <w:b/>
              </w:rPr>
            </w:pPr>
            <w:r w:rsidRPr="00A92C1F">
              <w:rPr>
                <w:b/>
              </w:rPr>
              <w:t xml:space="preserve">Nederland schaalt de diplomatieke presentie in Syrië vanaf september 2026 op naar circa twee weken per maand, met maximaal vier personen tegelijkertijd. Het streven is om in de eerste helft van 2027 tot een structurele aanwezigheid in Damascus te komen, bijvoorbeeld via colocatie met een partnerland. De </w:t>
            </w:r>
            <w:r w:rsidRPr="00A92C1F">
              <w:rPr>
                <w:b/>
              </w:rPr>
              <w:lastRenderedPageBreak/>
              <w:t xml:space="preserve">beoogde omvang is één tijdelijk zaakgelastigde, drie uitgezonden diplomaten en één lokale beleidsmedewerker. </w:t>
            </w:r>
          </w:p>
          <w:p w:rsidRPr="00A92C1F" w:rsidR="000A6D9E" w:rsidP="00A92C1F" w:rsidRDefault="000A6D9E" w14:paraId="60BDA0ED" w14:textId="5BE3228D">
            <w:pPr>
              <w:rPr>
                <w:b/>
              </w:rPr>
            </w:pPr>
            <w:r w:rsidRPr="00A92C1F">
              <w:rPr>
                <w:b/>
              </w:rPr>
              <w:t>De diplomatieke presentie is gericht op het opnieuw opbouwen van de diplomatieke relaties met Syrië en het behartigen van de Nederlandse belangen op het gebied van veiligheid, stabiliteit en migratie. De (voorziene) presentie stelt N</w:t>
            </w:r>
            <w:r>
              <w:rPr>
                <w:b/>
              </w:rPr>
              <w:t>ederland</w:t>
            </w:r>
            <w:r w:rsidRPr="00A92C1F">
              <w:rPr>
                <w:b/>
              </w:rPr>
              <w:t xml:space="preserve"> in staat de dialoog met de Syrische autoriteiten en andere relevante actoren in Syrië aan te gaan, vrijwillige terugkeer te ondersteunen, activiteiten op het gebied van wederopbouw en stabilisatie te monitoren en samenwerking met EU- en gelijkgezinde partners verder uit te breiden. Op deze manier kan Nederland ook aandacht houden voor de politieke transitie, inclusiviteit en de rechten en veiligheid van alle Syrische gemeenschappen, inclusief door inzet op </w:t>
            </w:r>
            <w:proofErr w:type="spellStart"/>
            <w:r w:rsidRPr="00A92C1F">
              <w:rPr>
                <w:b/>
              </w:rPr>
              <w:t>transitional</w:t>
            </w:r>
            <w:proofErr w:type="spellEnd"/>
            <w:r w:rsidRPr="00A92C1F">
              <w:rPr>
                <w:b/>
              </w:rPr>
              <w:t xml:space="preserve"> </w:t>
            </w:r>
            <w:proofErr w:type="spellStart"/>
            <w:r w:rsidRPr="00A92C1F">
              <w:rPr>
                <w:b/>
              </w:rPr>
              <w:t>justice</w:t>
            </w:r>
            <w:proofErr w:type="spellEnd"/>
            <w:r w:rsidRPr="00A92C1F">
              <w:rPr>
                <w:b/>
              </w:rPr>
              <w:t xml:space="preserve"> en accountability. </w:t>
            </w:r>
          </w:p>
          <w:p w:rsidRPr="00A92C1F" w:rsidR="000A6D9E" w:rsidP="00A92C1F" w:rsidRDefault="000A6D9E" w14:paraId="3585FEC8" w14:textId="61B22B26">
            <w:pPr>
              <w:rPr>
                <w:b/>
              </w:rPr>
            </w:pPr>
            <w:r w:rsidRPr="00A92C1F">
              <w:rPr>
                <w:b/>
              </w:rPr>
              <w:t>Naast salariskosten voor uitgezonden diplomaten zijn de geraamde kosten van presentie van circa twee weken per maand bedragen EUR 7,2 miljoen per jaar</w:t>
            </w:r>
            <w:r>
              <w:rPr>
                <w:b/>
              </w:rPr>
              <w:t>, inclusief kosten voor beveiliging</w:t>
            </w:r>
            <w:r w:rsidRPr="00A92C1F">
              <w:rPr>
                <w:b/>
              </w:rPr>
              <w:t xml:space="preserve">. </w:t>
            </w:r>
          </w:p>
          <w:p w:rsidR="000A6D9E" w:rsidP="000A6D9E" w:rsidRDefault="000A6D9E" w14:paraId="6DE3CA84" w14:textId="4FFE9A22"/>
        </w:tc>
        <w:tc>
          <w:tcPr>
            <w:tcW w:w="850" w:type="dxa"/>
          </w:tcPr>
          <w:p w:rsidRPr="00402288" w:rsidR="000A6D9E" w:rsidRDefault="000A6D9E" w14:paraId="56DD2BCE" w14:textId="52D95900">
            <w:pPr>
              <w:jc w:val="right"/>
              <w:rPr>
                <w:lang w:val="pt-PT"/>
              </w:rPr>
            </w:pPr>
          </w:p>
        </w:tc>
        <w:tc>
          <w:tcPr>
            <w:tcW w:w="992" w:type="dxa"/>
          </w:tcPr>
          <w:p w:rsidR="000A6D9E" w:rsidRDefault="000A6D9E" w14:paraId="7DE64F6E" w14:textId="77777777">
            <w:pPr>
              <w:jc w:val="right"/>
            </w:pPr>
            <w:r>
              <w:t>2</w:t>
            </w:r>
          </w:p>
        </w:tc>
        <w:tc>
          <w:tcPr>
            <w:tcW w:w="567" w:type="dxa"/>
            <w:tcBorders>
              <w:left w:val="nil"/>
            </w:tcBorders>
          </w:tcPr>
          <w:p w:rsidR="000A6D9E" w:rsidRDefault="000A6D9E" w14:paraId="078227C0" w14:textId="77777777">
            <w:pPr>
              <w:jc w:val="right"/>
            </w:pPr>
            <w:r>
              <w:t xml:space="preserve"> </w:t>
            </w:r>
          </w:p>
        </w:tc>
      </w:tr>
      <w:tr w:rsidR="000A6D9E" w:rsidTr="000A6D9E" w14:paraId="6C1F0255" w14:textId="77777777">
        <w:tc>
          <w:tcPr>
            <w:tcW w:w="315" w:type="dxa"/>
          </w:tcPr>
          <w:p w:rsidR="000A6D9E" w:rsidRDefault="000A6D9E" w14:paraId="34F8A3AD" w14:textId="77777777">
            <w:r>
              <w:t>5</w:t>
            </w:r>
          </w:p>
        </w:tc>
        <w:tc>
          <w:tcPr>
            <w:tcW w:w="6773" w:type="dxa"/>
          </w:tcPr>
          <w:p w:rsidR="000A6D9E" w:rsidRDefault="000A6D9E" w14:paraId="12E2A1DE" w14:textId="77777777">
            <w:r>
              <w:t>Wat is het budgettaire beslag van het openhouden van het consulaat-generaal in Rio de Janeiro?</w:t>
            </w:r>
          </w:p>
          <w:p w:rsidR="000A6D9E" w:rsidRDefault="000A6D9E" w14:paraId="35F3DE29" w14:textId="77777777"/>
          <w:p w:rsidRPr="000A6D9E" w:rsidR="000A6D9E" w:rsidP="00284E21" w:rsidRDefault="000A6D9E" w14:paraId="627EA550" w14:textId="77777777">
            <w:pPr>
              <w:rPr>
                <w:b/>
                <w:bCs/>
              </w:rPr>
            </w:pPr>
            <w:r w:rsidRPr="000A6D9E">
              <w:rPr>
                <w:b/>
                <w:bCs/>
              </w:rPr>
              <w:t>Antwoord:</w:t>
            </w:r>
          </w:p>
          <w:p w:rsidRPr="000A6D9E" w:rsidR="000A6D9E" w:rsidP="00284E21" w:rsidRDefault="000A6D9E" w14:paraId="14678D03" w14:textId="21D8F623">
            <w:pPr>
              <w:rPr>
                <w:b/>
              </w:rPr>
            </w:pPr>
            <w:r w:rsidRPr="00512B90">
              <w:rPr>
                <w:b/>
              </w:rPr>
              <w:t xml:space="preserve">Het consulaat-generaal in Rio de Janeiro </w:t>
            </w:r>
            <w:r w:rsidRPr="00CB634A">
              <w:rPr>
                <w:b/>
                <w:bCs/>
              </w:rPr>
              <w:t>wordt gesloten. Dat levert een besparing op van EUR 1,5 miljoen per jaar.</w:t>
            </w:r>
            <w:r w:rsidRPr="00512B90">
              <w:rPr>
                <w:b/>
              </w:rPr>
              <w:t xml:space="preserve"> </w:t>
            </w:r>
          </w:p>
          <w:p w:rsidR="000A6D9E" w:rsidRDefault="000A6D9E" w14:paraId="41ABF359" w14:textId="77777777"/>
        </w:tc>
        <w:tc>
          <w:tcPr>
            <w:tcW w:w="850" w:type="dxa"/>
          </w:tcPr>
          <w:p w:rsidRPr="00402288" w:rsidR="000A6D9E" w:rsidRDefault="000A6D9E" w14:paraId="7CA36C74" w14:textId="6DA13D0D">
            <w:pPr>
              <w:jc w:val="right"/>
              <w:rPr>
                <w:lang w:val="pt-PT"/>
              </w:rPr>
            </w:pPr>
            <w:r w:rsidRPr="00402288">
              <w:rPr>
                <w:lang w:val="pt-PT"/>
              </w:rPr>
              <w:t xml:space="preserve"> </w:t>
            </w:r>
          </w:p>
        </w:tc>
        <w:tc>
          <w:tcPr>
            <w:tcW w:w="992" w:type="dxa"/>
          </w:tcPr>
          <w:p w:rsidR="000A6D9E" w:rsidRDefault="000A6D9E" w14:paraId="24849727" w14:textId="77777777">
            <w:pPr>
              <w:jc w:val="right"/>
            </w:pPr>
            <w:r>
              <w:t>3</w:t>
            </w:r>
          </w:p>
        </w:tc>
        <w:tc>
          <w:tcPr>
            <w:tcW w:w="567" w:type="dxa"/>
            <w:tcBorders>
              <w:left w:val="nil"/>
            </w:tcBorders>
          </w:tcPr>
          <w:p w:rsidR="000A6D9E" w:rsidRDefault="000A6D9E" w14:paraId="0DA77422" w14:textId="77777777">
            <w:pPr>
              <w:jc w:val="right"/>
            </w:pPr>
            <w:r>
              <w:t xml:space="preserve"> </w:t>
            </w:r>
          </w:p>
        </w:tc>
      </w:tr>
      <w:tr w:rsidR="000A6D9E" w:rsidTr="000A6D9E" w14:paraId="31CB41BF" w14:textId="77777777">
        <w:tc>
          <w:tcPr>
            <w:tcW w:w="315" w:type="dxa"/>
          </w:tcPr>
          <w:p w:rsidR="000A6D9E" w:rsidP="00C54490" w:rsidRDefault="000A6D9E" w14:paraId="7CA969BE" w14:textId="77777777">
            <w:r>
              <w:t>6</w:t>
            </w:r>
          </w:p>
        </w:tc>
        <w:tc>
          <w:tcPr>
            <w:tcW w:w="6773" w:type="dxa"/>
          </w:tcPr>
          <w:p w:rsidR="000A6D9E" w:rsidP="00C54490" w:rsidRDefault="000A6D9E" w14:paraId="12078068" w14:textId="77777777">
            <w:r>
              <w:t>Waarom is specifiek gekozen voor het sluiten van het consulaat-generaal in Rio de Janeiro?</w:t>
            </w:r>
          </w:p>
          <w:p w:rsidR="000A6D9E" w:rsidP="00C54490" w:rsidRDefault="000A6D9E" w14:paraId="66315153" w14:textId="77777777"/>
          <w:p w:rsidRPr="000A6D9E" w:rsidR="000A6D9E" w:rsidP="00284E21" w:rsidRDefault="000A6D9E" w14:paraId="5EB00E05" w14:textId="77777777">
            <w:pPr>
              <w:rPr>
                <w:b/>
                <w:bCs/>
              </w:rPr>
            </w:pPr>
            <w:r w:rsidRPr="000A6D9E">
              <w:rPr>
                <w:b/>
                <w:bCs/>
              </w:rPr>
              <w:t>Antwoord:</w:t>
            </w:r>
          </w:p>
          <w:p w:rsidRPr="00512B90" w:rsidR="000A6D9E" w:rsidP="00333992" w:rsidRDefault="000A6D9E" w14:paraId="6EBBEFF1" w14:textId="019BCDC2">
            <w:pPr>
              <w:rPr>
                <w:b/>
              </w:rPr>
            </w:pPr>
            <w:r w:rsidRPr="00512B90">
              <w:rPr>
                <w:b/>
              </w:rPr>
              <w:t>Het vorige kabinet heeft besloten het consulaat-generaal in Rio de Janeiro te sluiten na een zorgvuldige afweging op basis van de Nederlandse belangen, handelingsperspectief en kosten. </w:t>
            </w:r>
          </w:p>
          <w:p w:rsidRPr="00512B90" w:rsidR="000A6D9E" w:rsidP="00333992" w:rsidRDefault="000A6D9E" w14:paraId="402170BA" w14:textId="058F1255">
            <w:pPr>
              <w:rPr>
                <w:b/>
              </w:rPr>
            </w:pPr>
            <w:r w:rsidRPr="00512B90">
              <w:rPr>
                <w:b/>
              </w:rPr>
              <w:t>Een belangrijke overweging daarbij is dat we voor het Nederlandse bedrijfsleven in Brazilië een stevig netwerk behouden, van 5 naar 4 vertegenwoordigingen: een ambassade in Brasilia, een consulaat-generaal in São Paulo en twee Netherlands Business Support Offices in Belo Horizonte en Porto Alegre. Zo blijft Nederland goed vertegenwoordigd in de voor ons belangrijkste regio’s in het land.  </w:t>
            </w:r>
          </w:p>
          <w:p w:rsidRPr="000A6D9E" w:rsidR="000A6D9E" w:rsidP="00284E21" w:rsidRDefault="000A6D9E" w14:paraId="3C34A579" w14:textId="6D7344C8">
            <w:pPr>
              <w:rPr>
                <w:b/>
              </w:rPr>
            </w:pPr>
            <w:r w:rsidRPr="00512B90">
              <w:rPr>
                <w:b/>
              </w:rPr>
              <w:t>Dankzij de intensivering van €35 miljoen voor het postennet kan een deel van de bezuiniging van €70 miljoen uit het kabinet Schoof worden opgevangen. In het geval van het consulaat-generaal in Rio de Janeiro zag het huidige kabinet geen aanleiding om sluiting te heroverwegen in het licht van de ambities uit het coalitieakkoord.  </w:t>
            </w:r>
          </w:p>
          <w:p w:rsidR="000A6D9E" w:rsidP="00C54490" w:rsidRDefault="000A6D9E" w14:paraId="0A4A8966" w14:textId="77777777"/>
        </w:tc>
        <w:tc>
          <w:tcPr>
            <w:tcW w:w="850" w:type="dxa"/>
          </w:tcPr>
          <w:p w:rsidR="000A6D9E" w:rsidP="00C54490" w:rsidRDefault="000A6D9E" w14:paraId="6885CCC4" w14:textId="28B81B2F">
            <w:pPr>
              <w:jc w:val="right"/>
            </w:pPr>
          </w:p>
        </w:tc>
        <w:tc>
          <w:tcPr>
            <w:tcW w:w="992" w:type="dxa"/>
          </w:tcPr>
          <w:p w:rsidR="000A6D9E" w:rsidP="00C54490" w:rsidRDefault="000A6D9E" w14:paraId="700D7CAD" w14:textId="77777777">
            <w:pPr>
              <w:jc w:val="right"/>
            </w:pPr>
            <w:r>
              <w:t>3</w:t>
            </w:r>
          </w:p>
        </w:tc>
        <w:tc>
          <w:tcPr>
            <w:tcW w:w="567" w:type="dxa"/>
            <w:tcBorders>
              <w:left w:val="nil"/>
            </w:tcBorders>
          </w:tcPr>
          <w:p w:rsidR="000A6D9E" w:rsidP="00C54490" w:rsidRDefault="000A6D9E" w14:paraId="5074F441" w14:textId="77777777">
            <w:pPr>
              <w:jc w:val="right"/>
            </w:pPr>
            <w:r>
              <w:t xml:space="preserve"> </w:t>
            </w:r>
          </w:p>
        </w:tc>
      </w:tr>
      <w:tr w:rsidR="000A6D9E" w:rsidTr="000A6D9E" w14:paraId="5F0D238C" w14:textId="77777777">
        <w:tc>
          <w:tcPr>
            <w:tcW w:w="315" w:type="dxa"/>
          </w:tcPr>
          <w:p w:rsidR="000A6D9E" w:rsidP="00C54490" w:rsidRDefault="000A6D9E" w14:paraId="5DA617F3" w14:textId="77777777">
            <w:r>
              <w:t>7</w:t>
            </w:r>
          </w:p>
        </w:tc>
        <w:tc>
          <w:tcPr>
            <w:tcW w:w="6773" w:type="dxa"/>
          </w:tcPr>
          <w:p w:rsidR="000A6D9E" w:rsidP="00C54490" w:rsidRDefault="000A6D9E" w14:paraId="4E450F3A" w14:textId="77777777">
            <w:r>
              <w:t>Wat wordt de invulling van post E binnen de intensivering van € 35 miljoen?</w:t>
            </w:r>
          </w:p>
          <w:p w:rsidR="000A6D9E" w:rsidP="00C54490" w:rsidRDefault="000A6D9E" w14:paraId="1D0F5F89" w14:textId="77777777"/>
          <w:p w:rsidRPr="000A6D9E" w:rsidR="000A6D9E" w:rsidP="00284E21" w:rsidRDefault="000A6D9E" w14:paraId="131CB29F" w14:textId="379A6AC1">
            <w:pPr>
              <w:rPr>
                <w:b/>
                <w:bCs/>
              </w:rPr>
            </w:pPr>
            <w:r w:rsidRPr="000A6D9E">
              <w:rPr>
                <w:b/>
                <w:bCs/>
              </w:rPr>
              <w:t xml:space="preserve">Antwoord: </w:t>
            </w:r>
          </w:p>
          <w:p w:rsidRPr="00CD69AF" w:rsidR="000A6D9E" w:rsidP="000A6D9E" w:rsidRDefault="000A6D9E" w14:paraId="1907FBF1" w14:textId="5298977C">
            <w:pPr>
              <w:spacing w:before="0" w:after="0"/>
              <w:jc w:val="both"/>
            </w:pPr>
            <w:r w:rsidRPr="009642A1">
              <w:rPr>
                <w:b/>
              </w:rPr>
              <w:t xml:space="preserve">Kabinet Schoof heeft zowel het kerndepartement als het postennet van BZ gekort met respectievelijk 22% en 10%. Dat betekende voor het postennet een bezuiniging van structureel EUR 70 miljoen. Met de intensivering in het coalitieakkoord (structureel EUR 35 miljoen per jaar vanaf 2027) investeert het kabinet Jetten in het postennet. Het kabinet heeft besloten een deel van deze EUR 35 miljoen op de Aanvullende Post in de Ontwerpbegroting 2027 over te hevelen naar de BZ-begroting. Deze middelen worden gericht ingezet voor de versterking van het postennet, zoals beschreven in mijn brief inzake het Bestedingsvoorstel voor structurele intensivering in het postennet van 15 </w:t>
            </w:r>
            <w:r w:rsidRPr="009642A1">
              <w:rPr>
                <w:b/>
              </w:rPr>
              <w:lastRenderedPageBreak/>
              <w:t>september jl. Alsook voor het verzachten van de bezuinigingen door kabinet Schoof. Het betreft EUR 33,4 miljoen in 2027, aflopend naar EUR 19,1 miljoen structureel vanaf 2032. Het resterende bedrag (reeks E) blijft op de Aanvullende Post van het ministerie van Financiën staan ten behoeve van het postennet en zal in aanloop naar het voorjaar van 2027 nader worden ingevuld.”</w:t>
            </w:r>
          </w:p>
          <w:p w:rsidR="000A6D9E" w:rsidP="00C54490" w:rsidRDefault="000A6D9E" w14:paraId="47F19DC4" w14:textId="77777777"/>
        </w:tc>
        <w:tc>
          <w:tcPr>
            <w:tcW w:w="850" w:type="dxa"/>
          </w:tcPr>
          <w:p w:rsidR="000A6D9E" w:rsidP="00C54490" w:rsidRDefault="000A6D9E" w14:paraId="1B3E55E7" w14:textId="6BEF4A02">
            <w:pPr>
              <w:jc w:val="right"/>
            </w:pPr>
          </w:p>
        </w:tc>
        <w:tc>
          <w:tcPr>
            <w:tcW w:w="992" w:type="dxa"/>
          </w:tcPr>
          <w:p w:rsidR="000A6D9E" w:rsidP="00C54490" w:rsidRDefault="000A6D9E" w14:paraId="41722F66" w14:textId="77777777">
            <w:pPr>
              <w:jc w:val="right"/>
            </w:pPr>
            <w:r>
              <w:t>3</w:t>
            </w:r>
          </w:p>
        </w:tc>
        <w:tc>
          <w:tcPr>
            <w:tcW w:w="567" w:type="dxa"/>
            <w:tcBorders>
              <w:left w:val="nil"/>
            </w:tcBorders>
          </w:tcPr>
          <w:p w:rsidR="000A6D9E" w:rsidP="00C54490" w:rsidRDefault="000A6D9E" w14:paraId="54912389" w14:textId="77777777">
            <w:pPr>
              <w:jc w:val="right"/>
            </w:pPr>
            <w:r>
              <w:t xml:space="preserve"> </w:t>
            </w:r>
          </w:p>
        </w:tc>
      </w:tr>
      <w:tr w:rsidR="000A6D9E" w:rsidTr="000A6D9E" w14:paraId="3F8799D0" w14:textId="77777777">
        <w:tc>
          <w:tcPr>
            <w:tcW w:w="315" w:type="dxa"/>
          </w:tcPr>
          <w:p w:rsidR="000A6D9E" w:rsidP="00C54490" w:rsidRDefault="000A6D9E" w14:paraId="16199777" w14:textId="77777777">
            <w:r>
              <w:t>8</w:t>
            </w:r>
          </w:p>
        </w:tc>
        <w:tc>
          <w:tcPr>
            <w:tcW w:w="6773" w:type="dxa"/>
          </w:tcPr>
          <w:p w:rsidR="000A6D9E" w:rsidP="00C54490" w:rsidRDefault="000A6D9E" w14:paraId="0C06B6D9" w14:textId="77777777">
            <w:r>
              <w:t>Welke extra (jaarlijkse) kosten zijn ermee gemoeid om de sluiting van de ambassade in Zuid-Soedan terug te draaien en het ambassadekantoor in Tsjaad op te waarderen naar een volwaardige ambassade?</w:t>
            </w:r>
          </w:p>
          <w:p w:rsidR="000A6D9E" w:rsidP="00C54490" w:rsidRDefault="000A6D9E" w14:paraId="49B8E0D4" w14:textId="77777777"/>
          <w:p w:rsidRPr="000A6D9E" w:rsidR="000A6D9E" w:rsidP="00284E21" w:rsidRDefault="000A6D9E" w14:paraId="60301985" w14:textId="77777777">
            <w:pPr>
              <w:rPr>
                <w:b/>
                <w:bCs/>
              </w:rPr>
            </w:pPr>
            <w:r w:rsidRPr="000A6D9E">
              <w:rPr>
                <w:b/>
                <w:bCs/>
              </w:rPr>
              <w:t>Antwoord:</w:t>
            </w:r>
          </w:p>
          <w:p w:rsidRPr="008F71FB" w:rsidR="000A6D9E" w:rsidP="00284E21" w:rsidRDefault="000A6D9E" w14:paraId="0411EBA1" w14:textId="776DAD54">
            <w:pPr>
              <w:rPr>
                <w:b/>
              </w:rPr>
            </w:pPr>
            <w:r w:rsidRPr="00CE6CD0">
              <w:rPr>
                <w:b/>
              </w:rPr>
              <w:t>De kosten voor het terugdraaien van de sluiting van de ambassade in Zuid-Soedan betreffen EUR 2 miljoen per jaar. De voorziene kosten voor opwaardering van de post in Tsjaad tot ambassade bedragen EUR 0,</w:t>
            </w:r>
            <w:r>
              <w:rPr>
                <w:b/>
              </w:rPr>
              <w:t>2</w:t>
            </w:r>
            <w:r w:rsidRPr="00CE6CD0">
              <w:rPr>
                <w:b/>
              </w:rPr>
              <w:t xml:space="preserve"> miljoen per jaar vanaf 2028.</w:t>
            </w:r>
          </w:p>
          <w:p w:rsidR="000A6D9E" w:rsidP="00C54490" w:rsidRDefault="000A6D9E" w14:paraId="6ED46F64" w14:textId="77777777"/>
        </w:tc>
        <w:tc>
          <w:tcPr>
            <w:tcW w:w="850" w:type="dxa"/>
          </w:tcPr>
          <w:p w:rsidRPr="00402288" w:rsidR="000A6D9E" w:rsidP="00C54490" w:rsidRDefault="000A6D9E" w14:paraId="66C25440" w14:textId="05EA3C8F">
            <w:pPr>
              <w:jc w:val="right"/>
              <w:rPr>
                <w:lang w:val="pt-PT"/>
              </w:rPr>
            </w:pPr>
          </w:p>
        </w:tc>
        <w:tc>
          <w:tcPr>
            <w:tcW w:w="992" w:type="dxa"/>
          </w:tcPr>
          <w:p w:rsidR="000A6D9E" w:rsidP="00C54490" w:rsidRDefault="000A6D9E" w14:paraId="4826FE15" w14:textId="77777777">
            <w:pPr>
              <w:jc w:val="right"/>
            </w:pPr>
            <w:r>
              <w:t>3</w:t>
            </w:r>
          </w:p>
        </w:tc>
        <w:tc>
          <w:tcPr>
            <w:tcW w:w="567" w:type="dxa"/>
            <w:tcBorders>
              <w:left w:val="nil"/>
            </w:tcBorders>
          </w:tcPr>
          <w:p w:rsidR="000A6D9E" w:rsidP="00C54490" w:rsidRDefault="000A6D9E" w14:paraId="1AEE3583" w14:textId="77777777">
            <w:pPr>
              <w:jc w:val="right"/>
            </w:pPr>
            <w:r>
              <w:t xml:space="preserve"> </w:t>
            </w:r>
          </w:p>
        </w:tc>
      </w:tr>
      <w:tr w:rsidR="000A6D9E" w:rsidTr="000A6D9E" w14:paraId="16E107A2" w14:textId="77777777">
        <w:tc>
          <w:tcPr>
            <w:tcW w:w="315" w:type="dxa"/>
          </w:tcPr>
          <w:p w:rsidR="000A6D9E" w:rsidP="00C54490" w:rsidRDefault="000A6D9E" w14:paraId="50249561" w14:textId="77777777">
            <w:r>
              <w:t>9</w:t>
            </w:r>
          </w:p>
        </w:tc>
        <w:tc>
          <w:tcPr>
            <w:tcW w:w="6773" w:type="dxa"/>
          </w:tcPr>
          <w:p w:rsidR="000A6D9E" w:rsidP="00C54490" w:rsidRDefault="000A6D9E" w14:paraId="2EC8B2AC" w14:textId="77777777">
            <w:r>
              <w:t>Zijn er ook economische belangen om het ambassadekantoor in Tsjaad op te waarderen tot een ambassade? Zo ja, welke?</w:t>
            </w:r>
          </w:p>
          <w:p w:rsidR="008F71FB" w:rsidP="00C54490" w:rsidRDefault="008F71FB" w14:paraId="10CFD4B2" w14:textId="77777777"/>
          <w:p w:rsidRPr="008F71FB" w:rsidR="000A6D9E" w:rsidP="00284E21" w:rsidRDefault="000A6D9E" w14:paraId="089AF160" w14:textId="77777777">
            <w:pPr>
              <w:rPr>
                <w:b/>
                <w:bCs/>
              </w:rPr>
            </w:pPr>
            <w:r w:rsidRPr="008F71FB">
              <w:rPr>
                <w:b/>
                <w:bCs/>
              </w:rPr>
              <w:t>Antwoord:</w:t>
            </w:r>
          </w:p>
          <w:p w:rsidRPr="00CE6CD0" w:rsidR="000A6D9E" w:rsidP="004C4ED8" w:rsidRDefault="000A6D9E" w14:paraId="1EFFEF09" w14:textId="1EA232A4">
            <w:pPr>
              <w:rPr>
                <w:b/>
              </w:rPr>
            </w:pPr>
            <w:r w:rsidRPr="00CE6CD0">
              <w:rPr>
                <w:b/>
              </w:rPr>
              <w:t xml:space="preserve">Het </w:t>
            </w:r>
            <w:r w:rsidR="008F71FB">
              <w:rPr>
                <w:b/>
              </w:rPr>
              <w:t>k</w:t>
            </w:r>
            <w:r w:rsidRPr="00CE6CD0">
              <w:rPr>
                <w:b/>
              </w:rPr>
              <w:t xml:space="preserve">abinet heeft besloten om het ambassadekantoor in Tsjaad op te waarderen naar een </w:t>
            </w:r>
            <w:r>
              <w:rPr>
                <w:b/>
                <w:bCs/>
              </w:rPr>
              <w:t>a</w:t>
            </w:r>
            <w:r w:rsidRPr="00CE6CD0">
              <w:rPr>
                <w:b/>
                <w:bCs/>
              </w:rPr>
              <w:t>mbassade</w:t>
            </w:r>
            <w:r w:rsidRPr="00CE6CD0">
              <w:rPr>
                <w:b/>
              </w:rPr>
              <w:t xml:space="preserve"> vanwege de humanitaire crisis en uitdagingen rondom opvang in de regio in het oosten van Tsjaad, als gevolg van de oorlog in Soedan. </w:t>
            </w:r>
          </w:p>
          <w:p w:rsidRPr="00CC6DE2" w:rsidR="000A6D9E" w:rsidP="00284E21" w:rsidRDefault="000A6D9E" w14:paraId="6BE0DB5A" w14:textId="534CBF7C">
            <w:pPr>
              <w:rPr>
                <w:b/>
              </w:rPr>
            </w:pPr>
            <w:r w:rsidRPr="00CE6CD0">
              <w:rPr>
                <w:b/>
              </w:rPr>
              <w:t>Tsjaad is een van de armste landen ter wereld en het ondernemingsklimaat is uitdagend. De economische belangen van Nederland in Tsjaad zijn dan ook beperkt. De Private Sector Development Toolkit (PSD-toolkit) van RVO is beschikbaar voor Tsjaad en kan wanneer zich daarvoor de kansen voordoen gebruikt worden ter bevordering van het ondernemersklimaat.</w:t>
            </w:r>
          </w:p>
          <w:p w:rsidR="000A6D9E" w:rsidP="00C54490" w:rsidRDefault="000A6D9E" w14:paraId="26839BC2" w14:textId="77777777"/>
        </w:tc>
        <w:tc>
          <w:tcPr>
            <w:tcW w:w="850" w:type="dxa"/>
          </w:tcPr>
          <w:p w:rsidRPr="003E1DA4" w:rsidR="000A6D9E" w:rsidP="00C54490" w:rsidRDefault="000A6D9E" w14:paraId="21FB1C13" w14:textId="5D426FEB">
            <w:pPr>
              <w:jc w:val="right"/>
            </w:pPr>
          </w:p>
        </w:tc>
        <w:tc>
          <w:tcPr>
            <w:tcW w:w="992" w:type="dxa"/>
          </w:tcPr>
          <w:p w:rsidR="000A6D9E" w:rsidP="00C54490" w:rsidRDefault="000A6D9E" w14:paraId="3970BA07" w14:textId="77777777">
            <w:pPr>
              <w:jc w:val="right"/>
            </w:pPr>
            <w:r>
              <w:t>3</w:t>
            </w:r>
          </w:p>
        </w:tc>
        <w:tc>
          <w:tcPr>
            <w:tcW w:w="567" w:type="dxa"/>
            <w:tcBorders>
              <w:left w:val="nil"/>
            </w:tcBorders>
          </w:tcPr>
          <w:p w:rsidR="000A6D9E" w:rsidP="00C54490" w:rsidRDefault="000A6D9E" w14:paraId="349D7011" w14:textId="77777777">
            <w:pPr>
              <w:jc w:val="right"/>
            </w:pPr>
            <w:r>
              <w:t xml:space="preserve"> </w:t>
            </w:r>
          </w:p>
        </w:tc>
      </w:tr>
      <w:tr w:rsidR="000A6D9E" w:rsidTr="000A6D9E" w14:paraId="1A3830DB" w14:textId="77777777">
        <w:tc>
          <w:tcPr>
            <w:tcW w:w="315" w:type="dxa"/>
          </w:tcPr>
          <w:p w:rsidR="000A6D9E" w:rsidP="00C54490" w:rsidRDefault="000A6D9E" w14:paraId="51EE81F4" w14:textId="77777777">
            <w:r>
              <w:t>10</w:t>
            </w:r>
          </w:p>
        </w:tc>
        <w:tc>
          <w:tcPr>
            <w:tcW w:w="6773" w:type="dxa"/>
          </w:tcPr>
          <w:p w:rsidR="000A6D9E" w:rsidP="00C54490" w:rsidRDefault="000A6D9E" w14:paraId="782179F6" w14:textId="77777777">
            <w:r>
              <w:t>Welke (extra) uitgaven worden begroot voor het beveiligen van de nieuwe en/of opgewaardeerde posten en worden deze betaald uit de extra middelen die met het coalitieakkoord zijn vrijgespeeld voor het postennet, of vallen deze kosten ergens anders neer op de begroting?</w:t>
            </w:r>
          </w:p>
          <w:p w:rsidR="008F71FB" w:rsidP="00C54490" w:rsidRDefault="008F71FB" w14:paraId="0A6FF813" w14:textId="77777777"/>
          <w:p w:rsidRPr="008F71FB" w:rsidR="000A6D9E" w:rsidP="00284E21" w:rsidRDefault="000A6D9E" w14:paraId="750291B8" w14:textId="77777777">
            <w:pPr>
              <w:rPr>
                <w:b/>
                <w:bCs/>
              </w:rPr>
            </w:pPr>
            <w:r w:rsidRPr="008F71FB">
              <w:rPr>
                <w:b/>
                <w:bCs/>
              </w:rPr>
              <w:t>Antwoord:</w:t>
            </w:r>
          </w:p>
          <w:p w:rsidR="000A6D9E" w:rsidP="00284E21" w:rsidRDefault="000A6D9E" w14:paraId="7E9D3002" w14:textId="19293EF4">
            <w:pPr>
              <w:rPr>
                <w:b/>
              </w:rPr>
            </w:pPr>
            <w:r w:rsidRPr="00092694">
              <w:rPr>
                <w:b/>
              </w:rPr>
              <w:t xml:space="preserve">Alleen voor posten met een hoog risicoprofiel worden extra beveiligingskosten begroot, bijvoorbeeld voor Damascus. Deze additionele kosten worden betaald uit de extra middelen die met het coalitieakkoord zijn vrijgespeeld. Voor de overige posten worden beveiligingskosten meegenomen in de reguliere begroting voor maatregelen om huisvesting, materieel en personeel veilig te houden. </w:t>
            </w:r>
          </w:p>
          <w:p w:rsidR="008F71FB" w:rsidP="00284E21" w:rsidRDefault="008F71FB" w14:paraId="23B5E176" w14:textId="77777777"/>
          <w:p w:rsidRPr="00CD69AF" w:rsidR="000A6D9E" w:rsidP="00284E21" w:rsidRDefault="000A6D9E" w14:paraId="6F47B9C8" w14:textId="258E9014"/>
          <w:p w:rsidR="000A6D9E" w:rsidP="00C54490" w:rsidRDefault="000A6D9E" w14:paraId="45FC5F02" w14:textId="77777777"/>
        </w:tc>
        <w:tc>
          <w:tcPr>
            <w:tcW w:w="850" w:type="dxa"/>
          </w:tcPr>
          <w:p w:rsidRPr="003E1DA4" w:rsidR="000A6D9E" w:rsidP="003E1DA4" w:rsidRDefault="000A6D9E" w14:paraId="7DD5A2BE" w14:textId="34191E32">
            <w:pPr>
              <w:jc w:val="center"/>
            </w:pPr>
          </w:p>
        </w:tc>
        <w:tc>
          <w:tcPr>
            <w:tcW w:w="992" w:type="dxa"/>
          </w:tcPr>
          <w:p w:rsidR="000A6D9E" w:rsidP="00C54490" w:rsidRDefault="000A6D9E" w14:paraId="07D15D1F" w14:textId="77777777">
            <w:pPr>
              <w:jc w:val="right"/>
            </w:pPr>
            <w:r>
              <w:t>4</w:t>
            </w:r>
          </w:p>
        </w:tc>
        <w:tc>
          <w:tcPr>
            <w:tcW w:w="567" w:type="dxa"/>
            <w:tcBorders>
              <w:left w:val="nil"/>
            </w:tcBorders>
          </w:tcPr>
          <w:p w:rsidR="000A6D9E" w:rsidP="00C54490" w:rsidRDefault="000A6D9E" w14:paraId="05EE18C0" w14:textId="77777777">
            <w:pPr>
              <w:jc w:val="right"/>
            </w:pPr>
            <w:r>
              <w:t xml:space="preserve"> </w:t>
            </w:r>
          </w:p>
        </w:tc>
      </w:tr>
    </w:tbl>
    <w:p w:rsidR="00DE1506" w:rsidRDefault="00DE1506" w14:paraId="78B6F063" w14:textId="77777777"/>
    <w:sectPr w:rsidR="00DE1506" w:rsidSect="00B915EC">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5D58E" w14:textId="77777777" w:rsidR="005B4907" w:rsidRDefault="005B4907">
      <w:pPr>
        <w:spacing w:before="0" w:after="0"/>
      </w:pPr>
      <w:r>
        <w:separator/>
      </w:r>
    </w:p>
  </w:endnote>
  <w:endnote w:type="continuationSeparator" w:id="0">
    <w:p w14:paraId="5E642729" w14:textId="77777777" w:rsidR="005B4907" w:rsidRDefault="005B490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9FA9" w14:textId="77777777" w:rsidR="00DE1506" w:rsidRDefault="00DE15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791A1" w14:textId="77777777" w:rsidR="00DE1506" w:rsidRDefault="001856D0">
    <w:pPr>
      <w:pStyle w:val="Footer"/>
    </w:pPr>
    <w:r>
      <w:t xml:space="preserve">Totaallijst feitelijke vragen Bestedingsvoorstel voor structurele intensivering in het postennet (2026Z18887-0)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638A" w14:textId="77777777" w:rsidR="00DE1506" w:rsidRDefault="00DE1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47934" w14:textId="77777777" w:rsidR="005B4907" w:rsidRDefault="005B4907">
      <w:pPr>
        <w:spacing w:before="0" w:after="0"/>
      </w:pPr>
      <w:r>
        <w:separator/>
      </w:r>
    </w:p>
  </w:footnote>
  <w:footnote w:type="continuationSeparator" w:id="0">
    <w:p w14:paraId="3FBD8081" w14:textId="77777777" w:rsidR="005B4907" w:rsidRDefault="005B490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74874" w14:textId="77777777" w:rsidR="00DE1506" w:rsidRDefault="00DE15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4F403" w14:textId="77777777" w:rsidR="00DE1506" w:rsidRDefault="00DE15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5278" w14:textId="77777777" w:rsidR="00DE1506" w:rsidRDefault="00DE15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F32CF"/>
    <w:multiLevelType w:val="hybridMultilevel"/>
    <w:tmpl w:val="C5D078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3BD0DF5"/>
    <w:multiLevelType w:val="hybridMultilevel"/>
    <w:tmpl w:val="666CB81E"/>
    <w:lvl w:ilvl="0" w:tplc="CCF439EC">
      <w:start w:val="1"/>
      <w:numFmt w:val="bullet"/>
      <w:lvlText w:val=""/>
      <w:lvlJc w:val="left"/>
      <w:pPr>
        <w:ind w:left="720" w:hanging="360"/>
      </w:pPr>
      <w:rPr>
        <w:rFonts w:ascii="Symbol" w:hAnsi="Symbol" w:hint="default"/>
      </w:rPr>
    </w:lvl>
    <w:lvl w:ilvl="1" w:tplc="67D4ABD6">
      <w:start w:val="1"/>
      <w:numFmt w:val="bullet"/>
      <w:lvlText w:val="o"/>
      <w:lvlJc w:val="left"/>
      <w:pPr>
        <w:ind w:left="1440" w:hanging="360"/>
      </w:pPr>
      <w:rPr>
        <w:rFonts w:ascii="Courier New" w:hAnsi="Courier New" w:hint="default"/>
      </w:rPr>
    </w:lvl>
    <w:lvl w:ilvl="2" w:tplc="DB863FE0">
      <w:start w:val="1"/>
      <w:numFmt w:val="bullet"/>
      <w:lvlText w:val=""/>
      <w:lvlJc w:val="left"/>
      <w:pPr>
        <w:ind w:left="2160" w:hanging="360"/>
      </w:pPr>
      <w:rPr>
        <w:rFonts w:ascii="Wingdings" w:hAnsi="Wingdings" w:hint="default"/>
      </w:rPr>
    </w:lvl>
    <w:lvl w:ilvl="3" w:tplc="E9D8C03E">
      <w:start w:val="1"/>
      <w:numFmt w:val="bullet"/>
      <w:lvlText w:val=""/>
      <w:lvlJc w:val="left"/>
      <w:pPr>
        <w:ind w:left="2880" w:hanging="360"/>
      </w:pPr>
      <w:rPr>
        <w:rFonts w:ascii="Symbol" w:hAnsi="Symbol" w:hint="default"/>
      </w:rPr>
    </w:lvl>
    <w:lvl w:ilvl="4" w:tplc="900C8B92">
      <w:start w:val="1"/>
      <w:numFmt w:val="bullet"/>
      <w:lvlText w:val="o"/>
      <w:lvlJc w:val="left"/>
      <w:pPr>
        <w:ind w:left="3600" w:hanging="360"/>
      </w:pPr>
      <w:rPr>
        <w:rFonts w:ascii="Courier New" w:hAnsi="Courier New" w:hint="default"/>
      </w:rPr>
    </w:lvl>
    <w:lvl w:ilvl="5" w:tplc="FE72FA46">
      <w:start w:val="1"/>
      <w:numFmt w:val="bullet"/>
      <w:lvlText w:val=""/>
      <w:lvlJc w:val="left"/>
      <w:pPr>
        <w:ind w:left="4320" w:hanging="360"/>
      </w:pPr>
      <w:rPr>
        <w:rFonts w:ascii="Wingdings" w:hAnsi="Wingdings" w:hint="default"/>
      </w:rPr>
    </w:lvl>
    <w:lvl w:ilvl="6" w:tplc="0B3A14E6">
      <w:start w:val="1"/>
      <w:numFmt w:val="bullet"/>
      <w:lvlText w:val=""/>
      <w:lvlJc w:val="left"/>
      <w:pPr>
        <w:ind w:left="5040" w:hanging="360"/>
      </w:pPr>
      <w:rPr>
        <w:rFonts w:ascii="Symbol" w:hAnsi="Symbol" w:hint="default"/>
      </w:rPr>
    </w:lvl>
    <w:lvl w:ilvl="7" w:tplc="20001A8E">
      <w:start w:val="1"/>
      <w:numFmt w:val="bullet"/>
      <w:lvlText w:val="o"/>
      <w:lvlJc w:val="left"/>
      <w:pPr>
        <w:ind w:left="5760" w:hanging="360"/>
      </w:pPr>
      <w:rPr>
        <w:rFonts w:ascii="Courier New" w:hAnsi="Courier New" w:hint="default"/>
      </w:rPr>
    </w:lvl>
    <w:lvl w:ilvl="8" w:tplc="1D3CF014">
      <w:start w:val="1"/>
      <w:numFmt w:val="bullet"/>
      <w:lvlText w:val=""/>
      <w:lvlJc w:val="left"/>
      <w:pPr>
        <w:ind w:left="6480" w:hanging="360"/>
      </w:pPr>
      <w:rPr>
        <w:rFonts w:ascii="Wingdings" w:hAnsi="Wingdings" w:hint="default"/>
      </w:rPr>
    </w:lvl>
  </w:abstractNum>
  <w:abstractNum w:abstractNumId="2" w15:restartNumberingAfterBreak="0">
    <w:nsid w:val="68D034E1"/>
    <w:multiLevelType w:val="hybridMultilevel"/>
    <w:tmpl w:val="FDC4D73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563489406">
    <w:abstractNumId w:val="2"/>
  </w:num>
  <w:num w:numId="2" w16cid:durableId="296301025">
    <w:abstractNumId w:val="2"/>
  </w:num>
  <w:num w:numId="3" w16cid:durableId="906572664">
    <w:abstractNumId w:val="0"/>
  </w:num>
  <w:num w:numId="4" w16cid:durableId="1897618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153C9"/>
    <w:rsid w:val="0002276D"/>
    <w:rsid w:val="00037419"/>
    <w:rsid w:val="00041FF8"/>
    <w:rsid w:val="00054856"/>
    <w:rsid w:val="000549E4"/>
    <w:rsid w:val="00062421"/>
    <w:rsid w:val="00073412"/>
    <w:rsid w:val="00081B2A"/>
    <w:rsid w:val="00092694"/>
    <w:rsid w:val="000932C4"/>
    <w:rsid w:val="000A09DE"/>
    <w:rsid w:val="000A12F2"/>
    <w:rsid w:val="000A4A47"/>
    <w:rsid w:val="000A6D9E"/>
    <w:rsid w:val="000B0199"/>
    <w:rsid w:val="000B73F0"/>
    <w:rsid w:val="000D0C92"/>
    <w:rsid w:val="000E403F"/>
    <w:rsid w:val="000F06B0"/>
    <w:rsid w:val="001014FE"/>
    <w:rsid w:val="00125C3E"/>
    <w:rsid w:val="00135EE3"/>
    <w:rsid w:val="001613E7"/>
    <w:rsid w:val="001856D0"/>
    <w:rsid w:val="001A1593"/>
    <w:rsid w:val="001A47AF"/>
    <w:rsid w:val="001A56AB"/>
    <w:rsid w:val="001C12D9"/>
    <w:rsid w:val="001D13D6"/>
    <w:rsid w:val="0021167C"/>
    <w:rsid w:val="0025799E"/>
    <w:rsid w:val="00283CF5"/>
    <w:rsid w:val="00284E21"/>
    <w:rsid w:val="00290E26"/>
    <w:rsid w:val="00296571"/>
    <w:rsid w:val="002965D5"/>
    <w:rsid w:val="002B6DB4"/>
    <w:rsid w:val="002E2AE7"/>
    <w:rsid w:val="002E72DB"/>
    <w:rsid w:val="00304889"/>
    <w:rsid w:val="00305A28"/>
    <w:rsid w:val="00333992"/>
    <w:rsid w:val="003545AF"/>
    <w:rsid w:val="00367593"/>
    <w:rsid w:val="00373CC9"/>
    <w:rsid w:val="0038349E"/>
    <w:rsid w:val="00394BF0"/>
    <w:rsid w:val="003A03C4"/>
    <w:rsid w:val="003A7B0D"/>
    <w:rsid w:val="003D44DD"/>
    <w:rsid w:val="003E1DA4"/>
    <w:rsid w:val="003E5DC5"/>
    <w:rsid w:val="003E60E0"/>
    <w:rsid w:val="00402288"/>
    <w:rsid w:val="00447229"/>
    <w:rsid w:val="0045253E"/>
    <w:rsid w:val="00456836"/>
    <w:rsid w:val="004572DE"/>
    <w:rsid w:val="00470335"/>
    <w:rsid w:val="00471A5A"/>
    <w:rsid w:val="00474677"/>
    <w:rsid w:val="0048294B"/>
    <w:rsid w:val="00484171"/>
    <w:rsid w:val="004C025C"/>
    <w:rsid w:val="004C4ED8"/>
    <w:rsid w:val="004D6B99"/>
    <w:rsid w:val="004E0514"/>
    <w:rsid w:val="004E453C"/>
    <w:rsid w:val="004F5082"/>
    <w:rsid w:val="00512B90"/>
    <w:rsid w:val="005543A7"/>
    <w:rsid w:val="00562DB8"/>
    <w:rsid w:val="0056338F"/>
    <w:rsid w:val="00565027"/>
    <w:rsid w:val="00587480"/>
    <w:rsid w:val="005A1B9E"/>
    <w:rsid w:val="005B2479"/>
    <w:rsid w:val="005B4907"/>
    <w:rsid w:val="005C7815"/>
    <w:rsid w:val="005D7100"/>
    <w:rsid w:val="005F51D0"/>
    <w:rsid w:val="005F6192"/>
    <w:rsid w:val="00600872"/>
    <w:rsid w:val="006201DE"/>
    <w:rsid w:val="006222A9"/>
    <w:rsid w:val="0063113C"/>
    <w:rsid w:val="0063501A"/>
    <w:rsid w:val="00641BE5"/>
    <w:rsid w:val="00661389"/>
    <w:rsid w:val="00670ED3"/>
    <w:rsid w:val="006C1DE6"/>
    <w:rsid w:val="006C4635"/>
    <w:rsid w:val="006D2551"/>
    <w:rsid w:val="006D708E"/>
    <w:rsid w:val="006D79EC"/>
    <w:rsid w:val="00776B83"/>
    <w:rsid w:val="0079428D"/>
    <w:rsid w:val="007B5AB1"/>
    <w:rsid w:val="007D3CCE"/>
    <w:rsid w:val="00802AAB"/>
    <w:rsid w:val="00815428"/>
    <w:rsid w:val="00820CBE"/>
    <w:rsid w:val="008369FB"/>
    <w:rsid w:val="00844142"/>
    <w:rsid w:val="0087668A"/>
    <w:rsid w:val="00894624"/>
    <w:rsid w:val="008A634F"/>
    <w:rsid w:val="008B15FB"/>
    <w:rsid w:val="008C40D0"/>
    <w:rsid w:val="008C7A96"/>
    <w:rsid w:val="008F08C4"/>
    <w:rsid w:val="008F1115"/>
    <w:rsid w:val="008F71FB"/>
    <w:rsid w:val="00926A59"/>
    <w:rsid w:val="00926B58"/>
    <w:rsid w:val="00931404"/>
    <w:rsid w:val="00935574"/>
    <w:rsid w:val="00942357"/>
    <w:rsid w:val="00946AB5"/>
    <w:rsid w:val="00950959"/>
    <w:rsid w:val="00954D0C"/>
    <w:rsid w:val="009642A1"/>
    <w:rsid w:val="00974495"/>
    <w:rsid w:val="00996494"/>
    <w:rsid w:val="009C3A67"/>
    <w:rsid w:val="009D0EC3"/>
    <w:rsid w:val="009D350F"/>
    <w:rsid w:val="009D6D04"/>
    <w:rsid w:val="00A01DF7"/>
    <w:rsid w:val="00A156F7"/>
    <w:rsid w:val="00A205BC"/>
    <w:rsid w:val="00A22096"/>
    <w:rsid w:val="00A35154"/>
    <w:rsid w:val="00A508CA"/>
    <w:rsid w:val="00A77C3E"/>
    <w:rsid w:val="00A92C1F"/>
    <w:rsid w:val="00A97F2E"/>
    <w:rsid w:val="00AA4C04"/>
    <w:rsid w:val="00AA68D5"/>
    <w:rsid w:val="00AB1F84"/>
    <w:rsid w:val="00AC40D0"/>
    <w:rsid w:val="00AC7F41"/>
    <w:rsid w:val="00AE0007"/>
    <w:rsid w:val="00AE38D8"/>
    <w:rsid w:val="00B367A7"/>
    <w:rsid w:val="00B412C9"/>
    <w:rsid w:val="00B915EC"/>
    <w:rsid w:val="00B97DF9"/>
    <w:rsid w:val="00C24770"/>
    <w:rsid w:val="00C41471"/>
    <w:rsid w:val="00C54490"/>
    <w:rsid w:val="00C87684"/>
    <w:rsid w:val="00CB27B5"/>
    <w:rsid w:val="00CB634A"/>
    <w:rsid w:val="00CC6DE2"/>
    <w:rsid w:val="00CD6DB4"/>
    <w:rsid w:val="00CD75D8"/>
    <w:rsid w:val="00CE057A"/>
    <w:rsid w:val="00CE50E8"/>
    <w:rsid w:val="00CE6CD0"/>
    <w:rsid w:val="00D26C18"/>
    <w:rsid w:val="00D34544"/>
    <w:rsid w:val="00D507DE"/>
    <w:rsid w:val="00D60640"/>
    <w:rsid w:val="00D77C8D"/>
    <w:rsid w:val="00D81598"/>
    <w:rsid w:val="00D820FE"/>
    <w:rsid w:val="00DA1FEE"/>
    <w:rsid w:val="00DC65C5"/>
    <w:rsid w:val="00DE03E5"/>
    <w:rsid w:val="00DE1506"/>
    <w:rsid w:val="00DE1F89"/>
    <w:rsid w:val="00DE385E"/>
    <w:rsid w:val="00E32647"/>
    <w:rsid w:val="00E64166"/>
    <w:rsid w:val="00E6485A"/>
    <w:rsid w:val="00E7153D"/>
    <w:rsid w:val="00E825E7"/>
    <w:rsid w:val="00E86642"/>
    <w:rsid w:val="00E95895"/>
    <w:rsid w:val="00EA1AC4"/>
    <w:rsid w:val="00EA3022"/>
    <w:rsid w:val="00EB2046"/>
    <w:rsid w:val="00EB7738"/>
    <w:rsid w:val="00EC448B"/>
    <w:rsid w:val="00ED2F1C"/>
    <w:rsid w:val="00EE0C37"/>
    <w:rsid w:val="00EE3078"/>
    <w:rsid w:val="00EF5383"/>
    <w:rsid w:val="00F041F8"/>
    <w:rsid w:val="00F065BE"/>
    <w:rsid w:val="00F11DF4"/>
    <w:rsid w:val="00F27A77"/>
    <w:rsid w:val="00F40806"/>
    <w:rsid w:val="00F45CF8"/>
    <w:rsid w:val="00F50E63"/>
    <w:rsid w:val="00F60B68"/>
    <w:rsid w:val="00F701BB"/>
    <w:rsid w:val="00F74E78"/>
    <w:rsid w:val="00F812BD"/>
    <w:rsid w:val="00F920E2"/>
    <w:rsid w:val="00F94B18"/>
    <w:rsid w:val="00FB0C8B"/>
    <w:rsid w:val="0A10AF03"/>
    <w:rsid w:val="0B609809"/>
    <w:rsid w:val="0C865B44"/>
    <w:rsid w:val="1B4D1B72"/>
    <w:rsid w:val="2A95C2AB"/>
    <w:rsid w:val="3235073D"/>
    <w:rsid w:val="346C4854"/>
    <w:rsid w:val="4588F2E7"/>
    <w:rsid w:val="45A3913A"/>
    <w:rsid w:val="4BA3636B"/>
    <w:rsid w:val="500BD089"/>
    <w:rsid w:val="55492254"/>
    <w:rsid w:val="5708A1EB"/>
    <w:rsid w:val="5B462B83"/>
    <w:rsid w:val="5E19BF27"/>
    <w:rsid w:val="62178DE2"/>
    <w:rsid w:val="650F08A5"/>
    <w:rsid w:val="6D185422"/>
    <w:rsid w:val="6FFE193C"/>
    <w:rsid w:val="732612BE"/>
    <w:rsid w:val="7459FBB0"/>
    <w:rsid w:val="77B6F56A"/>
    <w:rsid w:val="785DF08E"/>
    <w:rsid w:val="78F6F9C7"/>
    <w:rsid w:val="7D5115D3"/>
    <w:rsid w:val="7D5D09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E97B30"/>
  <w15:docId w15:val="{1B05985A-6782-487A-9A4A-1258AEBF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5EC"/>
    <w:pPr>
      <w:tabs>
        <w:tab w:val="center" w:pos="4513"/>
        <w:tab w:val="right" w:pos="9026"/>
      </w:tabs>
      <w:spacing w:before="0" w:after="0"/>
    </w:pPr>
  </w:style>
  <w:style w:type="character" w:customStyle="1" w:styleId="HeaderChar">
    <w:name w:val="Header Char"/>
    <w:basedOn w:val="DefaultParagraphFont"/>
    <w:link w:val="Header"/>
    <w:uiPriority w:val="99"/>
    <w:rsid w:val="00B915EC"/>
    <w:rPr>
      <w:rFonts w:ascii="Times New Roman" w:eastAsia="Times New Roman" w:hAnsi="Times New Roman" w:cs="Times New Roman"/>
      <w:sz w:val="20"/>
      <w:szCs w:val="20"/>
      <w:lang w:val="nl-NL" w:eastAsia="nl-NL"/>
    </w:rPr>
  </w:style>
  <w:style w:type="paragraph" w:styleId="Footer">
    <w:name w:val="footer"/>
    <w:basedOn w:val="Normal"/>
    <w:link w:val="FooterChar"/>
    <w:uiPriority w:val="99"/>
    <w:unhideWhenUsed/>
    <w:rsid w:val="00B915EC"/>
    <w:pPr>
      <w:tabs>
        <w:tab w:val="center" w:pos="4513"/>
        <w:tab w:val="right" w:pos="9026"/>
      </w:tabs>
      <w:spacing w:before="0" w:after="0"/>
    </w:pPr>
  </w:style>
  <w:style w:type="character" w:customStyle="1" w:styleId="FooterChar">
    <w:name w:val="Footer Char"/>
    <w:basedOn w:val="DefaultParagraphFont"/>
    <w:link w:val="Footer"/>
    <w:uiPriority w:val="99"/>
    <w:rsid w:val="00B915EC"/>
    <w:rPr>
      <w:rFonts w:ascii="Times New Roman" w:eastAsia="Times New Roman" w:hAnsi="Times New Roman" w:cs="Times New Roman"/>
      <w:sz w:val="20"/>
      <w:szCs w:val="20"/>
      <w:lang w:val="nl-NL" w:eastAsia="nl-NL"/>
    </w:rPr>
  </w:style>
  <w:style w:type="paragraph" w:styleId="ListParagraph">
    <w:name w:val="List Paragraph"/>
    <w:basedOn w:val="Normal"/>
    <w:uiPriority w:val="34"/>
    <w:qFormat/>
    <w:rsid w:val="00F27A77"/>
    <w:pPr>
      <w:ind w:left="720"/>
      <w:contextualSpacing/>
    </w:pPr>
  </w:style>
  <w:style w:type="paragraph" w:styleId="Revision">
    <w:name w:val="Revision"/>
    <w:hidden/>
    <w:uiPriority w:val="99"/>
    <w:semiHidden/>
    <w:rsid w:val="00EB2046"/>
    <w:rPr>
      <w:rFonts w:ascii="Times New Roman" w:eastAsia="Times New Roman" w:hAnsi="Times New Roman" w:cs="Times New Roman"/>
      <w:sz w:val="20"/>
      <w:szCs w:val="20"/>
      <w:lang w:val="nl-NL" w:eastAsia="nl-NL"/>
    </w:rPr>
  </w:style>
  <w:style w:type="character" w:styleId="CommentReference">
    <w:name w:val="annotation reference"/>
    <w:basedOn w:val="DefaultParagraphFont"/>
    <w:uiPriority w:val="99"/>
    <w:semiHidden/>
    <w:unhideWhenUsed/>
    <w:rsid w:val="00EB2046"/>
    <w:rPr>
      <w:sz w:val="16"/>
      <w:szCs w:val="16"/>
    </w:rPr>
  </w:style>
  <w:style w:type="paragraph" w:styleId="CommentText">
    <w:name w:val="annotation text"/>
    <w:basedOn w:val="Normal"/>
    <w:link w:val="CommentTextChar"/>
    <w:uiPriority w:val="99"/>
    <w:unhideWhenUsed/>
    <w:rsid w:val="00EB2046"/>
  </w:style>
  <w:style w:type="character" w:customStyle="1" w:styleId="CommentTextChar">
    <w:name w:val="Comment Text Char"/>
    <w:basedOn w:val="DefaultParagraphFont"/>
    <w:link w:val="CommentText"/>
    <w:uiPriority w:val="99"/>
    <w:rsid w:val="00EB2046"/>
    <w:rPr>
      <w:rFonts w:ascii="Times New Roman" w:eastAsia="Times New Roman" w:hAnsi="Times New Roman" w:cs="Times New Roman"/>
      <w:sz w:val="20"/>
      <w:szCs w:val="20"/>
      <w:lang w:val="nl-NL" w:eastAsia="nl-NL"/>
    </w:rPr>
  </w:style>
  <w:style w:type="paragraph" w:styleId="CommentSubject">
    <w:name w:val="annotation subject"/>
    <w:basedOn w:val="CommentText"/>
    <w:next w:val="CommentText"/>
    <w:link w:val="CommentSubjectChar"/>
    <w:uiPriority w:val="99"/>
    <w:semiHidden/>
    <w:unhideWhenUsed/>
    <w:rsid w:val="00EB2046"/>
    <w:rPr>
      <w:b/>
      <w:bCs/>
    </w:rPr>
  </w:style>
  <w:style w:type="character" w:customStyle="1" w:styleId="CommentSubjectChar">
    <w:name w:val="Comment Subject Char"/>
    <w:basedOn w:val="CommentTextChar"/>
    <w:link w:val="CommentSubject"/>
    <w:uiPriority w:val="99"/>
    <w:semiHidden/>
    <w:rsid w:val="00EB2046"/>
    <w:rPr>
      <w:rFonts w:ascii="Times New Roman" w:eastAsia="Times New Roman" w:hAnsi="Times New Roman" w:cs="Times New Roman"/>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3</ap:Pages>
  <ap:Words>1201</ap:Words>
  <ap:Characters>6611</ap:Characters>
  <ap:DocSecurity>0</ap:DocSecurity>
  <ap:Lines>55</ap:Lines>
  <ap:Paragraphs>15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7797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2026-11-02T10:26:00.0000000Z</dcterms:created>
  <dcterms:modified xsi:type="dcterms:W3CDTF">2026-11-02T10:26:00.0000000Z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DossierSendTo">
    <vt:lpwstr/>
  </property>
  <property fmtid="{D5CDD505-2E9C-101B-9397-08002B2CF9AE}" pid="6" name="BZTheme">
    <vt:lpwstr>1;#Not applicable|ec01d90b-9d0f-4785-8785-e1ea615196bf</vt:lpwstr>
  </property>
  <property fmtid="{D5CDD505-2E9C-101B-9397-08002B2CF9AE}" pid="7" name="ContentTypeId">
    <vt:lpwstr>0x0101009C7CE436063D44E9BE7DC0259EF7C32F006EB9F9836A634AE58B6169785FD3936F00F6731A3FAB99514ABEE3B90DAAE1152C</vt:lpwstr>
  </property>
  <property fmtid="{D5CDD505-2E9C-101B-9397-08002B2CF9AE}" pid="8" name="BZDossierResponsibleDepartment">
    <vt:lpwstr/>
  </property>
  <property fmtid="{D5CDD505-2E9C-101B-9397-08002B2CF9AE}" pid="9" name="BZCountryState">
    <vt:lpwstr>3;#Not applicable|ec01d90b-9d0f-4785-8785-e1ea615196bf</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42c3d5da-6a99-460f-9de4-d8c36434a696</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e256f556a7b748329ab47889947c7d40">
    <vt:lpwstr/>
  </property>
  <property fmtid="{D5CDD505-2E9C-101B-9397-08002B2CF9AE}" pid="21" name="ed9282a3f18446ec8c17c7829edf82dd">
    <vt:lpwstr/>
  </property>
  <property fmtid="{D5CDD505-2E9C-101B-9397-08002B2CF9AE}" pid="22" name="BZDossierProcessType">
    <vt:lpwstr/>
  </property>
  <property fmtid="{D5CDD505-2E9C-101B-9397-08002B2CF9AE}" pid="23" name="BZDossierTemplate">
    <vt:lpwstr>Verzoek</vt:lpwstr>
  </property>
  <property fmtid="{D5CDD505-2E9C-101B-9397-08002B2CF9AE}" pid="24" name="URL">
    <vt:lpwstr>https://247.plaza.buzaservices.nl/subject/PV-VZ2026032026/BZ2632861/3.%20Postennet.docx, </vt:lpwstr>
  </property>
  <property fmtid="{D5CDD505-2E9C-101B-9397-08002B2CF9AE}" pid="25" name="_docset_NoMedatataSyncRequired">
    <vt:lpwstr>False</vt:lpwstr>
  </property>
</Properties>
</file>