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2026Z23750</w:t>
        <w:br/>
      </w:r>
      <w:proofErr w:type="spellEnd"/>
    </w:p>
    <w:p>
      <w:pPr>
        <w:pStyle w:val="Normal"/>
        <w:rPr>
          <w:b w:val="1"/>
          <w:bCs w:val="1"/>
        </w:rPr>
      </w:pPr>
      <w:r w:rsidR="250AE766">
        <w:rPr>
          <w:b w:val="0"/>
          <w:bCs w:val="0"/>
        </w:rPr>
        <w:t>(ingezonden 2 november 2026)</w:t>
        <w:br/>
      </w:r>
    </w:p>
    <w:p>
      <w:r>
        <w:t xml:space="preserve">Vragen van het lid Ceder (ChristenUnie) aan de minister van Sociale Zaken en Werkgelegenheid over het bericht van het AFM ‘Voorkom schrijnende situaties door mislopen nabestaandenpensioen’</w:t>
      </w:r>
      <w:r>
        <w:br/>
      </w:r>
    </w:p>
    <w:p>
      <w:pPr>
        <w:pStyle w:val="ListParagraph"/>
        <w:numPr>
          <w:ilvl w:val="0"/>
          <w:numId w:val="100524050"/>
        </w:numPr>
        <w:ind w:left="360"/>
      </w:pPr>
      <w:r>
        <w:t xml:space="preserve">In hoeverre acht u de huidige wettelijke voorschriften rond informatievoorziening rond het nabestaandenpensioen adequaat en voldoende om te voorkomen dat deelnemers onbewust hun dekking voor het nabestaandenpensioen verliezen? Geeft het bericht van de Autoriteit Financiële Markten (AFM) voor u aanleiding om de wettelijke voorschriften rond informatievoorziening te wijzigen?</w:t>
      </w:r>
      <w:r>
        <w:br/>
      </w:r>
    </w:p>
    <w:p>
      <w:pPr>
        <w:pStyle w:val="ListParagraph"/>
        <w:numPr>
          <w:ilvl w:val="0"/>
          <w:numId w:val="100524050"/>
        </w:numPr>
        <w:ind w:left="360"/>
      </w:pPr>
      <w:r>
        <w:t xml:space="preserve">Deelt u de opvatting dat niet alleen relevant is dát deelnemers geïnformeerd worden over het eindigen van de dekking, maar ook voldoende duidelijk geïnformeerd worden over wat de risico’s en gevolgen hiervan zijn? Wat kunt u doen om deze informatieverstrekking aan deelnemers te verbeteren?</w:t>
      </w:r>
      <w:r>
        <w:br/>
      </w:r>
    </w:p>
    <w:p>
      <w:pPr>
        <w:pStyle w:val="ListParagraph"/>
        <w:numPr>
          <w:ilvl w:val="0"/>
          <w:numId w:val="100524050"/>
        </w:numPr>
        <w:ind w:left="360"/>
      </w:pPr>
      <w:r>
        <w:t xml:space="preserve">Wat is het wettelijk kader rond de verantwoordelijkheidsverdeling tussen nabestaanden en pensioenuitvoerders? Acht u de inspanningen van pensioenuitvoerders om mogelijke nabestaanden te vinden voldoende? Zo nee, welke maatregelen neemt u?</w:t>
      </w:r>
      <w:r>
        <w:br/>
      </w:r>
    </w:p>
    <w:p>
      <w:pPr>
        <w:pStyle w:val="ListParagraph"/>
        <w:numPr>
          <w:ilvl w:val="0"/>
          <w:numId w:val="100524050"/>
        </w:numPr>
        <w:ind w:left="360"/>
      </w:pPr>
      <w:r>
        <w:t xml:space="preserve">Deelt u de mening dat de bevindingen van de AFM de noodzaak onderstreept om niet enkel in te zetten op verbeterde informatievoorziening, maar waar mogelijk ook het risico op een daadwerkelijk dekkingsgat te verkleinen?</w:t>
      </w:r>
      <w:r>
        <w:br/>
      </w:r>
    </w:p>
    <w:p>
      <w:pPr>
        <w:pStyle w:val="ListParagraph"/>
        <w:numPr>
          <w:ilvl w:val="0"/>
          <w:numId w:val="100524050"/>
        </w:numPr>
        <w:ind w:left="360"/>
      </w:pPr>
      <w:r>
        <w:t xml:space="preserve">Is een schatting te maken naar, of is bekend in hoeveel pensioenregelingen gebruik gemaakt wordt van de met het amendement Ceder (Kamerstuk 36067, nr. 55) gecreëerde mogelijkheid van een uitloopperiode van zes in plaats van drie maanden?</w:t>
      </w:r>
      <w:r>
        <w:br/>
      </w:r>
    </w:p>
    <w:p>
      <w:pPr>
        <w:pStyle w:val="ListParagraph"/>
        <w:numPr>
          <w:ilvl w:val="0"/>
          <w:numId w:val="100524050"/>
        </w:numPr>
        <w:ind w:left="360"/>
      </w:pPr>
      <w:r>
        <w:t xml:space="preserve">Is de constatering van de AFM voor u aanleiding om te onderzoeken of de uitloopperiode van zes maanden in de praktijk voldoende wordt benut? Bent u bereid om opnieuw te bezien of een langere uitloopperiode, zoals voorgesteld in het amendement Ceder (Kamerstuk 36 067, nr. 55) wenselijk is?</w:t>
      </w:r>
      <w:r>
        <w:br/>
      </w:r>
    </w:p>
    <w:p>
      <w:pPr>
        <w:pStyle w:val="ListParagraph"/>
        <w:numPr>
          <w:ilvl w:val="0"/>
          <w:numId w:val="100524050"/>
        </w:numPr>
        <w:ind w:left="360"/>
      </w:pPr>
      <w:r>
        <w:t xml:space="preserve">Kunt u deze vragen beantwoorden voor de behandeling van de begroting Sociale Zaken en Werkgelegenheid?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