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A3B1D" w:rsidP="60982378" w:rsidRDefault="60982378" w14:paraId="4F5D2405" w14:textId="2009BEA3">
      <w:pPr>
        <w:pStyle w:val="Kop1"/>
        <w:numPr>
          <w:ilvl w:val="0"/>
          <w:numId w:val="0"/>
        </w:numPr>
        <w:spacing w:before="0" w:after="0" w:line="360" w:lineRule="auto"/>
        <w:rPr>
          <w:rFonts w:ascii="Verdana" w:hAnsi="Verdana"/>
          <w:sz w:val="18"/>
          <w:szCs w:val="18"/>
        </w:rPr>
      </w:pPr>
      <w:bookmarkStart w:name="OLE_LINK1" w:id="0"/>
      <w:bookmarkStart w:name="OLE_LINK2" w:id="1"/>
      <w:r w:rsidRPr="60982378">
        <w:rPr>
          <w:rFonts w:ascii="Verdana" w:hAnsi="Verdana"/>
          <w:sz w:val="18"/>
          <w:szCs w:val="18"/>
        </w:rPr>
        <w:t>Fiche 7: Verordening digitalisering sociale zekerheidscoördinatie ESSPASS</w:t>
      </w:r>
    </w:p>
    <w:p w:rsidRPr="00C83CF7" w:rsidR="00C83CF7" w:rsidP="00C83CF7" w:rsidRDefault="00C83CF7" w14:paraId="53E19467" w14:textId="77777777"/>
    <w:p w:rsidRPr="00DA19A2" w:rsidR="009A3B1D" w:rsidP="00F91B72" w:rsidRDefault="009A3B1D" w14:paraId="433BA929" w14:textId="77777777">
      <w:pPr>
        <w:numPr>
          <w:ilvl w:val="0"/>
          <w:numId w:val="3"/>
        </w:numPr>
        <w:spacing w:line="360" w:lineRule="auto"/>
        <w:rPr>
          <w:rFonts w:ascii="Verdana" w:hAnsi="Verdana"/>
          <w:b/>
          <w:sz w:val="18"/>
          <w:szCs w:val="18"/>
        </w:rPr>
      </w:pPr>
      <w:r w:rsidRPr="00DA19A2">
        <w:rPr>
          <w:rFonts w:ascii="Verdana" w:hAnsi="Verdana"/>
          <w:b/>
          <w:sz w:val="18"/>
          <w:szCs w:val="18"/>
        </w:rPr>
        <w:t>Algemene gegevens</w:t>
      </w:r>
    </w:p>
    <w:p w:rsidR="00F74E07" w:rsidP="00F91B72" w:rsidRDefault="00F74E07" w14:paraId="62D55F76" w14:textId="77777777">
      <w:pPr>
        <w:numPr>
          <w:ilvl w:val="0"/>
          <w:numId w:val="4"/>
        </w:numPr>
        <w:spacing w:line="360" w:lineRule="auto"/>
        <w:rPr>
          <w:rFonts w:ascii="Verdana" w:hAnsi="Verdana"/>
          <w:i/>
          <w:iCs/>
          <w:sz w:val="18"/>
          <w:szCs w:val="18"/>
        </w:rPr>
      </w:pPr>
      <w:r w:rsidRPr="00EF5C95">
        <w:rPr>
          <w:rFonts w:ascii="Verdana" w:hAnsi="Verdana"/>
          <w:i/>
          <w:iCs/>
          <w:sz w:val="18"/>
          <w:szCs w:val="18"/>
        </w:rPr>
        <w:t>Titel voorstel</w:t>
      </w:r>
    </w:p>
    <w:p w:rsidRPr="00FA0490" w:rsidR="00A20FC5" w:rsidP="00DB4C72" w:rsidRDefault="005F4C3F" w14:paraId="4C384C80" w14:textId="497A711D">
      <w:pPr>
        <w:spacing w:line="360" w:lineRule="auto"/>
        <w:rPr>
          <w:rFonts w:ascii="Verdana" w:hAnsi="Verdana"/>
          <w:sz w:val="18"/>
          <w:szCs w:val="18"/>
        </w:rPr>
      </w:pPr>
      <w:r w:rsidRPr="004C16DD">
        <w:rPr>
          <w:rFonts w:ascii="Verdana" w:hAnsi="Verdana"/>
          <w:sz w:val="18"/>
          <w:szCs w:val="18"/>
        </w:rPr>
        <w:t xml:space="preserve">Voorstel voor een VERORDENING VAN HET EUROPEES PARLEMENT EN DE RAAD betreffende de digitalisering van de coördinatie van de socialezekerheidsstelsels, tot vaststelling van een kader voor de Europese </w:t>
      </w:r>
      <w:proofErr w:type="spellStart"/>
      <w:r w:rsidRPr="004C16DD">
        <w:rPr>
          <w:rFonts w:ascii="Verdana" w:hAnsi="Verdana"/>
          <w:sz w:val="18"/>
          <w:szCs w:val="18"/>
        </w:rPr>
        <w:t>socialezekerheidspas</w:t>
      </w:r>
      <w:proofErr w:type="spellEnd"/>
      <w:r w:rsidRPr="004C16DD">
        <w:rPr>
          <w:rFonts w:ascii="Verdana" w:hAnsi="Verdana"/>
          <w:sz w:val="18"/>
          <w:szCs w:val="18"/>
        </w:rPr>
        <w:t xml:space="preserve"> (</w:t>
      </w:r>
      <w:proofErr w:type="spellStart"/>
      <w:r w:rsidRPr="004C16DD">
        <w:rPr>
          <w:rFonts w:ascii="Verdana" w:hAnsi="Verdana"/>
          <w:sz w:val="18"/>
          <w:szCs w:val="18"/>
        </w:rPr>
        <w:t>Esspass</w:t>
      </w:r>
      <w:proofErr w:type="spellEnd"/>
      <w:r w:rsidRPr="004C16DD">
        <w:rPr>
          <w:rFonts w:ascii="Verdana" w:hAnsi="Verdana"/>
          <w:sz w:val="18"/>
          <w:szCs w:val="18"/>
        </w:rPr>
        <w:t>) en tot wijziging van de Verordeningen (EG) nr. 883/2004, (EG) nr. 987/2009 en (EU) 2018/1724</w:t>
      </w:r>
      <w:r>
        <w:rPr>
          <w:rFonts w:ascii="Verdana" w:hAnsi="Verdana"/>
          <w:sz w:val="18"/>
          <w:szCs w:val="18"/>
        </w:rPr>
        <w:t xml:space="preserve"> </w:t>
      </w:r>
    </w:p>
    <w:p w:rsidRPr="00FA0490" w:rsidR="00DB4C72" w:rsidP="00DB4C72" w:rsidRDefault="00DB4C72" w14:paraId="3EFDE5D1" w14:textId="77777777">
      <w:pPr>
        <w:spacing w:line="360" w:lineRule="auto"/>
        <w:rPr>
          <w:rFonts w:ascii="Verdana" w:hAnsi="Verdana"/>
          <w:sz w:val="18"/>
          <w:szCs w:val="18"/>
        </w:rPr>
      </w:pPr>
    </w:p>
    <w:p w:rsidR="00F74E07" w:rsidP="00F91B72" w:rsidRDefault="00F74E07" w14:paraId="2EBC1C57" w14:textId="77777777">
      <w:pPr>
        <w:numPr>
          <w:ilvl w:val="0"/>
          <w:numId w:val="4"/>
        </w:numPr>
        <w:spacing w:line="360" w:lineRule="auto"/>
        <w:rPr>
          <w:rFonts w:ascii="Verdana" w:hAnsi="Verdana"/>
          <w:i/>
          <w:iCs/>
          <w:sz w:val="18"/>
          <w:szCs w:val="18"/>
        </w:rPr>
      </w:pPr>
      <w:r w:rsidRPr="00EF5C95">
        <w:rPr>
          <w:rFonts w:ascii="Verdana" w:hAnsi="Verdana"/>
          <w:i/>
          <w:iCs/>
          <w:sz w:val="18"/>
          <w:szCs w:val="18"/>
        </w:rPr>
        <w:t>Datum ontvangst Commissiedocument</w:t>
      </w:r>
    </w:p>
    <w:p w:rsidR="00DB4C72" w:rsidP="00DB4C72" w:rsidRDefault="00DB4C72" w14:paraId="0D7BB581" w14:textId="619B1CBF">
      <w:pPr>
        <w:spacing w:line="360" w:lineRule="auto"/>
        <w:rPr>
          <w:rFonts w:ascii="Verdana" w:hAnsi="Verdana"/>
          <w:sz w:val="18"/>
          <w:szCs w:val="18"/>
        </w:rPr>
      </w:pPr>
      <w:r w:rsidRPr="00DB4C72">
        <w:rPr>
          <w:rFonts w:ascii="Verdana" w:hAnsi="Verdana"/>
          <w:sz w:val="18"/>
          <w:szCs w:val="18"/>
        </w:rPr>
        <w:t>15 september 2026</w:t>
      </w:r>
    </w:p>
    <w:p w:rsidRPr="00DB4C72" w:rsidR="00DB4C72" w:rsidP="00DB4C72" w:rsidRDefault="00DB4C72" w14:paraId="4A2726B4" w14:textId="77777777">
      <w:pPr>
        <w:spacing w:line="360" w:lineRule="auto"/>
        <w:rPr>
          <w:rFonts w:ascii="Verdana" w:hAnsi="Verdana"/>
          <w:sz w:val="18"/>
          <w:szCs w:val="18"/>
        </w:rPr>
      </w:pPr>
    </w:p>
    <w:p w:rsidR="00F74E07" w:rsidP="00F91B72" w:rsidRDefault="00F74E07" w14:paraId="019813B8" w14:textId="77777777">
      <w:pPr>
        <w:numPr>
          <w:ilvl w:val="0"/>
          <w:numId w:val="4"/>
        </w:numPr>
        <w:spacing w:line="360" w:lineRule="auto"/>
        <w:rPr>
          <w:rFonts w:ascii="Verdana" w:hAnsi="Verdana"/>
          <w:i/>
          <w:iCs/>
          <w:sz w:val="18"/>
          <w:szCs w:val="18"/>
        </w:rPr>
      </w:pPr>
      <w:r w:rsidRPr="00EF5C95">
        <w:rPr>
          <w:rFonts w:ascii="Verdana" w:hAnsi="Verdana"/>
          <w:i/>
          <w:iCs/>
          <w:sz w:val="18"/>
          <w:szCs w:val="18"/>
        </w:rPr>
        <w:t>Nr. Commissiedocument</w:t>
      </w:r>
    </w:p>
    <w:p w:rsidR="00DB4C72" w:rsidP="00DB4C72" w:rsidRDefault="00DB4C72" w14:paraId="5DBE4A17" w14:textId="79E43544">
      <w:pPr>
        <w:spacing w:line="360" w:lineRule="auto"/>
        <w:rPr>
          <w:rFonts w:ascii="Verdana" w:hAnsi="Verdana"/>
          <w:sz w:val="18"/>
          <w:szCs w:val="18"/>
        </w:rPr>
      </w:pPr>
      <w:r w:rsidRPr="00DB4C72">
        <w:rPr>
          <w:rFonts w:ascii="Verdana" w:hAnsi="Verdana"/>
          <w:sz w:val="18"/>
          <w:szCs w:val="18"/>
        </w:rPr>
        <w:t>COM(2026) 980</w:t>
      </w:r>
    </w:p>
    <w:p w:rsidRPr="00DB4C72" w:rsidR="00DB4C72" w:rsidP="00DB4C72" w:rsidRDefault="00DB4C72" w14:paraId="5C8A5C04" w14:textId="77777777">
      <w:pPr>
        <w:spacing w:line="360" w:lineRule="auto"/>
        <w:rPr>
          <w:rFonts w:ascii="Verdana" w:hAnsi="Verdana"/>
          <w:sz w:val="18"/>
          <w:szCs w:val="18"/>
        </w:rPr>
      </w:pPr>
    </w:p>
    <w:p w:rsidR="00F74E07" w:rsidP="00F91B72" w:rsidRDefault="00C85F76" w14:paraId="423932B7" w14:textId="77777777">
      <w:pPr>
        <w:numPr>
          <w:ilvl w:val="0"/>
          <w:numId w:val="4"/>
        </w:numPr>
        <w:spacing w:line="360" w:lineRule="auto"/>
        <w:rPr>
          <w:rFonts w:ascii="Verdana" w:hAnsi="Verdana"/>
          <w:i/>
          <w:iCs/>
          <w:sz w:val="18"/>
          <w:szCs w:val="18"/>
        </w:rPr>
      </w:pPr>
      <w:r>
        <w:rPr>
          <w:rFonts w:ascii="Verdana" w:hAnsi="Verdana"/>
          <w:i/>
          <w:iCs/>
          <w:sz w:val="18"/>
          <w:szCs w:val="18"/>
        </w:rPr>
        <w:t>EUR</w:t>
      </w:r>
      <w:r w:rsidRPr="00EF5C95" w:rsidR="00F74E07">
        <w:rPr>
          <w:rFonts w:ascii="Verdana" w:hAnsi="Verdana"/>
          <w:i/>
          <w:iCs/>
          <w:sz w:val="18"/>
          <w:szCs w:val="18"/>
        </w:rPr>
        <w:t>-</w:t>
      </w:r>
      <w:r>
        <w:rPr>
          <w:rFonts w:ascii="Verdana" w:hAnsi="Verdana"/>
          <w:i/>
          <w:iCs/>
          <w:sz w:val="18"/>
          <w:szCs w:val="18"/>
        </w:rPr>
        <w:t>L</w:t>
      </w:r>
      <w:r w:rsidRPr="00EF5C95" w:rsidR="00F74E07">
        <w:rPr>
          <w:rFonts w:ascii="Verdana" w:hAnsi="Verdana"/>
          <w:i/>
          <w:iCs/>
          <w:sz w:val="18"/>
          <w:szCs w:val="18"/>
        </w:rPr>
        <w:t>ex</w:t>
      </w:r>
    </w:p>
    <w:p w:rsidR="00DB4C72" w:rsidP="00DB4C72" w:rsidRDefault="00DB4C72" w14:paraId="3D920777" w14:textId="47D5D1F8">
      <w:pPr>
        <w:spacing w:line="360" w:lineRule="auto"/>
        <w:rPr>
          <w:rFonts w:ascii="Verdana" w:hAnsi="Verdana"/>
          <w:sz w:val="18"/>
          <w:szCs w:val="18"/>
        </w:rPr>
      </w:pPr>
      <w:hyperlink w:history="1" r:id="rId13">
        <w:r w:rsidRPr="00DB4C72">
          <w:rPr>
            <w:rStyle w:val="Hyperlink"/>
            <w:rFonts w:ascii="Verdana" w:hAnsi="Verdana"/>
            <w:sz w:val="18"/>
            <w:szCs w:val="18"/>
          </w:rPr>
          <w:t>https://eur-lex.europa.eu/legal-content/NL/TXT/?uri=COM:2026:980:FIN</w:t>
        </w:r>
      </w:hyperlink>
    </w:p>
    <w:p w:rsidRPr="00DB4C72" w:rsidR="00DB4C72" w:rsidP="00DB4C72" w:rsidRDefault="00DB4C72" w14:paraId="641BE991" w14:textId="77777777">
      <w:pPr>
        <w:spacing w:line="360" w:lineRule="auto"/>
        <w:rPr>
          <w:rFonts w:ascii="Verdana" w:hAnsi="Verdana"/>
          <w:sz w:val="18"/>
          <w:szCs w:val="18"/>
        </w:rPr>
      </w:pPr>
    </w:p>
    <w:p w:rsidRPr="00DB4C72" w:rsidR="00F74E07" w:rsidP="00F91B72" w:rsidRDefault="00F74E07" w14:paraId="275B6B27" w14:textId="77777777">
      <w:pPr>
        <w:numPr>
          <w:ilvl w:val="0"/>
          <w:numId w:val="4"/>
        </w:numPr>
        <w:spacing w:line="360" w:lineRule="auto"/>
        <w:rPr>
          <w:rFonts w:ascii="Verdana" w:hAnsi="Verdana"/>
          <w:i/>
          <w:iCs/>
          <w:sz w:val="18"/>
          <w:szCs w:val="18"/>
        </w:rPr>
      </w:pPr>
      <w:r w:rsidRPr="00F30C33">
        <w:rPr>
          <w:rFonts w:ascii="Verdana" w:hAnsi="Verdana"/>
          <w:i/>
          <w:iCs/>
          <w:sz w:val="18"/>
          <w:szCs w:val="18"/>
        </w:rPr>
        <w:t xml:space="preserve">Nr. impact assessment Commissie en Opinie </w:t>
      </w:r>
      <w:r w:rsidRPr="00B81969" w:rsidR="00F30C33">
        <w:rPr>
          <w:rFonts w:ascii="Verdana" w:hAnsi="Verdana"/>
          <w:i/>
          <w:sz w:val="18"/>
          <w:szCs w:val="18"/>
        </w:rPr>
        <w:t xml:space="preserve">Raad voor </w:t>
      </w:r>
      <w:r w:rsidR="00F30C33">
        <w:rPr>
          <w:rFonts w:ascii="Verdana" w:hAnsi="Verdana"/>
          <w:i/>
          <w:sz w:val="18"/>
          <w:szCs w:val="18"/>
        </w:rPr>
        <w:t>R</w:t>
      </w:r>
      <w:r w:rsidRPr="00B81969" w:rsidR="00F30C33">
        <w:rPr>
          <w:rFonts w:ascii="Verdana" w:hAnsi="Verdana"/>
          <w:i/>
          <w:sz w:val="18"/>
          <w:szCs w:val="18"/>
        </w:rPr>
        <w:t>egelgevingstoetsing</w:t>
      </w:r>
    </w:p>
    <w:p w:rsidR="00DB4C72" w:rsidP="00DB4C72" w:rsidRDefault="00DB4C72" w14:paraId="0CC53B15" w14:textId="35876429">
      <w:pPr>
        <w:spacing w:line="360" w:lineRule="auto"/>
        <w:rPr>
          <w:rFonts w:ascii="Verdana" w:hAnsi="Verdana"/>
          <w:sz w:val="18"/>
          <w:szCs w:val="18"/>
        </w:rPr>
      </w:pPr>
      <w:r w:rsidRPr="00DB4C72">
        <w:rPr>
          <w:rFonts w:ascii="Verdana" w:hAnsi="Verdana"/>
          <w:sz w:val="18"/>
          <w:szCs w:val="18"/>
          <w:lang w:val="en-GB"/>
        </w:rPr>
        <w:t xml:space="preserve">Impact assessment: SWD(2026) 981, SWD(2026) 982, SWD(2026) 983. </w:t>
      </w:r>
      <w:r w:rsidRPr="00DB4C72">
        <w:rPr>
          <w:rFonts w:ascii="Verdana" w:hAnsi="Verdana"/>
          <w:sz w:val="18"/>
          <w:szCs w:val="18"/>
        </w:rPr>
        <w:t xml:space="preserve">Opinie Raad voor Regelgevingstoetsing: SEC(2026) 980 </w:t>
      </w:r>
    </w:p>
    <w:p w:rsidRPr="00DB4C72" w:rsidR="00DB4C72" w:rsidP="00DB4C72" w:rsidRDefault="00DB4C72" w14:paraId="274EEF54" w14:textId="77777777">
      <w:pPr>
        <w:spacing w:line="360" w:lineRule="auto"/>
        <w:rPr>
          <w:rFonts w:ascii="Verdana" w:hAnsi="Verdana"/>
          <w:sz w:val="18"/>
          <w:szCs w:val="18"/>
        </w:rPr>
      </w:pPr>
    </w:p>
    <w:p w:rsidR="00F74E07" w:rsidP="00F91B72" w:rsidRDefault="00F74E07" w14:paraId="792A7FD8" w14:textId="77777777">
      <w:pPr>
        <w:numPr>
          <w:ilvl w:val="0"/>
          <w:numId w:val="4"/>
        </w:numPr>
        <w:spacing w:line="360" w:lineRule="auto"/>
        <w:rPr>
          <w:rFonts w:ascii="Verdana" w:hAnsi="Verdana"/>
          <w:i/>
          <w:iCs/>
          <w:sz w:val="18"/>
          <w:szCs w:val="18"/>
        </w:rPr>
      </w:pPr>
      <w:r w:rsidRPr="00EF5C95">
        <w:rPr>
          <w:rFonts w:ascii="Verdana" w:hAnsi="Verdana"/>
          <w:i/>
          <w:iCs/>
          <w:sz w:val="18"/>
          <w:szCs w:val="18"/>
        </w:rPr>
        <w:t>Behandelingstraject Raad</w:t>
      </w:r>
    </w:p>
    <w:p w:rsidR="00DB4C72" w:rsidP="00DB4C72" w:rsidRDefault="00DB4C72" w14:paraId="7A33C532" w14:textId="662DA83C">
      <w:pPr>
        <w:spacing w:line="360" w:lineRule="auto"/>
        <w:rPr>
          <w:rFonts w:ascii="Verdana" w:hAnsi="Verdana"/>
          <w:sz w:val="18"/>
          <w:szCs w:val="18"/>
        </w:rPr>
      </w:pPr>
      <w:r w:rsidRPr="00DB4C72">
        <w:rPr>
          <w:rFonts w:ascii="Verdana" w:hAnsi="Verdana"/>
          <w:sz w:val="18"/>
          <w:szCs w:val="18"/>
        </w:rPr>
        <w:t>Raad Werkgelegenheid, Sociaal Beleid, Volksgezondheid en Consumentenzaken (WSBVC)</w:t>
      </w:r>
    </w:p>
    <w:p w:rsidRPr="00DB4C72" w:rsidR="00DB4C72" w:rsidP="00DB4C72" w:rsidRDefault="00DB4C72" w14:paraId="2E594C40" w14:textId="77777777">
      <w:pPr>
        <w:spacing w:line="360" w:lineRule="auto"/>
        <w:rPr>
          <w:rFonts w:ascii="Verdana" w:hAnsi="Verdana"/>
          <w:sz w:val="18"/>
          <w:szCs w:val="18"/>
        </w:rPr>
      </w:pPr>
    </w:p>
    <w:p w:rsidR="00330FE7" w:rsidP="00F91B72" w:rsidRDefault="00330FE7" w14:paraId="6E778903" w14:textId="77777777">
      <w:pPr>
        <w:numPr>
          <w:ilvl w:val="0"/>
          <w:numId w:val="4"/>
        </w:numPr>
        <w:spacing w:line="360" w:lineRule="auto"/>
        <w:rPr>
          <w:rFonts w:ascii="Verdana" w:hAnsi="Verdana"/>
          <w:i/>
          <w:iCs/>
          <w:sz w:val="18"/>
          <w:szCs w:val="18"/>
        </w:rPr>
      </w:pPr>
      <w:r>
        <w:rPr>
          <w:rFonts w:ascii="Verdana" w:hAnsi="Verdana"/>
          <w:i/>
          <w:iCs/>
          <w:sz w:val="18"/>
          <w:szCs w:val="18"/>
        </w:rPr>
        <w:t>Eerstverantwoordelijk ministerie</w:t>
      </w:r>
    </w:p>
    <w:p w:rsidR="00DB4C72" w:rsidP="00DB4C72" w:rsidRDefault="00DB4C72" w14:paraId="103B38AA" w14:textId="4EEFAE12">
      <w:pPr>
        <w:spacing w:line="360" w:lineRule="auto"/>
        <w:rPr>
          <w:rFonts w:ascii="Verdana" w:hAnsi="Verdana"/>
          <w:sz w:val="18"/>
          <w:szCs w:val="18"/>
        </w:rPr>
      </w:pPr>
      <w:r w:rsidRPr="00DB4C72">
        <w:rPr>
          <w:rFonts w:ascii="Verdana" w:hAnsi="Verdana"/>
          <w:sz w:val="18"/>
          <w:szCs w:val="18"/>
        </w:rPr>
        <w:t>Ministerie van Sociale Zaken en Werkgelegenheid</w:t>
      </w:r>
      <w:r>
        <w:rPr>
          <w:rFonts w:ascii="Verdana" w:hAnsi="Verdana"/>
          <w:sz w:val="18"/>
          <w:szCs w:val="18"/>
        </w:rPr>
        <w:t xml:space="preserve"> in nauwe samenwerking met het </w:t>
      </w:r>
      <w:r w:rsidRPr="00DB4C72">
        <w:rPr>
          <w:rFonts w:ascii="Verdana" w:hAnsi="Verdana"/>
          <w:sz w:val="18"/>
          <w:szCs w:val="18"/>
        </w:rPr>
        <w:t>Ministerie van Volksgezondheid, Welzijn en Sport</w:t>
      </w:r>
    </w:p>
    <w:p w:rsidRPr="00DB4C72" w:rsidR="00DB4C72" w:rsidP="00DB4C72" w:rsidRDefault="00DB4C72" w14:paraId="48DD6391" w14:textId="77777777">
      <w:pPr>
        <w:spacing w:line="360" w:lineRule="auto"/>
        <w:rPr>
          <w:rFonts w:ascii="Verdana" w:hAnsi="Verdana"/>
          <w:sz w:val="18"/>
          <w:szCs w:val="18"/>
        </w:rPr>
      </w:pPr>
    </w:p>
    <w:p w:rsidR="00330FE7" w:rsidP="00F91B72" w:rsidRDefault="00330FE7" w14:paraId="7AD0288E" w14:textId="77777777">
      <w:pPr>
        <w:numPr>
          <w:ilvl w:val="0"/>
          <w:numId w:val="4"/>
        </w:numPr>
        <w:spacing w:line="360" w:lineRule="auto"/>
        <w:rPr>
          <w:rFonts w:ascii="Verdana" w:hAnsi="Verdana"/>
          <w:i/>
          <w:iCs/>
          <w:sz w:val="18"/>
          <w:szCs w:val="18"/>
        </w:rPr>
      </w:pPr>
      <w:r>
        <w:rPr>
          <w:rFonts w:ascii="Verdana" w:hAnsi="Verdana"/>
          <w:i/>
          <w:iCs/>
          <w:sz w:val="18"/>
          <w:szCs w:val="18"/>
        </w:rPr>
        <w:t>Rechtsbasis</w:t>
      </w:r>
    </w:p>
    <w:p w:rsidR="00DB4C72" w:rsidP="00DB4C72" w:rsidRDefault="00DB4C72" w14:paraId="7C2F2BED" w14:textId="1D2C2649">
      <w:pPr>
        <w:spacing w:line="360" w:lineRule="auto"/>
        <w:rPr>
          <w:rFonts w:ascii="Verdana" w:hAnsi="Verdana"/>
          <w:sz w:val="18"/>
          <w:szCs w:val="18"/>
        </w:rPr>
      </w:pPr>
      <w:r w:rsidRPr="00DB4C72">
        <w:rPr>
          <w:rFonts w:ascii="Verdana" w:hAnsi="Verdana"/>
          <w:sz w:val="18"/>
          <w:szCs w:val="18"/>
        </w:rPr>
        <w:t>Artikel 48 van het Verdrag betreffende de Werking van de Europese Unie (VWEU)</w:t>
      </w:r>
    </w:p>
    <w:p w:rsidRPr="00DB4C72" w:rsidR="00DB4C72" w:rsidP="00DB4C72" w:rsidRDefault="00DB4C72" w14:paraId="1D9218A1" w14:textId="77777777">
      <w:pPr>
        <w:spacing w:line="360" w:lineRule="auto"/>
        <w:rPr>
          <w:rFonts w:ascii="Verdana" w:hAnsi="Verdana"/>
          <w:sz w:val="18"/>
          <w:szCs w:val="18"/>
        </w:rPr>
      </w:pPr>
    </w:p>
    <w:p w:rsidR="00330FE7" w:rsidP="00F91B72" w:rsidRDefault="00330FE7" w14:paraId="1EB0C227" w14:textId="77777777">
      <w:pPr>
        <w:numPr>
          <w:ilvl w:val="0"/>
          <w:numId w:val="4"/>
        </w:numPr>
        <w:spacing w:line="360" w:lineRule="auto"/>
        <w:rPr>
          <w:rFonts w:ascii="Verdana" w:hAnsi="Verdana"/>
          <w:i/>
          <w:iCs/>
          <w:sz w:val="18"/>
          <w:szCs w:val="18"/>
        </w:rPr>
      </w:pPr>
      <w:r>
        <w:rPr>
          <w:rFonts w:ascii="Verdana" w:hAnsi="Verdana"/>
          <w:i/>
          <w:iCs/>
          <w:sz w:val="18"/>
          <w:szCs w:val="18"/>
        </w:rPr>
        <w:t>Besluitvormingsprocedure Raad</w:t>
      </w:r>
    </w:p>
    <w:p w:rsidR="00DB4C72" w:rsidP="00DB4C72" w:rsidRDefault="00DB4C72" w14:paraId="20185852" w14:textId="48A01E80">
      <w:pPr>
        <w:spacing w:line="360" w:lineRule="auto"/>
        <w:rPr>
          <w:rFonts w:ascii="Verdana" w:hAnsi="Verdana"/>
          <w:sz w:val="18"/>
          <w:szCs w:val="18"/>
        </w:rPr>
      </w:pPr>
      <w:r w:rsidRPr="00DB4C72">
        <w:rPr>
          <w:rFonts w:ascii="Verdana" w:hAnsi="Verdana"/>
          <w:sz w:val="18"/>
          <w:szCs w:val="18"/>
        </w:rPr>
        <w:t>Gekwalificeerde meerderheid</w:t>
      </w:r>
    </w:p>
    <w:p w:rsidRPr="00DB4C72" w:rsidR="00DB4C72" w:rsidP="00DB4C72" w:rsidRDefault="00DB4C72" w14:paraId="6A45D4EB" w14:textId="77777777">
      <w:pPr>
        <w:spacing w:line="360" w:lineRule="auto"/>
        <w:rPr>
          <w:rFonts w:ascii="Verdana" w:hAnsi="Verdana"/>
          <w:sz w:val="18"/>
          <w:szCs w:val="18"/>
        </w:rPr>
      </w:pPr>
    </w:p>
    <w:p w:rsidR="00330FE7" w:rsidP="00F91B72" w:rsidRDefault="00330FE7" w14:paraId="7E1521AA" w14:textId="77777777">
      <w:pPr>
        <w:numPr>
          <w:ilvl w:val="0"/>
          <w:numId w:val="4"/>
        </w:numPr>
        <w:spacing w:line="360" w:lineRule="auto"/>
        <w:rPr>
          <w:rFonts w:ascii="Verdana" w:hAnsi="Verdana"/>
          <w:i/>
          <w:iCs/>
          <w:sz w:val="18"/>
          <w:szCs w:val="18"/>
        </w:rPr>
      </w:pPr>
      <w:r>
        <w:rPr>
          <w:rFonts w:ascii="Verdana" w:hAnsi="Verdana"/>
          <w:i/>
          <w:iCs/>
          <w:sz w:val="18"/>
          <w:szCs w:val="18"/>
        </w:rPr>
        <w:t>Rol Europees Parlement</w:t>
      </w:r>
    </w:p>
    <w:p w:rsidRPr="00DB4C72" w:rsidR="00DB4C72" w:rsidP="00DB4C72" w:rsidRDefault="00DB4C72" w14:paraId="3CD25397" w14:textId="665FF8EF">
      <w:pPr>
        <w:spacing w:line="360" w:lineRule="auto"/>
        <w:rPr>
          <w:rFonts w:ascii="Verdana" w:hAnsi="Verdana"/>
          <w:sz w:val="18"/>
          <w:szCs w:val="18"/>
        </w:rPr>
      </w:pPr>
      <w:r w:rsidRPr="00DB4C72">
        <w:rPr>
          <w:rFonts w:ascii="Verdana" w:hAnsi="Verdana"/>
          <w:sz w:val="18"/>
          <w:szCs w:val="18"/>
        </w:rPr>
        <w:t>Medebeslissing</w:t>
      </w:r>
    </w:p>
    <w:p w:rsidRPr="00DA19A2" w:rsidR="009A3B1D" w:rsidP="00DA19A2" w:rsidRDefault="009A3B1D" w14:paraId="0BB96C40" w14:textId="77777777">
      <w:pPr>
        <w:spacing w:line="360" w:lineRule="auto"/>
        <w:rPr>
          <w:rFonts w:ascii="Verdana" w:hAnsi="Verdana"/>
          <w:b/>
          <w:sz w:val="18"/>
          <w:szCs w:val="18"/>
        </w:rPr>
      </w:pPr>
    </w:p>
    <w:p w:rsidRPr="00DA19A2" w:rsidR="00CB7FF8" w:rsidP="00F91B72" w:rsidRDefault="00E539A8" w14:paraId="637A7F88" w14:textId="77777777">
      <w:pPr>
        <w:numPr>
          <w:ilvl w:val="0"/>
          <w:numId w:val="3"/>
        </w:numPr>
        <w:spacing w:line="360" w:lineRule="auto"/>
        <w:rPr>
          <w:rFonts w:ascii="Verdana" w:hAnsi="Verdana"/>
          <w:b/>
          <w:sz w:val="18"/>
          <w:szCs w:val="18"/>
        </w:rPr>
      </w:pPr>
      <w:r>
        <w:rPr>
          <w:rFonts w:ascii="Verdana" w:hAnsi="Verdana"/>
          <w:b/>
          <w:sz w:val="18"/>
          <w:szCs w:val="18"/>
        </w:rPr>
        <w:t>Essentie</w:t>
      </w:r>
      <w:r w:rsidRPr="00DA19A2" w:rsidR="00CB7FF8">
        <w:rPr>
          <w:rFonts w:ascii="Verdana" w:hAnsi="Verdana"/>
          <w:b/>
          <w:sz w:val="18"/>
          <w:szCs w:val="18"/>
        </w:rPr>
        <w:t xml:space="preserve"> voorstel </w:t>
      </w:r>
    </w:p>
    <w:p w:rsidR="00CB7FF8" w:rsidP="00F91B72" w:rsidRDefault="00CB7FF8" w14:paraId="6D7B6BA8" w14:textId="6BDCB8E4">
      <w:pPr>
        <w:pStyle w:val="Spreekpunten"/>
        <w:numPr>
          <w:ilvl w:val="0"/>
          <w:numId w:val="5"/>
        </w:numPr>
        <w:rPr>
          <w:rFonts w:ascii="Verdana" w:hAnsi="Verdana"/>
          <w:i/>
          <w:iCs/>
          <w:sz w:val="18"/>
          <w:szCs w:val="18"/>
          <w:lang w:val="nl-NL" w:eastAsia="zh-CN"/>
        </w:rPr>
      </w:pPr>
      <w:r w:rsidRPr="00DA19A2">
        <w:rPr>
          <w:rFonts w:ascii="Verdana" w:hAnsi="Verdana"/>
          <w:i/>
          <w:iCs/>
          <w:sz w:val="18"/>
          <w:szCs w:val="18"/>
          <w:lang w:val="nl-NL" w:eastAsia="zh-CN"/>
        </w:rPr>
        <w:t>Inhoud voorstel</w:t>
      </w:r>
    </w:p>
    <w:p w:rsidR="001A1191" w:rsidP="016752D7" w:rsidRDefault="004541B2" w14:paraId="6A3F3613" w14:textId="36AAD3E4">
      <w:pPr>
        <w:spacing w:line="360" w:lineRule="auto"/>
        <w:rPr>
          <w:rFonts w:ascii="Verdana" w:hAnsi="Verdana"/>
          <w:sz w:val="18"/>
          <w:szCs w:val="18"/>
        </w:rPr>
      </w:pPr>
      <w:bookmarkStart w:name="_Hlk240625146" w:id="2"/>
      <w:r>
        <w:rPr>
          <w:rFonts w:ascii="Verdana" w:hAnsi="Verdana"/>
          <w:sz w:val="18"/>
          <w:szCs w:val="18"/>
        </w:rPr>
        <w:t>D</w:t>
      </w:r>
      <w:r w:rsidRPr="002E3626" w:rsidR="002E3626">
        <w:rPr>
          <w:rFonts w:ascii="Verdana" w:hAnsi="Verdana"/>
          <w:sz w:val="18"/>
          <w:szCs w:val="18"/>
        </w:rPr>
        <w:t xml:space="preserve">e Europese Commissie </w:t>
      </w:r>
      <w:r w:rsidR="008764EE">
        <w:rPr>
          <w:rFonts w:ascii="Verdana" w:hAnsi="Verdana"/>
          <w:sz w:val="18"/>
          <w:szCs w:val="18"/>
        </w:rPr>
        <w:t>(hierna: de Commissie)</w:t>
      </w:r>
      <w:r w:rsidRPr="002E3626" w:rsidR="002E3626">
        <w:rPr>
          <w:rFonts w:ascii="Verdana" w:hAnsi="Verdana"/>
          <w:sz w:val="18"/>
          <w:szCs w:val="18"/>
        </w:rPr>
        <w:t xml:space="preserve"> </w:t>
      </w:r>
      <w:r>
        <w:rPr>
          <w:rFonts w:ascii="Verdana" w:hAnsi="Verdana"/>
          <w:sz w:val="18"/>
          <w:szCs w:val="18"/>
        </w:rPr>
        <w:t>heeft o</w:t>
      </w:r>
      <w:r w:rsidRPr="002E3626">
        <w:rPr>
          <w:rFonts w:ascii="Verdana" w:hAnsi="Verdana"/>
          <w:sz w:val="18"/>
          <w:szCs w:val="18"/>
        </w:rPr>
        <w:t xml:space="preserve">p 15 september 2026 </w:t>
      </w:r>
      <w:r w:rsidRPr="002E3626" w:rsidR="002E3626">
        <w:rPr>
          <w:rFonts w:ascii="Verdana" w:hAnsi="Verdana"/>
          <w:sz w:val="18"/>
          <w:szCs w:val="18"/>
        </w:rPr>
        <w:t xml:space="preserve">het </w:t>
      </w:r>
      <w:r w:rsidRPr="003B58C7" w:rsidR="00C97751">
        <w:rPr>
          <w:rFonts w:ascii="Verdana" w:hAnsi="Verdana"/>
          <w:i/>
          <w:iCs/>
          <w:sz w:val="18"/>
          <w:szCs w:val="18"/>
        </w:rPr>
        <w:t xml:space="preserve">Fair Labour </w:t>
      </w:r>
      <w:proofErr w:type="spellStart"/>
      <w:r w:rsidRPr="003B58C7" w:rsidR="00C97751">
        <w:rPr>
          <w:rFonts w:ascii="Verdana" w:hAnsi="Verdana"/>
          <w:i/>
          <w:iCs/>
          <w:sz w:val="18"/>
          <w:szCs w:val="18"/>
        </w:rPr>
        <w:t>Mobility</w:t>
      </w:r>
      <w:proofErr w:type="spellEnd"/>
      <w:r w:rsidRPr="003B58C7" w:rsidR="00C97751">
        <w:rPr>
          <w:rFonts w:ascii="Verdana" w:hAnsi="Verdana"/>
          <w:i/>
          <w:iCs/>
          <w:sz w:val="18"/>
          <w:szCs w:val="18"/>
        </w:rPr>
        <w:t xml:space="preserve"> Package</w:t>
      </w:r>
      <w:r w:rsidR="000077DA">
        <w:rPr>
          <w:rFonts w:ascii="Verdana" w:hAnsi="Verdana"/>
          <w:sz w:val="18"/>
          <w:szCs w:val="18"/>
        </w:rPr>
        <w:t xml:space="preserve"> </w:t>
      </w:r>
      <w:r>
        <w:rPr>
          <w:rFonts w:ascii="Verdana" w:hAnsi="Verdana"/>
          <w:sz w:val="18"/>
          <w:szCs w:val="18"/>
        </w:rPr>
        <w:t>gepresenteerd.</w:t>
      </w:r>
      <w:r w:rsidRPr="002E3626" w:rsidR="002E3626">
        <w:rPr>
          <w:rFonts w:ascii="Verdana" w:hAnsi="Verdana"/>
          <w:sz w:val="18"/>
          <w:szCs w:val="18"/>
        </w:rPr>
        <w:t xml:space="preserve"> Onderdeel daarvan is een voorstel voor een verordening over de digitalisering van de coördinatie van socialezekerheidsstelsels en een kader voor de Europese </w:t>
      </w:r>
      <w:r w:rsidRPr="002E3626" w:rsidR="002E3626">
        <w:rPr>
          <w:rFonts w:ascii="Verdana" w:hAnsi="Verdana"/>
          <w:sz w:val="18"/>
          <w:szCs w:val="18"/>
        </w:rPr>
        <w:lastRenderedPageBreak/>
        <w:t>Sociale Zekerheidspas (ESSPASS).</w:t>
      </w:r>
      <w:r w:rsidR="002E3626">
        <w:rPr>
          <w:rFonts w:ascii="Verdana" w:hAnsi="Verdana"/>
          <w:sz w:val="18"/>
          <w:szCs w:val="18"/>
        </w:rPr>
        <w:t xml:space="preserve"> </w:t>
      </w:r>
      <w:r w:rsidRPr="00DA44B3" w:rsidR="00DA44B3">
        <w:rPr>
          <w:rFonts w:ascii="Verdana" w:hAnsi="Verdana"/>
          <w:sz w:val="18"/>
          <w:szCs w:val="18"/>
        </w:rPr>
        <w:t>Het vrije verkeer van personen en het vrij verkeer van diensten, inclusief de vrijheid van vestiging, vormen fundamentele pijlers van de Europese interne markt</w:t>
      </w:r>
      <w:r w:rsidRPr="016752D7" w:rsidR="00A52C4A">
        <w:rPr>
          <w:rFonts w:ascii="Verdana" w:hAnsi="Verdana"/>
          <w:sz w:val="18"/>
          <w:szCs w:val="18"/>
        </w:rPr>
        <w:t xml:space="preserve">. </w:t>
      </w:r>
      <w:r w:rsidRPr="00644939" w:rsidR="00644939">
        <w:rPr>
          <w:rFonts w:ascii="Verdana" w:hAnsi="Verdana"/>
          <w:sz w:val="18"/>
          <w:szCs w:val="18"/>
        </w:rPr>
        <w:t>(</w:t>
      </w:r>
      <w:r w:rsidR="0043338C">
        <w:rPr>
          <w:rFonts w:ascii="Verdana" w:hAnsi="Verdana"/>
          <w:sz w:val="18"/>
          <w:szCs w:val="18"/>
        </w:rPr>
        <w:t xml:space="preserve">De </w:t>
      </w:r>
      <w:r w:rsidRPr="00644939" w:rsidR="00644939">
        <w:rPr>
          <w:rFonts w:ascii="Verdana" w:hAnsi="Verdana"/>
          <w:sz w:val="18"/>
          <w:szCs w:val="18"/>
        </w:rPr>
        <w:t>coördinatieverordening</w:t>
      </w:r>
      <w:r w:rsidR="0043338C">
        <w:rPr>
          <w:rStyle w:val="Voetnootmarkering"/>
          <w:rFonts w:ascii="Verdana" w:hAnsi="Verdana"/>
          <w:sz w:val="18"/>
          <w:szCs w:val="18"/>
        </w:rPr>
        <w:footnoteReference w:id="1"/>
      </w:r>
      <w:r w:rsidRPr="00644939" w:rsidR="00644939">
        <w:rPr>
          <w:rFonts w:ascii="Verdana" w:hAnsi="Verdana"/>
          <w:sz w:val="18"/>
          <w:szCs w:val="18"/>
        </w:rPr>
        <w:t xml:space="preserve"> en de bijbehorende toepassingsverordening</w:t>
      </w:r>
      <w:r w:rsidR="0043338C">
        <w:rPr>
          <w:rStyle w:val="Voetnootmarkering"/>
          <w:rFonts w:ascii="Verdana" w:hAnsi="Verdana"/>
          <w:sz w:val="18"/>
          <w:szCs w:val="18"/>
        </w:rPr>
        <w:footnoteReference w:id="2"/>
      </w:r>
      <w:r w:rsidRPr="00644939" w:rsidR="00644939">
        <w:rPr>
          <w:rFonts w:ascii="Verdana" w:hAnsi="Verdana"/>
          <w:sz w:val="18"/>
          <w:szCs w:val="18"/>
        </w:rPr>
        <w:t xml:space="preserve"> zorgen ervoor dat mensen hun socialezekerheidsrechten behouden wanneer zij binnen de EU verhuizen, reizen of werken.</w:t>
      </w:r>
      <w:r w:rsidR="00644939">
        <w:rPr>
          <w:rFonts w:ascii="Verdana" w:hAnsi="Verdana"/>
          <w:sz w:val="18"/>
          <w:szCs w:val="18"/>
        </w:rPr>
        <w:t xml:space="preserve"> </w:t>
      </w:r>
      <w:r w:rsidRPr="00A52C4A" w:rsidR="00A52C4A">
        <w:rPr>
          <w:rFonts w:ascii="Verdana" w:hAnsi="Verdana"/>
          <w:sz w:val="18"/>
          <w:szCs w:val="18"/>
        </w:rPr>
        <w:t xml:space="preserve">Hoewel de gegevensuitwisseling tussen sociale zekerheidsinstanties via het </w:t>
      </w:r>
      <w:r w:rsidRPr="00644939" w:rsidR="00A52C4A">
        <w:rPr>
          <w:rFonts w:ascii="Verdana" w:hAnsi="Verdana"/>
          <w:i/>
          <w:sz w:val="18"/>
          <w:szCs w:val="18"/>
        </w:rPr>
        <w:t xml:space="preserve">Electronic Exchange of </w:t>
      </w:r>
      <w:proofErr w:type="spellStart"/>
      <w:r w:rsidRPr="00644939" w:rsidR="00A52C4A">
        <w:rPr>
          <w:rFonts w:ascii="Verdana" w:hAnsi="Verdana"/>
          <w:i/>
          <w:sz w:val="18"/>
          <w:szCs w:val="18"/>
        </w:rPr>
        <w:t>Social</w:t>
      </w:r>
      <w:proofErr w:type="spellEnd"/>
      <w:r w:rsidRPr="00644939" w:rsidR="00A52C4A">
        <w:rPr>
          <w:rFonts w:ascii="Verdana" w:hAnsi="Verdana"/>
          <w:i/>
          <w:sz w:val="18"/>
          <w:szCs w:val="18"/>
        </w:rPr>
        <w:t xml:space="preserve"> Security Information</w:t>
      </w:r>
      <w:r w:rsidRPr="00A52C4A" w:rsidR="00A52C4A">
        <w:rPr>
          <w:rFonts w:ascii="Verdana" w:hAnsi="Verdana"/>
          <w:sz w:val="18"/>
          <w:szCs w:val="18"/>
        </w:rPr>
        <w:t xml:space="preserve"> (EESSI)-systeem reeds aanzienlijk is gedigitaliseerd, verlopen de procedures tussen burgers, bedrijven en nationale autoriteiten nog grotendeels via papieren documenten</w:t>
      </w:r>
      <w:r w:rsidR="00EE77DA">
        <w:rPr>
          <w:rFonts w:ascii="Verdana" w:hAnsi="Verdana"/>
          <w:sz w:val="18"/>
          <w:szCs w:val="18"/>
        </w:rPr>
        <w:t>.</w:t>
      </w:r>
      <w:r w:rsidR="00473CF4">
        <w:rPr>
          <w:rFonts w:ascii="Verdana" w:hAnsi="Verdana"/>
          <w:sz w:val="18"/>
          <w:szCs w:val="18"/>
        </w:rPr>
        <w:t xml:space="preserve"> Voorbeelden hiervan </w:t>
      </w:r>
      <w:r w:rsidR="00EE77DA">
        <w:rPr>
          <w:rFonts w:ascii="Verdana" w:hAnsi="Verdana"/>
          <w:sz w:val="18"/>
          <w:szCs w:val="18"/>
        </w:rPr>
        <w:t>zijn</w:t>
      </w:r>
      <w:r w:rsidRPr="00A52C4A" w:rsidR="00A52C4A">
        <w:rPr>
          <w:rFonts w:ascii="Verdana" w:hAnsi="Verdana"/>
          <w:sz w:val="18"/>
          <w:szCs w:val="18"/>
        </w:rPr>
        <w:t xml:space="preserve"> het A1-document</w:t>
      </w:r>
      <w:r w:rsidR="00473CF4">
        <w:rPr>
          <w:rStyle w:val="Voetnootmarkering"/>
          <w:rFonts w:ascii="Verdana" w:hAnsi="Verdana"/>
          <w:sz w:val="18"/>
          <w:szCs w:val="18"/>
        </w:rPr>
        <w:footnoteReference w:id="3"/>
      </w:r>
      <w:r w:rsidRPr="00A52C4A" w:rsidR="00A52C4A">
        <w:rPr>
          <w:rFonts w:ascii="Verdana" w:hAnsi="Verdana"/>
          <w:sz w:val="18"/>
          <w:szCs w:val="18"/>
        </w:rPr>
        <w:t xml:space="preserve"> en de Europese ziekteverzekeringskaart (EHIC)</w:t>
      </w:r>
      <w:r w:rsidRPr="016752D7" w:rsidR="00A52C4A">
        <w:rPr>
          <w:rFonts w:ascii="Verdana" w:hAnsi="Verdana"/>
          <w:sz w:val="18"/>
          <w:szCs w:val="18"/>
        </w:rPr>
        <w:t>.</w:t>
      </w:r>
      <w:r w:rsidRPr="001A1191" w:rsidR="001A1191">
        <w:rPr>
          <w:rFonts w:ascii="Verdana" w:hAnsi="Verdana"/>
          <w:sz w:val="18"/>
          <w:szCs w:val="18"/>
        </w:rPr>
        <w:t xml:space="preserve"> </w:t>
      </w:r>
      <w:r w:rsidRPr="00792E50" w:rsidR="0018237E">
        <w:rPr>
          <w:rFonts w:ascii="Verdana" w:hAnsi="Verdana"/>
          <w:sz w:val="18"/>
          <w:szCs w:val="18"/>
        </w:rPr>
        <w:t>Volgens de Commissie leidt deze praktijk onder meer tot een gebrek aan grensoverschrijdende interoperabiliteit en standaardisatie, trage procedures, administratieve lasten voor burgers en ondernemingen en risico’s op fouten en fraude.</w:t>
      </w:r>
    </w:p>
    <w:p w:rsidRPr="00A52C4A" w:rsidR="00A52C4A" w:rsidP="00D66207" w:rsidRDefault="00A52C4A" w14:paraId="2896CEDB" w14:textId="77777777">
      <w:pPr>
        <w:spacing w:line="360" w:lineRule="auto"/>
        <w:rPr>
          <w:rFonts w:ascii="Verdana" w:hAnsi="Verdana"/>
          <w:sz w:val="18"/>
          <w:szCs w:val="18"/>
        </w:rPr>
      </w:pPr>
    </w:p>
    <w:p w:rsidR="00F627FE" w:rsidP="00D66207" w:rsidRDefault="00A52C4A" w14:paraId="0A64689D" w14:textId="6E6EF8CE">
      <w:pPr>
        <w:spacing w:line="360" w:lineRule="auto"/>
        <w:rPr>
          <w:rFonts w:ascii="Verdana" w:hAnsi="Verdana"/>
          <w:sz w:val="18"/>
          <w:szCs w:val="18"/>
        </w:rPr>
      </w:pPr>
      <w:r w:rsidRPr="00A52C4A">
        <w:rPr>
          <w:rFonts w:ascii="Verdana" w:hAnsi="Verdana"/>
          <w:sz w:val="18"/>
          <w:szCs w:val="18"/>
        </w:rPr>
        <w:t>Voortbouwend op de resultaten van het ESSPASS-pilotproject (2021–2025)</w:t>
      </w:r>
      <w:r w:rsidR="0064405B">
        <w:rPr>
          <w:rFonts w:ascii="Verdana" w:hAnsi="Verdana"/>
          <w:sz w:val="18"/>
          <w:szCs w:val="18"/>
        </w:rPr>
        <w:t>,</w:t>
      </w:r>
      <w:r w:rsidRPr="00A52C4A">
        <w:rPr>
          <w:rFonts w:ascii="Verdana" w:hAnsi="Verdana"/>
          <w:sz w:val="18"/>
          <w:szCs w:val="18"/>
        </w:rPr>
        <w:t xml:space="preserve"> beoogt </w:t>
      </w:r>
      <w:r w:rsidR="00473CF4">
        <w:rPr>
          <w:rFonts w:ascii="Verdana" w:hAnsi="Verdana"/>
          <w:sz w:val="18"/>
          <w:szCs w:val="18"/>
        </w:rPr>
        <w:t>he</w:t>
      </w:r>
      <w:r w:rsidRPr="00A52C4A">
        <w:rPr>
          <w:rFonts w:ascii="Verdana" w:hAnsi="Verdana"/>
          <w:sz w:val="18"/>
          <w:szCs w:val="18"/>
        </w:rPr>
        <w:t xml:space="preserve">t voorstel de grensoverschrijdende procedures inzake sociale zekerheid </w:t>
      </w:r>
      <w:r w:rsidR="00E11BDD">
        <w:rPr>
          <w:rFonts w:ascii="Verdana" w:hAnsi="Verdana"/>
          <w:sz w:val="18"/>
          <w:szCs w:val="18"/>
        </w:rPr>
        <w:t>geheel</w:t>
      </w:r>
      <w:r w:rsidRPr="00A52C4A" w:rsidR="00E11BDD">
        <w:rPr>
          <w:rFonts w:ascii="Verdana" w:hAnsi="Verdana"/>
          <w:sz w:val="18"/>
          <w:szCs w:val="18"/>
        </w:rPr>
        <w:t xml:space="preserve"> </w:t>
      </w:r>
      <w:r w:rsidRPr="00A52C4A">
        <w:rPr>
          <w:rFonts w:ascii="Verdana" w:hAnsi="Verdana"/>
          <w:sz w:val="18"/>
          <w:szCs w:val="18"/>
        </w:rPr>
        <w:t>te digitaliseren om het bewijzen en verifiëren van rechten te versnellen, administratieve lasten te verlagen en de fraudebestrijding te versterken</w:t>
      </w:r>
      <w:r w:rsidR="00F627FE">
        <w:rPr>
          <w:rFonts w:ascii="Verdana" w:hAnsi="Verdana"/>
          <w:sz w:val="18"/>
          <w:szCs w:val="18"/>
        </w:rPr>
        <w:t xml:space="preserve">. </w:t>
      </w:r>
      <w:r w:rsidRPr="00A52C4A">
        <w:rPr>
          <w:rFonts w:ascii="Verdana" w:hAnsi="Verdana"/>
          <w:sz w:val="18"/>
          <w:szCs w:val="18"/>
        </w:rPr>
        <w:t>Om deze doelstellingen te bereiken, stelt het voorstel een reeks samenhangende maatregelen voor</w:t>
      </w:r>
      <w:r w:rsidR="00607D09">
        <w:rPr>
          <w:rFonts w:ascii="Verdana" w:hAnsi="Verdana"/>
          <w:sz w:val="18"/>
          <w:szCs w:val="18"/>
        </w:rPr>
        <w:t xml:space="preserve"> die deels nog moeten worden </w:t>
      </w:r>
      <w:r w:rsidR="00BE3EE4">
        <w:rPr>
          <w:rFonts w:ascii="Verdana" w:hAnsi="Verdana"/>
          <w:sz w:val="18"/>
          <w:szCs w:val="18"/>
        </w:rPr>
        <w:t xml:space="preserve">uitgewerkt </w:t>
      </w:r>
      <w:r w:rsidR="00607D09">
        <w:rPr>
          <w:rFonts w:ascii="Verdana" w:hAnsi="Verdana"/>
          <w:sz w:val="18"/>
          <w:szCs w:val="18"/>
        </w:rPr>
        <w:t>door de Commissie via uitvoeringshandelingen.</w:t>
      </w:r>
      <w:r w:rsidRPr="001A1191" w:rsidR="001A1191">
        <w:rPr>
          <w:rFonts w:ascii="Verdana" w:hAnsi="Verdana"/>
          <w:sz w:val="18"/>
          <w:szCs w:val="18"/>
        </w:rPr>
        <w:t xml:space="preserve"> </w:t>
      </w:r>
      <w:r w:rsidRPr="00792E50" w:rsidR="0018237E">
        <w:rPr>
          <w:rFonts w:ascii="Verdana" w:hAnsi="Verdana"/>
          <w:sz w:val="18"/>
          <w:szCs w:val="18"/>
        </w:rPr>
        <w:t>Het voorstel laat de materiële coördinatieregels van</w:t>
      </w:r>
      <w:r w:rsidR="005A09B7">
        <w:rPr>
          <w:rFonts w:ascii="Verdana" w:hAnsi="Verdana"/>
          <w:sz w:val="18"/>
          <w:szCs w:val="18"/>
        </w:rPr>
        <w:t xml:space="preserve"> de</w:t>
      </w:r>
      <w:r w:rsidRPr="00792E50" w:rsidR="0018237E">
        <w:rPr>
          <w:rFonts w:ascii="Verdana" w:hAnsi="Verdana"/>
          <w:sz w:val="18"/>
          <w:szCs w:val="18"/>
        </w:rPr>
        <w:t xml:space="preserve"> </w:t>
      </w:r>
      <w:r w:rsidRPr="00001856" w:rsidR="005A09B7">
        <w:rPr>
          <w:rFonts w:ascii="Verdana" w:hAnsi="Verdana"/>
          <w:sz w:val="18"/>
          <w:szCs w:val="18"/>
        </w:rPr>
        <w:t xml:space="preserve">coördinatieverordening en de toepassingsverordening </w:t>
      </w:r>
      <w:r w:rsidRPr="00792E50" w:rsidR="0018237E">
        <w:rPr>
          <w:rFonts w:ascii="Verdana" w:hAnsi="Verdana"/>
          <w:sz w:val="18"/>
          <w:szCs w:val="18"/>
        </w:rPr>
        <w:t xml:space="preserve">intact en richt zich </w:t>
      </w:r>
      <w:r w:rsidR="00BC49BF">
        <w:rPr>
          <w:rFonts w:ascii="Verdana" w:hAnsi="Verdana"/>
          <w:sz w:val="18"/>
          <w:szCs w:val="18"/>
        </w:rPr>
        <w:t>specifiek</w:t>
      </w:r>
      <w:r w:rsidRPr="00792E50" w:rsidR="00BC49BF">
        <w:rPr>
          <w:rFonts w:ascii="Verdana" w:hAnsi="Verdana"/>
          <w:sz w:val="18"/>
          <w:szCs w:val="18"/>
        </w:rPr>
        <w:t xml:space="preserve"> </w:t>
      </w:r>
      <w:r w:rsidRPr="00792E50" w:rsidR="0018237E">
        <w:rPr>
          <w:rFonts w:ascii="Verdana" w:hAnsi="Verdana"/>
          <w:sz w:val="18"/>
          <w:szCs w:val="18"/>
        </w:rPr>
        <w:t>op procedures, digitale gegevensuitwisseling</w:t>
      </w:r>
      <w:r w:rsidR="002E3626">
        <w:rPr>
          <w:rFonts w:ascii="Verdana" w:hAnsi="Verdana"/>
          <w:sz w:val="18"/>
          <w:szCs w:val="18"/>
        </w:rPr>
        <w:t xml:space="preserve"> en</w:t>
      </w:r>
      <w:r w:rsidRPr="00792E50" w:rsidR="0018237E">
        <w:rPr>
          <w:rFonts w:ascii="Verdana" w:hAnsi="Verdana"/>
          <w:sz w:val="18"/>
          <w:szCs w:val="18"/>
        </w:rPr>
        <w:t xml:space="preserve"> verificatie. </w:t>
      </w:r>
    </w:p>
    <w:p w:rsidR="003E04E1" w:rsidP="00D66207" w:rsidRDefault="003E04E1" w14:paraId="050777C9" w14:textId="77777777">
      <w:pPr>
        <w:spacing w:line="360" w:lineRule="auto"/>
        <w:rPr>
          <w:rFonts w:ascii="Verdana" w:hAnsi="Verdana"/>
          <w:sz w:val="18"/>
          <w:szCs w:val="18"/>
        </w:rPr>
      </w:pPr>
      <w:bookmarkStart w:name="_Hlk240461952" w:id="3"/>
    </w:p>
    <w:p w:rsidR="002F0FE0" w:rsidP="00D66207" w:rsidRDefault="001A1191" w14:paraId="65D23606" w14:textId="61D8AAA3">
      <w:pPr>
        <w:spacing w:line="360" w:lineRule="auto"/>
        <w:rPr>
          <w:rFonts w:ascii="Verdana" w:hAnsi="Verdana"/>
          <w:sz w:val="18"/>
          <w:szCs w:val="18"/>
        </w:rPr>
      </w:pPr>
      <w:r w:rsidRPr="001A1191">
        <w:rPr>
          <w:rFonts w:ascii="Verdana" w:hAnsi="Verdana"/>
          <w:sz w:val="18"/>
          <w:szCs w:val="18"/>
        </w:rPr>
        <w:t>Allereerst wordt een uniform digitaal kader ingesteld voor de ESSPASS voor het online aanvragen, afgeven en grensoverschrijdend verifiëren van sociale zekerheidsdocumenten</w:t>
      </w:r>
      <w:r w:rsidRPr="00792E50" w:rsidR="00CC6EBE">
        <w:rPr>
          <w:rFonts w:ascii="Verdana" w:hAnsi="Verdana"/>
          <w:sz w:val="18"/>
          <w:szCs w:val="18"/>
        </w:rPr>
        <w:t>.</w:t>
      </w:r>
      <w:r w:rsidR="0018237E">
        <w:rPr>
          <w:rFonts w:ascii="Verdana" w:hAnsi="Verdana"/>
          <w:sz w:val="18"/>
          <w:szCs w:val="18"/>
        </w:rPr>
        <w:t xml:space="preserve"> </w:t>
      </w:r>
      <w:r w:rsidRPr="001A1191">
        <w:rPr>
          <w:rFonts w:ascii="Verdana" w:hAnsi="Verdana"/>
          <w:sz w:val="18"/>
          <w:szCs w:val="18"/>
        </w:rPr>
        <w:t xml:space="preserve">Documenten worden standaard digitaal afgegeven voor opslag en beheer in de </w:t>
      </w:r>
      <w:r w:rsidRPr="00644939">
        <w:rPr>
          <w:rFonts w:ascii="Verdana" w:hAnsi="Verdana"/>
          <w:i/>
          <w:sz w:val="18"/>
          <w:szCs w:val="18"/>
        </w:rPr>
        <w:t>European Digital Identity</w:t>
      </w:r>
      <w:r w:rsidRPr="00644939" w:rsidR="00807D25">
        <w:rPr>
          <w:rFonts w:ascii="Verdana" w:hAnsi="Verdana"/>
          <w:i/>
          <w:sz w:val="18"/>
          <w:szCs w:val="18"/>
        </w:rPr>
        <w:t xml:space="preserve"> Wallet</w:t>
      </w:r>
      <w:r w:rsidRPr="001A1191">
        <w:rPr>
          <w:rFonts w:ascii="Verdana" w:hAnsi="Verdana"/>
          <w:sz w:val="18"/>
          <w:szCs w:val="18"/>
        </w:rPr>
        <w:t xml:space="preserve"> (EDI</w:t>
      </w:r>
      <w:r w:rsidR="00807D25">
        <w:rPr>
          <w:rFonts w:ascii="Verdana" w:hAnsi="Verdana"/>
          <w:sz w:val="18"/>
          <w:szCs w:val="18"/>
        </w:rPr>
        <w:t>-</w:t>
      </w:r>
      <w:r w:rsidRPr="003B58C7" w:rsidR="00807D25">
        <w:rPr>
          <w:rFonts w:ascii="Verdana" w:hAnsi="Verdana"/>
          <w:i/>
          <w:iCs/>
          <w:sz w:val="18"/>
          <w:szCs w:val="18"/>
        </w:rPr>
        <w:t>w</w:t>
      </w:r>
      <w:r w:rsidRPr="003B58C7">
        <w:rPr>
          <w:rFonts w:ascii="Verdana" w:hAnsi="Verdana"/>
          <w:i/>
          <w:iCs/>
          <w:sz w:val="18"/>
          <w:szCs w:val="18"/>
        </w:rPr>
        <w:t>allet</w:t>
      </w:r>
      <w:r w:rsidR="00807D25">
        <w:rPr>
          <w:rFonts w:ascii="Verdana" w:hAnsi="Verdana"/>
          <w:sz w:val="18"/>
          <w:szCs w:val="18"/>
        </w:rPr>
        <w:t>)</w:t>
      </w:r>
      <w:r w:rsidR="008342F9">
        <w:rPr>
          <w:rStyle w:val="Voetnootmarkering"/>
          <w:rFonts w:ascii="Verdana" w:hAnsi="Verdana"/>
          <w:sz w:val="18"/>
          <w:szCs w:val="18"/>
        </w:rPr>
        <w:footnoteReference w:id="4"/>
      </w:r>
      <w:r w:rsidRPr="001A1191">
        <w:rPr>
          <w:rFonts w:ascii="Verdana" w:hAnsi="Verdana"/>
          <w:sz w:val="18"/>
          <w:szCs w:val="18"/>
        </w:rPr>
        <w:t xml:space="preserve"> van burgers of werkgevers</w:t>
      </w:r>
      <w:r w:rsidR="00D761D6">
        <w:rPr>
          <w:rFonts w:ascii="Verdana" w:hAnsi="Verdana"/>
          <w:sz w:val="18"/>
          <w:szCs w:val="18"/>
        </w:rPr>
        <w:t>. Daar</w:t>
      </w:r>
      <w:r w:rsidR="00E62366">
        <w:rPr>
          <w:rFonts w:ascii="Verdana" w:hAnsi="Verdana"/>
          <w:sz w:val="18"/>
          <w:szCs w:val="18"/>
        </w:rPr>
        <w:t>naast blijven</w:t>
      </w:r>
      <w:r w:rsidR="00D761D6">
        <w:rPr>
          <w:rFonts w:ascii="Verdana" w:hAnsi="Verdana"/>
          <w:sz w:val="18"/>
          <w:szCs w:val="18"/>
        </w:rPr>
        <w:t xml:space="preserve"> ook</w:t>
      </w:r>
      <w:r w:rsidRPr="001A1191">
        <w:rPr>
          <w:rFonts w:ascii="Verdana" w:hAnsi="Verdana"/>
          <w:sz w:val="18"/>
          <w:szCs w:val="18"/>
        </w:rPr>
        <w:t xml:space="preserve"> fysieke documenten met digitale veiligheidskenmerken (zoals QR-codes) beschikbaar om inclusiviteit te waarborgen</w:t>
      </w:r>
      <w:r w:rsidR="00EF1542">
        <w:rPr>
          <w:rFonts w:ascii="Verdana" w:hAnsi="Verdana"/>
          <w:sz w:val="18"/>
          <w:szCs w:val="18"/>
        </w:rPr>
        <w:t xml:space="preserve"> voor minder digitaal vaardige EU</w:t>
      </w:r>
      <w:r w:rsidR="00186BDB">
        <w:rPr>
          <w:rFonts w:ascii="Verdana" w:hAnsi="Verdana"/>
          <w:sz w:val="18"/>
          <w:szCs w:val="18"/>
        </w:rPr>
        <w:t>-</w:t>
      </w:r>
      <w:r w:rsidR="00E62366">
        <w:rPr>
          <w:rFonts w:ascii="Verdana" w:hAnsi="Verdana"/>
          <w:sz w:val="18"/>
          <w:szCs w:val="18"/>
        </w:rPr>
        <w:t>burgers</w:t>
      </w:r>
      <w:r w:rsidRPr="001A1191">
        <w:rPr>
          <w:rFonts w:ascii="Verdana" w:hAnsi="Verdana"/>
          <w:sz w:val="18"/>
          <w:szCs w:val="18"/>
        </w:rPr>
        <w:t>.</w:t>
      </w:r>
      <w:r w:rsidR="002F0FE0">
        <w:rPr>
          <w:rFonts w:ascii="Verdana" w:hAnsi="Verdana"/>
          <w:sz w:val="18"/>
          <w:szCs w:val="18"/>
        </w:rPr>
        <w:t xml:space="preserve"> </w:t>
      </w:r>
      <w:r w:rsidRPr="001A1191">
        <w:rPr>
          <w:rFonts w:ascii="Verdana" w:hAnsi="Verdana"/>
          <w:sz w:val="18"/>
          <w:szCs w:val="18"/>
        </w:rPr>
        <w:t xml:space="preserve">De Commissie wordt </w:t>
      </w:r>
      <w:r w:rsidR="002F0FE0">
        <w:rPr>
          <w:rFonts w:ascii="Verdana" w:hAnsi="Verdana"/>
          <w:sz w:val="18"/>
          <w:szCs w:val="18"/>
        </w:rPr>
        <w:t xml:space="preserve">op basis van dit voorstel </w:t>
      </w:r>
      <w:r w:rsidRPr="001A1191">
        <w:rPr>
          <w:rFonts w:ascii="Verdana" w:hAnsi="Verdana"/>
          <w:sz w:val="18"/>
          <w:szCs w:val="18"/>
        </w:rPr>
        <w:t>gemachtigd om via uitvoeringshandelingen de gedetailleerde functionele, operationele en technische specificaties van dit ESSPASS-kader vast te stellen</w:t>
      </w:r>
      <w:r w:rsidR="00AD382C">
        <w:rPr>
          <w:rFonts w:ascii="Verdana" w:hAnsi="Verdana"/>
          <w:sz w:val="18"/>
          <w:szCs w:val="18"/>
        </w:rPr>
        <w:t>.</w:t>
      </w:r>
    </w:p>
    <w:p w:rsidRPr="001A1191" w:rsidR="001A1191" w:rsidP="00D66207" w:rsidRDefault="001A1191" w14:paraId="2853CDF9" w14:textId="77777777">
      <w:pPr>
        <w:spacing w:line="360" w:lineRule="auto"/>
        <w:rPr>
          <w:rFonts w:ascii="Verdana" w:hAnsi="Verdana"/>
          <w:sz w:val="18"/>
          <w:szCs w:val="18"/>
        </w:rPr>
      </w:pPr>
    </w:p>
    <w:p w:rsidRPr="00373A72" w:rsidR="001A1191" w:rsidP="00D66207" w:rsidRDefault="001A1191" w14:paraId="4426C931" w14:textId="5EFE27AD">
      <w:pPr>
        <w:spacing w:line="360" w:lineRule="auto"/>
        <w:rPr>
          <w:rFonts w:ascii="Verdana" w:hAnsi="Verdana"/>
          <w:color w:val="000000" w:themeColor="text1"/>
          <w:sz w:val="18"/>
          <w:szCs w:val="18"/>
        </w:rPr>
      </w:pPr>
      <w:r w:rsidRPr="001A1191">
        <w:rPr>
          <w:rFonts w:ascii="Verdana" w:hAnsi="Verdana"/>
          <w:sz w:val="18"/>
          <w:szCs w:val="18"/>
        </w:rPr>
        <w:t xml:space="preserve">Ten tweede voorziet het voorstel in een stapsgewijze </w:t>
      </w:r>
      <w:r w:rsidR="0078255C">
        <w:rPr>
          <w:rFonts w:ascii="Verdana" w:hAnsi="Verdana"/>
          <w:sz w:val="18"/>
          <w:szCs w:val="18"/>
        </w:rPr>
        <w:t>implementatie</w:t>
      </w:r>
      <w:r w:rsidRPr="001A1191" w:rsidR="0078255C">
        <w:rPr>
          <w:rFonts w:ascii="Verdana" w:hAnsi="Verdana"/>
          <w:sz w:val="18"/>
          <w:szCs w:val="18"/>
        </w:rPr>
        <w:t xml:space="preserve"> </w:t>
      </w:r>
      <w:r w:rsidRPr="001A1191">
        <w:rPr>
          <w:rFonts w:ascii="Verdana" w:hAnsi="Verdana"/>
          <w:sz w:val="18"/>
          <w:szCs w:val="18"/>
        </w:rPr>
        <w:t xml:space="preserve">van het ESSPASS-kader, waarbij de regels twaalf maanden na inwerkingtreding eerst van toepassing worden op het A1-document en na drie jaar op de EHIC. Tevens moeten bestaande </w:t>
      </w:r>
      <w:r w:rsidR="007C1897">
        <w:rPr>
          <w:rFonts w:ascii="Verdana" w:hAnsi="Verdana"/>
          <w:sz w:val="18"/>
          <w:szCs w:val="18"/>
        </w:rPr>
        <w:t xml:space="preserve">fysieke </w:t>
      </w:r>
      <w:r w:rsidRPr="001A1191">
        <w:rPr>
          <w:rFonts w:ascii="Verdana" w:hAnsi="Verdana"/>
          <w:sz w:val="18"/>
          <w:szCs w:val="18"/>
        </w:rPr>
        <w:t>EHIC-kaarten uiterlijk binnen vijf jaar worden vervangen</w:t>
      </w:r>
      <w:r w:rsidR="00D85507">
        <w:rPr>
          <w:rFonts w:ascii="Verdana" w:hAnsi="Verdana"/>
          <w:sz w:val="18"/>
          <w:szCs w:val="18"/>
        </w:rPr>
        <w:t xml:space="preserve">. </w:t>
      </w:r>
      <w:r w:rsidRPr="00792E50" w:rsidR="002B1990">
        <w:rPr>
          <w:rFonts w:ascii="Verdana" w:hAnsi="Verdana"/>
          <w:sz w:val="18"/>
          <w:szCs w:val="18"/>
        </w:rPr>
        <w:t>Bestaande EHIC-kaarten die drie jaar</w:t>
      </w:r>
      <w:r w:rsidR="002B1990">
        <w:rPr>
          <w:rFonts w:ascii="Verdana" w:hAnsi="Verdana"/>
          <w:sz w:val="18"/>
          <w:szCs w:val="18"/>
        </w:rPr>
        <w:t xml:space="preserve"> na inwerkingtreding al in omloop zijn en dan nog niet zijn verlopen, moeten uiterlijk vijf jaar na inwerkingtreding zijn vervangen.</w:t>
      </w:r>
      <w:r w:rsidRPr="00792E50" w:rsidR="002B1990">
        <w:rPr>
          <w:rFonts w:ascii="Verdana" w:hAnsi="Verdana"/>
          <w:sz w:val="18"/>
          <w:szCs w:val="18"/>
        </w:rPr>
        <w:t xml:space="preserve"> </w:t>
      </w:r>
      <w:r w:rsidRPr="00373A72" w:rsidR="00365195">
        <w:rPr>
          <w:rFonts w:ascii="Verdana" w:hAnsi="Verdana"/>
          <w:color w:val="000000" w:themeColor="text1"/>
          <w:sz w:val="18"/>
          <w:szCs w:val="18"/>
        </w:rPr>
        <w:t xml:space="preserve">Bovendien is het idee dat alle Europese </w:t>
      </w:r>
      <w:proofErr w:type="spellStart"/>
      <w:r w:rsidRPr="00373A72" w:rsidR="00365195">
        <w:rPr>
          <w:rFonts w:ascii="Verdana" w:hAnsi="Verdana"/>
          <w:color w:val="000000" w:themeColor="text1"/>
          <w:sz w:val="18"/>
          <w:szCs w:val="18"/>
        </w:rPr>
        <w:t>sociale</w:t>
      </w:r>
      <w:r w:rsidRPr="00373A72" w:rsidR="00365195">
        <w:rPr>
          <w:rFonts w:ascii="Verdana" w:hAnsi="Verdana"/>
          <w:color w:val="000000" w:themeColor="text1"/>
          <w:sz w:val="18"/>
          <w:szCs w:val="18"/>
        </w:rPr>
        <w:softHyphen/>
        <w:t>zekerheidsdocumenten</w:t>
      </w:r>
      <w:proofErr w:type="spellEnd"/>
      <w:r w:rsidRPr="00373A72" w:rsidR="00365195">
        <w:rPr>
          <w:rFonts w:ascii="Verdana" w:hAnsi="Verdana"/>
          <w:color w:val="000000" w:themeColor="text1"/>
          <w:sz w:val="18"/>
          <w:szCs w:val="18"/>
        </w:rPr>
        <w:t xml:space="preserve"> drie jaar na </w:t>
      </w:r>
      <w:r w:rsidRPr="00373A72" w:rsidR="00365195">
        <w:rPr>
          <w:rFonts w:ascii="Verdana" w:hAnsi="Verdana"/>
          <w:color w:val="000000" w:themeColor="text1"/>
          <w:sz w:val="18"/>
          <w:szCs w:val="18"/>
        </w:rPr>
        <w:lastRenderedPageBreak/>
        <w:t>inwerkingtreding onder het digitale kader vallen. De Commissie kan echter tot uiterlijk achttien maanden na inwerkingtreding via gedelegeerde handelingen documenten uitzonderen waarvan digitalisering na beoordeling geen meerwaarde biedt.</w:t>
      </w:r>
    </w:p>
    <w:p w:rsidRPr="001A1191" w:rsidR="001A1191" w:rsidP="00D66207" w:rsidRDefault="001A1191" w14:paraId="4A9605D8" w14:textId="77777777">
      <w:pPr>
        <w:spacing w:line="360" w:lineRule="auto"/>
        <w:rPr>
          <w:rFonts w:ascii="Verdana" w:hAnsi="Verdana"/>
          <w:sz w:val="18"/>
          <w:szCs w:val="18"/>
        </w:rPr>
      </w:pPr>
    </w:p>
    <w:p w:rsidRPr="001A1191" w:rsidR="001A1191" w:rsidP="00D66207" w:rsidRDefault="001A1191" w14:paraId="4E36C0A1" w14:textId="625679E8">
      <w:pPr>
        <w:spacing w:line="360" w:lineRule="auto"/>
        <w:rPr>
          <w:rFonts w:ascii="Verdana" w:hAnsi="Verdana"/>
          <w:sz w:val="18"/>
          <w:szCs w:val="18"/>
        </w:rPr>
      </w:pPr>
      <w:r w:rsidRPr="001A1191">
        <w:rPr>
          <w:rFonts w:ascii="Verdana" w:hAnsi="Verdana"/>
          <w:sz w:val="18"/>
          <w:szCs w:val="18"/>
        </w:rPr>
        <w:t xml:space="preserve">Ten derde worden lidstaten verplicht om het online aanvragen van </w:t>
      </w:r>
      <w:r w:rsidR="001A3D96">
        <w:rPr>
          <w:rFonts w:ascii="Verdana" w:hAnsi="Verdana"/>
          <w:sz w:val="18"/>
          <w:szCs w:val="18"/>
        </w:rPr>
        <w:t xml:space="preserve">digitale </w:t>
      </w:r>
      <w:r w:rsidRPr="001A1191">
        <w:rPr>
          <w:rFonts w:ascii="Verdana" w:hAnsi="Verdana"/>
          <w:sz w:val="18"/>
          <w:szCs w:val="18"/>
        </w:rPr>
        <w:t xml:space="preserve">sociale zekerheidsdocumenten volledig digitaal mogelijk te maken conform de </w:t>
      </w:r>
      <w:r w:rsidRPr="00644939">
        <w:rPr>
          <w:rFonts w:ascii="Verdana" w:hAnsi="Verdana"/>
          <w:i/>
          <w:sz w:val="18"/>
          <w:szCs w:val="18"/>
        </w:rPr>
        <w:t>Single Digital Gateway</w:t>
      </w:r>
      <w:r w:rsidR="00044407">
        <w:rPr>
          <w:rFonts w:ascii="Verdana" w:hAnsi="Verdana"/>
          <w:sz w:val="18"/>
          <w:szCs w:val="18"/>
        </w:rPr>
        <w:t>-verordening</w:t>
      </w:r>
      <w:r w:rsidRPr="001A1191">
        <w:rPr>
          <w:rFonts w:ascii="Verdana" w:hAnsi="Verdana"/>
          <w:sz w:val="18"/>
          <w:szCs w:val="18"/>
        </w:rPr>
        <w:t xml:space="preserve"> (SDGR). Hierbij zal de Commissie via uitvoeringshandelingen bindende afgiftetermijnen voor sociale zekerheidsdocumenten vaststellen om onnodige vertragingen te voorkomen, waarbij voor de afgifte van de </w:t>
      </w:r>
      <w:r w:rsidR="001A3D96">
        <w:rPr>
          <w:rFonts w:ascii="Verdana" w:hAnsi="Verdana"/>
          <w:sz w:val="18"/>
          <w:szCs w:val="18"/>
        </w:rPr>
        <w:t xml:space="preserve">volledig te automatiseren digitale </w:t>
      </w:r>
      <w:r w:rsidRPr="001A1191">
        <w:rPr>
          <w:rFonts w:ascii="Verdana" w:hAnsi="Verdana"/>
          <w:sz w:val="18"/>
          <w:szCs w:val="18"/>
        </w:rPr>
        <w:t>EHIC een maximale termijn van 24 uur geldt na indiening van een volledige aanvraag</w:t>
      </w:r>
      <w:r w:rsidR="00866A1D">
        <w:rPr>
          <w:rFonts w:ascii="Verdana" w:hAnsi="Verdana"/>
          <w:sz w:val="18"/>
          <w:szCs w:val="18"/>
        </w:rPr>
        <w:t>.</w:t>
      </w:r>
      <w:r w:rsidR="00CE0130">
        <w:rPr>
          <w:rFonts w:ascii="Verdana" w:hAnsi="Verdana"/>
          <w:sz w:val="18"/>
          <w:szCs w:val="18"/>
        </w:rPr>
        <w:t xml:space="preserve"> De andere termijnen v</w:t>
      </w:r>
      <w:r w:rsidR="00F87C75">
        <w:rPr>
          <w:rFonts w:ascii="Verdana" w:hAnsi="Verdana"/>
          <w:sz w:val="18"/>
          <w:szCs w:val="18"/>
        </w:rPr>
        <w:t>oor</w:t>
      </w:r>
      <w:r w:rsidR="00CE0130">
        <w:rPr>
          <w:rFonts w:ascii="Verdana" w:hAnsi="Verdana"/>
          <w:sz w:val="18"/>
          <w:szCs w:val="18"/>
        </w:rPr>
        <w:t xml:space="preserve"> de A1 en andere sociale zekerheidsdocumenten zijn nog niet bekend.</w:t>
      </w:r>
      <w:r w:rsidR="00866A1D">
        <w:rPr>
          <w:rFonts w:ascii="Verdana" w:hAnsi="Verdana"/>
          <w:sz w:val="18"/>
          <w:szCs w:val="18"/>
        </w:rPr>
        <w:t xml:space="preserve"> </w:t>
      </w:r>
      <w:r w:rsidRPr="00792E50" w:rsidR="00677B3B">
        <w:rPr>
          <w:rFonts w:ascii="Verdana" w:hAnsi="Verdana"/>
          <w:sz w:val="18"/>
          <w:szCs w:val="18"/>
        </w:rPr>
        <w:t xml:space="preserve">De uitvoeringshandeling met de A1-afgiftetermijn moet uiterlijk twaalf maanden na inwerkingtreding worden vastgesteld; de termijnen voor de overige documenten uiterlijk na achttien maanden. </w:t>
      </w:r>
    </w:p>
    <w:p w:rsidR="001A1191" w:rsidP="00D66207" w:rsidRDefault="001A1191" w14:paraId="3126751D" w14:textId="77777777">
      <w:pPr>
        <w:spacing w:line="360" w:lineRule="auto"/>
        <w:rPr>
          <w:rFonts w:ascii="Verdana" w:hAnsi="Verdana"/>
          <w:sz w:val="18"/>
          <w:szCs w:val="18"/>
        </w:rPr>
      </w:pPr>
    </w:p>
    <w:p w:rsidRPr="001A1191" w:rsidR="001A1191" w:rsidP="00D66207" w:rsidRDefault="001A1191" w14:paraId="08920381" w14:textId="133A4B99">
      <w:pPr>
        <w:spacing w:line="360" w:lineRule="auto"/>
        <w:rPr>
          <w:rFonts w:ascii="Verdana" w:hAnsi="Verdana"/>
          <w:sz w:val="18"/>
          <w:szCs w:val="18"/>
        </w:rPr>
      </w:pPr>
      <w:r w:rsidRPr="001A1191">
        <w:rPr>
          <w:rFonts w:ascii="Verdana" w:hAnsi="Verdana"/>
          <w:sz w:val="18"/>
          <w:szCs w:val="18"/>
        </w:rPr>
        <w:t xml:space="preserve">Ten vierde regelt </w:t>
      </w:r>
      <w:r w:rsidR="008764EE">
        <w:rPr>
          <w:rFonts w:ascii="Verdana" w:hAnsi="Verdana"/>
          <w:sz w:val="18"/>
          <w:szCs w:val="18"/>
        </w:rPr>
        <w:t>het voorstel</w:t>
      </w:r>
      <w:r w:rsidRPr="001A1191">
        <w:rPr>
          <w:rFonts w:ascii="Verdana" w:hAnsi="Verdana"/>
          <w:sz w:val="18"/>
          <w:szCs w:val="18"/>
        </w:rPr>
        <w:t xml:space="preserve"> </w:t>
      </w:r>
      <w:r w:rsidR="000569FA">
        <w:rPr>
          <w:rFonts w:ascii="Verdana" w:hAnsi="Verdana"/>
          <w:sz w:val="18"/>
          <w:szCs w:val="18"/>
        </w:rPr>
        <w:t xml:space="preserve">via uitvoeringshandelingen </w:t>
      </w:r>
      <w:bookmarkStart w:name="_Hlk242453183" w:id="4"/>
      <w:r w:rsidRPr="001A1191">
        <w:rPr>
          <w:rFonts w:ascii="Verdana" w:hAnsi="Verdana"/>
          <w:sz w:val="18"/>
          <w:szCs w:val="18"/>
        </w:rPr>
        <w:t>geharmoniseerde informatievereisten voor de aanvraag van het A1-document</w:t>
      </w:r>
      <w:bookmarkEnd w:id="4"/>
      <w:r w:rsidR="0078255C">
        <w:rPr>
          <w:rFonts w:ascii="Verdana" w:hAnsi="Verdana"/>
          <w:sz w:val="18"/>
          <w:szCs w:val="18"/>
        </w:rPr>
        <w:t>. In het verlengde daarvan zal de</w:t>
      </w:r>
      <w:r w:rsidRPr="001A1191">
        <w:rPr>
          <w:rFonts w:ascii="Verdana" w:hAnsi="Verdana"/>
          <w:sz w:val="18"/>
          <w:szCs w:val="18"/>
        </w:rPr>
        <w:t xml:space="preserve"> Commissie via uitvoeringshandelingen een gemeenschappelijk technisch kader vaststellen voor interoperabiliteit tussen nationale A1-portalen en het IMI-systeem voor detacherings</w:t>
      </w:r>
      <w:r w:rsidR="00E11511">
        <w:rPr>
          <w:rFonts w:ascii="Verdana" w:hAnsi="Verdana"/>
          <w:sz w:val="18"/>
          <w:szCs w:val="18"/>
        </w:rPr>
        <w:t>meldingen</w:t>
      </w:r>
      <w:r w:rsidR="0078255C">
        <w:rPr>
          <w:rFonts w:ascii="Verdana" w:hAnsi="Verdana"/>
          <w:sz w:val="18"/>
          <w:szCs w:val="18"/>
        </w:rPr>
        <w:t>.</w:t>
      </w:r>
      <w:r w:rsidRPr="001A1191">
        <w:rPr>
          <w:rFonts w:ascii="Verdana" w:hAnsi="Verdana"/>
          <w:sz w:val="18"/>
          <w:szCs w:val="18"/>
        </w:rPr>
        <w:t xml:space="preserve"> </w:t>
      </w:r>
      <w:r w:rsidRPr="00792E50" w:rsidR="00677B3B">
        <w:rPr>
          <w:rFonts w:ascii="Verdana" w:hAnsi="Verdana"/>
          <w:sz w:val="18"/>
          <w:szCs w:val="18"/>
        </w:rPr>
        <w:t xml:space="preserve">Het doel is dat relevante, reeds ingediende gegevens tussen de A1-aanvraag en de </w:t>
      </w:r>
      <w:r w:rsidRPr="00792E50" w:rsidR="00E11511">
        <w:rPr>
          <w:rFonts w:ascii="Verdana" w:hAnsi="Verdana"/>
          <w:sz w:val="18"/>
          <w:szCs w:val="18"/>
        </w:rPr>
        <w:t>detacherings</w:t>
      </w:r>
      <w:r w:rsidR="00E11511">
        <w:rPr>
          <w:rFonts w:ascii="Verdana" w:hAnsi="Verdana"/>
          <w:sz w:val="18"/>
          <w:szCs w:val="18"/>
        </w:rPr>
        <w:t xml:space="preserve">melding </w:t>
      </w:r>
      <w:r w:rsidRPr="00792E50" w:rsidR="00677B3B">
        <w:rPr>
          <w:rFonts w:ascii="Verdana" w:hAnsi="Verdana"/>
          <w:sz w:val="18"/>
          <w:szCs w:val="18"/>
        </w:rPr>
        <w:t xml:space="preserve">kunnen worden hergebruikt, zodat aanvragers en met name werkgevers dezelfde gegevens niet opnieuw hoeven aan te leveren. Het </w:t>
      </w:r>
      <w:r w:rsidR="00394D3C">
        <w:rPr>
          <w:rFonts w:ascii="Verdana" w:hAnsi="Verdana"/>
          <w:sz w:val="18"/>
          <w:szCs w:val="18"/>
        </w:rPr>
        <w:t>“</w:t>
      </w:r>
      <w:proofErr w:type="spellStart"/>
      <w:r w:rsidRPr="003B58C7" w:rsidR="00677B3B">
        <w:rPr>
          <w:rFonts w:ascii="Verdana" w:hAnsi="Verdana"/>
          <w:i/>
          <w:iCs/>
          <w:sz w:val="18"/>
          <w:szCs w:val="18"/>
        </w:rPr>
        <w:t>once</w:t>
      </w:r>
      <w:proofErr w:type="spellEnd"/>
      <w:r w:rsidRPr="003B58C7" w:rsidR="00677B3B">
        <w:rPr>
          <w:rFonts w:ascii="Verdana" w:hAnsi="Verdana"/>
          <w:i/>
          <w:iCs/>
          <w:sz w:val="18"/>
          <w:szCs w:val="18"/>
        </w:rPr>
        <w:t>-</w:t>
      </w:r>
      <w:proofErr w:type="spellStart"/>
      <w:r w:rsidRPr="003B58C7" w:rsidR="00677B3B">
        <w:rPr>
          <w:rFonts w:ascii="Verdana" w:hAnsi="Verdana"/>
          <w:i/>
          <w:iCs/>
          <w:sz w:val="18"/>
          <w:szCs w:val="18"/>
        </w:rPr>
        <w:t>only</w:t>
      </w:r>
      <w:proofErr w:type="spellEnd"/>
      <w:r w:rsidRPr="003B58C7" w:rsidR="00677B3B">
        <w:rPr>
          <w:rFonts w:ascii="Verdana" w:hAnsi="Verdana"/>
          <w:i/>
          <w:iCs/>
          <w:sz w:val="18"/>
          <w:szCs w:val="18"/>
        </w:rPr>
        <w:t>’’</w:t>
      </w:r>
      <w:r w:rsidR="00044407">
        <w:rPr>
          <w:rFonts w:ascii="Verdana" w:hAnsi="Verdana"/>
          <w:sz w:val="18"/>
          <w:szCs w:val="18"/>
        </w:rPr>
        <w:t>-</w:t>
      </w:r>
      <w:r w:rsidRPr="00792E50" w:rsidR="00677B3B">
        <w:rPr>
          <w:rFonts w:ascii="Verdana" w:hAnsi="Verdana"/>
          <w:sz w:val="18"/>
          <w:szCs w:val="18"/>
        </w:rPr>
        <w:t>principe ziet hier dus specifiek op het hergebruik van relevante gegevens tussen deze procedures en niet op een algemene eenmalige gegevensverstrekking door een burger voor alle sociale</w:t>
      </w:r>
      <w:r w:rsidR="00044407">
        <w:rPr>
          <w:rFonts w:ascii="Verdana" w:hAnsi="Verdana"/>
          <w:sz w:val="18"/>
          <w:szCs w:val="18"/>
        </w:rPr>
        <w:t>-</w:t>
      </w:r>
      <w:r w:rsidRPr="00792E50" w:rsidR="00677B3B">
        <w:rPr>
          <w:rFonts w:ascii="Verdana" w:hAnsi="Verdana"/>
          <w:sz w:val="18"/>
          <w:szCs w:val="18"/>
        </w:rPr>
        <w:t>zekerheidsprocessen.</w:t>
      </w:r>
    </w:p>
    <w:p w:rsidRPr="001A1191" w:rsidR="001A1191" w:rsidP="00D66207" w:rsidRDefault="001A1191" w14:paraId="649D14B3" w14:textId="6867D13F">
      <w:pPr>
        <w:spacing w:line="360" w:lineRule="auto"/>
        <w:rPr>
          <w:rFonts w:ascii="Verdana" w:hAnsi="Verdana"/>
          <w:sz w:val="18"/>
          <w:szCs w:val="18"/>
        </w:rPr>
      </w:pPr>
    </w:p>
    <w:p w:rsidR="006175C7" w:rsidP="00D66207" w:rsidRDefault="001A1191" w14:paraId="3C5CFA96" w14:textId="509EC208">
      <w:pPr>
        <w:spacing w:line="360" w:lineRule="auto"/>
        <w:rPr>
          <w:rFonts w:ascii="Verdana" w:hAnsi="Verdana"/>
          <w:sz w:val="18"/>
          <w:szCs w:val="18"/>
        </w:rPr>
      </w:pPr>
      <w:r w:rsidRPr="001A1191">
        <w:rPr>
          <w:rFonts w:ascii="Verdana" w:hAnsi="Verdana"/>
          <w:sz w:val="18"/>
          <w:szCs w:val="18"/>
        </w:rPr>
        <w:t>Ten vijfde blijft EESSI het primaire kanaal voor gegevensuitwisseling tussen instanties</w:t>
      </w:r>
      <w:r w:rsidR="00155DE6">
        <w:rPr>
          <w:rFonts w:ascii="Verdana" w:hAnsi="Verdana"/>
          <w:sz w:val="18"/>
          <w:szCs w:val="18"/>
        </w:rPr>
        <w:t xml:space="preserve"> binnen de sociale zekerheid</w:t>
      </w:r>
      <w:r w:rsidR="00902831">
        <w:rPr>
          <w:rFonts w:ascii="Verdana" w:hAnsi="Verdana"/>
          <w:sz w:val="18"/>
          <w:szCs w:val="18"/>
        </w:rPr>
        <w:t xml:space="preserve">. </w:t>
      </w:r>
      <w:bookmarkStart w:name="_Hlk242453303" w:id="5"/>
      <w:r w:rsidR="0078255C">
        <w:rPr>
          <w:rFonts w:ascii="Verdana" w:hAnsi="Verdana"/>
          <w:sz w:val="18"/>
          <w:szCs w:val="18"/>
        </w:rPr>
        <w:t xml:space="preserve">Daarbij bevat Annex I bindende maximale termijnen voor gegevensuitwisseling tussen instanties. </w:t>
      </w:r>
      <w:r w:rsidRPr="00792E50" w:rsidR="00902831">
        <w:rPr>
          <w:rFonts w:ascii="Verdana" w:hAnsi="Verdana"/>
          <w:sz w:val="18"/>
          <w:szCs w:val="18"/>
        </w:rPr>
        <w:t xml:space="preserve">De Commissie kan Annex I later via gedelegeerde handelingen wijzigen. </w:t>
      </w:r>
      <w:bookmarkEnd w:id="5"/>
      <w:r w:rsidRPr="00792E50" w:rsidR="00902831">
        <w:rPr>
          <w:rFonts w:ascii="Verdana" w:hAnsi="Verdana"/>
          <w:sz w:val="18"/>
          <w:szCs w:val="18"/>
        </w:rPr>
        <w:t>Daarnaast kan zij via uitvoeringshandelingen nadere functionele en technische specificaties voor EESSI vaststellen</w:t>
      </w:r>
      <w:r w:rsidR="00C036A5">
        <w:rPr>
          <w:rFonts w:ascii="Verdana" w:hAnsi="Verdana"/>
          <w:sz w:val="18"/>
          <w:szCs w:val="18"/>
        </w:rPr>
        <w:t>.</w:t>
      </w:r>
      <w:r w:rsidR="00D85CE4">
        <w:rPr>
          <w:rFonts w:ascii="Verdana" w:hAnsi="Verdana"/>
          <w:sz w:val="18"/>
          <w:szCs w:val="18"/>
        </w:rPr>
        <w:t xml:space="preserve"> </w:t>
      </w:r>
      <w:r w:rsidRPr="00792E50" w:rsidR="00902831">
        <w:rPr>
          <w:rFonts w:ascii="Verdana" w:hAnsi="Verdana"/>
          <w:sz w:val="18"/>
          <w:szCs w:val="18"/>
        </w:rPr>
        <w:t>Tevens wordt een specifieke rechtsbasis geschapen voor elektronische gegevensuitwisseling buiten EESSI wanneer de voor controle of handhaving benodigde gegevensuitwisseling niet effectief via EESSI kan plaatsvinden</w:t>
      </w:r>
      <w:r w:rsidR="001A3D96">
        <w:rPr>
          <w:rFonts w:ascii="Verdana" w:hAnsi="Verdana"/>
          <w:sz w:val="18"/>
          <w:szCs w:val="18"/>
        </w:rPr>
        <w:t>, mits di</w:t>
      </w:r>
      <w:r w:rsidR="0078255C">
        <w:rPr>
          <w:rFonts w:ascii="Verdana" w:hAnsi="Verdana"/>
          <w:sz w:val="18"/>
          <w:szCs w:val="18"/>
        </w:rPr>
        <w:t>t</w:t>
      </w:r>
      <w:r w:rsidR="001A3D96">
        <w:rPr>
          <w:rFonts w:ascii="Verdana" w:hAnsi="Verdana"/>
          <w:sz w:val="18"/>
          <w:szCs w:val="18"/>
        </w:rPr>
        <w:t xml:space="preserve"> uitvoerbaar is voor de uitvoerders van de lidstaten</w:t>
      </w:r>
      <w:r w:rsidRPr="00792E50" w:rsidR="00902831">
        <w:rPr>
          <w:rFonts w:ascii="Verdana" w:hAnsi="Verdana"/>
          <w:sz w:val="18"/>
          <w:szCs w:val="18"/>
        </w:rPr>
        <w:t xml:space="preserve">. </w:t>
      </w:r>
      <w:r w:rsidR="0078255C">
        <w:rPr>
          <w:rFonts w:ascii="Verdana" w:hAnsi="Verdana"/>
          <w:sz w:val="18"/>
          <w:szCs w:val="18"/>
        </w:rPr>
        <w:t>In deze</w:t>
      </w:r>
      <w:r w:rsidRPr="00792E50" w:rsidR="00902831">
        <w:rPr>
          <w:rFonts w:ascii="Verdana" w:hAnsi="Verdana"/>
          <w:sz w:val="18"/>
          <w:szCs w:val="18"/>
        </w:rPr>
        <w:t xml:space="preserve"> gevallen kan de Commissie via uitvoeringshandelingen gemeenschappelijke procedures en functionele en technische specificaties vaststellen</w:t>
      </w:r>
      <w:r w:rsidR="00C036A5">
        <w:rPr>
          <w:rFonts w:ascii="Verdana" w:hAnsi="Verdana"/>
          <w:sz w:val="18"/>
          <w:szCs w:val="18"/>
        </w:rPr>
        <w:t>.</w:t>
      </w:r>
      <w:r w:rsidRPr="00792E50" w:rsidR="00902831">
        <w:rPr>
          <w:rFonts w:ascii="Verdana" w:hAnsi="Verdana"/>
          <w:sz w:val="18"/>
          <w:szCs w:val="18"/>
        </w:rPr>
        <w:t xml:space="preserve"> </w:t>
      </w:r>
    </w:p>
    <w:p w:rsidR="006175C7" w:rsidP="00D66207" w:rsidRDefault="006175C7" w14:paraId="03A34395" w14:textId="77777777">
      <w:pPr>
        <w:spacing w:line="360" w:lineRule="auto"/>
        <w:rPr>
          <w:rFonts w:ascii="Verdana" w:hAnsi="Verdana"/>
          <w:sz w:val="18"/>
          <w:szCs w:val="18"/>
        </w:rPr>
      </w:pPr>
    </w:p>
    <w:p w:rsidR="00E92163" w:rsidP="00D66207" w:rsidRDefault="006175C7" w14:paraId="45F965B3" w14:textId="77777777">
      <w:pPr>
        <w:spacing w:after="160" w:line="360" w:lineRule="auto"/>
        <w:rPr>
          <w:rFonts w:ascii="Verdana" w:hAnsi="Verdana"/>
          <w:sz w:val="18"/>
          <w:szCs w:val="18"/>
        </w:rPr>
      </w:pPr>
      <w:r w:rsidRPr="00792E50">
        <w:rPr>
          <w:rFonts w:ascii="Verdana" w:hAnsi="Verdana"/>
          <w:sz w:val="18"/>
          <w:szCs w:val="18"/>
        </w:rPr>
        <w:t>Ten zesde introduceert het voorstel een afzonderlijke monitoring- en rapportageverplichting. Lidstaten moeten ieder kwartaal</w:t>
      </w:r>
      <w:r w:rsidR="000077DA">
        <w:rPr>
          <w:rFonts w:ascii="Verdana" w:hAnsi="Verdana"/>
          <w:sz w:val="18"/>
          <w:szCs w:val="18"/>
        </w:rPr>
        <w:t xml:space="preserve">, </w:t>
      </w:r>
      <w:r w:rsidRPr="00792E50">
        <w:rPr>
          <w:rFonts w:ascii="Verdana" w:hAnsi="Verdana"/>
          <w:sz w:val="18"/>
          <w:szCs w:val="18"/>
        </w:rPr>
        <w:t>gegevens aan de Commissie verstrekken over de naleving van de afgiftetermijnen voor sociale</w:t>
      </w:r>
      <w:r w:rsidR="00044407">
        <w:rPr>
          <w:rFonts w:ascii="Verdana" w:hAnsi="Verdana"/>
          <w:sz w:val="18"/>
          <w:szCs w:val="18"/>
        </w:rPr>
        <w:t>-</w:t>
      </w:r>
      <w:r w:rsidRPr="00792E50">
        <w:rPr>
          <w:rFonts w:ascii="Verdana" w:hAnsi="Verdana"/>
          <w:sz w:val="18"/>
          <w:szCs w:val="18"/>
        </w:rPr>
        <w:t>zekerheidsdocumenten en de maximumtermijnen voor EESSI-uitwisselingen. De Commissie publiceert op basis daarvan statistieken. Daarmee worden de prestaties bij documentafgifte en EESSI-uitwisseling op EU-niveau zichtbaarder.</w:t>
      </w:r>
      <w:r w:rsidR="00323F95">
        <w:rPr>
          <w:rFonts w:ascii="Verdana" w:hAnsi="Verdana"/>
          <w:sz w:val="18"/>
          <w:szCs w:val="18"/>
        </w:rPr>
        <w:br/>
      </w:r>
      <w:r w:rsidR="00323F95">
        <w:rPr>
          <w:rFonts w:ascii="Verdana" w:hAnsi="Verdana"/>
          <w:sz w:val="18"/>
          <w:szCs w:val="18"/>
        </w:rPr>
        <w:br/>
      </w:r>
      <w:r w:rsidRPr="00792E50">
        <w:rPr>
          <w:rFonts w:ascii="Verdana" w:hAnsi="Verdana"/>
          <w:sz w:val="18"/>
          <w:szCs w:val="18"/>
        </w:rPr>
        <w:t xml:space="preserve">Ten zevende wordt een nieuwe </w:t>
      </w:r>
      <w:proofErr w:type="spellStart"/>
      <w:r w:rsidRPr="00792E50">
        <w:rPr>
          <w:rFonts w:ascii="Verdana" w:hAnsi="Verdana"/>
          <w:sz w:val="18"/>
          <w:szCs w:val="18"/>
        </w:rPr>
        <w:t>governancestructuur</w:t>
      </w:r>
      <w:proofErr w:type="spellEnd"/>
      <w:r w:rsidRPr="00792E50">
        <w:rPr>
          <w:rFonts w:ascii="Verdana" w:hAnsi="Verdana"/>
          <w:sz w:val="18"/>
          <w:szCs w:val="18"/>
        </w:rPr>
        <w:t xml:space="preserve"> opgericht met een</w:t>
      </w:r>
      <w:r w:rsidR="00587FFA">
        <w:rPr>
          <w:rFonts w:ascii="Verdana" w:hAnsi="Verdana"/>
          <w:sz w:val="18"/>
          <w:szCs w:val="18"/>
        </w:rPr>
        <w:t xml:space="preserve"> </w:t>
      </w:r>
      <w:r w:rsidRPr="00792E50">
        <w:rPr>
          <w:rFonts w:ascii="Verdana" w:hAnsi="Verdana"/>
          <w:sz w:val="18"/>
          <w:szCs w:val="18"/>
        </w:rPr>
        <w:t>Digitalisering</w:t>
      </w:r>
      <w:r w:rsidR="000077DA">
        <w:rPr>
          <w:rFonts w:ascii="Verdana" w:hAnsi="Verdana"/>
          <w:sz w:val="18"/>
          <w:szCs w:val="18"/>
        </w:rPr>
        <w:t xml:space="preserve"> W</w:t>
      </w:r>
      <w:r w:rsidR="00587FFA">
        <w:rPr>
          <w:rFonts w:ascii="Verdana" w:hAnsi="Verdana"/>
          <w:sz w:val="18"/>
          <w:szCs w:val="18"/>
        </w:rPr>
        <w:t>erkgroep</w:t>
      </w:r>
      <w:r w:rsidRPr="00792E50" w:rsidDel="000077DA">
        <w:rPr>
          <w:rFonts w:ascii="Verdana" w:hAnsi="Verdana"/>
          <w:sz w:val="18"/>
          <w:szCs w:val="18"/>
        </w:rPr>
        <w:t xml:space="preserve"> </w:t>
      </w:r>
      <w:r w:rsidRPr="00792E50">
        <w:rPr>
          <w:rFonts w:ascii="Verdana" w:hAnsi="Verdana"/>
          <w:sz w:val="18"/>
          <w:szCs w:val="18"/>
        </w:rPr>
        <w:t>(</w:t>
      </w:r>
      <w:proofErr w:type="spellStart"/>
      <w:r w:rsidRPr="00792E50">
        <w:rPr>
          <w:rFonts w:ascii="Verdana" w:hAnsi="Verdana"/>
          <w:sz w:val="18"/>
          <w:szCs w:val="18"/>
        </w:rPr>
        <w:t>Digitalisation</w:t>
      </w:r>
      <w:proofErr w:type="spellEnd"/>
      <w:r w:rsidRPr="00792E50">
        <w:rPr>
          <w:rFonts w:ascii="Verdana" w:hAnsi="Verdana"/>
          <w:sz w:val="18"/>
          <w:szCs w:val="18"/>
        </w:rPr>
        <w:t xml:space="preserve"> Group) en een </w:t>
      </w:r>
      <w:proofErr w:type="spellStart"/>
      <w:r w:rsidRPr="00792E50">
        <w:rPr>
          <w:rFonts w:ascii="Verdana" w:hAnsi="Verdana"/>
          <w:sz w:val="18"/>
          <w:szCs w:val="18"/>
        </w:rPr>
        <w:t>comitologiecomité</w:t>
      </w:r>
      <w:proofErr w:type="spellEnd"/>
      <w:r w:rsidRPr="00792E50">
        <w:rPr>
          <w:rFonts w:ascii="Verdana" w:hAnsi="Verdana"/>
          <w:sz w:val="18"/>
          <w:szCs w:val="18"/>
        </w:rPr>
        <w:t xml:space="preserve">. </w:t>
      </w:r>
    </w:p>
    <w:p w:rsidRPr="00792E50" w:rsidR="006175C7" w:rsidP="00D66207" w:rsidRDefault="006175C7" w14:paraId="3A4CF2C7" w14:textId="4E44F1B4">
      <w:pPr>
        <w:spacing w:after="160" w:line="360" w:lineRule="auto"/>
        <w:rPr>
          <w:rFonts w:ascii="Verdana" w:hAnsi="Verdana"/>
          <w:sz w:val="18"/>
          <w:szCs w:val="18"/>
        </w:rPr>
      </w:pPr>
      <w:r w:rsidRPr="00792E50">
        <w:rPr>
          <w:rFonts w:ascii="Verdana" w:hAnsi="Verdana"/>
          <w:sz w:val="18"/>
          <w:szCs w:val="18"/>
        </w:rPr>
        <w:lastRenderedPageBreak/>
        <w:t>De Digitalis</w:t>
      </w:r>
      <w:r w:rsidR="00587FFA">
        <w:rPr>
          <w:rFonts w:ascii="Verdana" w:hAnsi="Verdana"/>
          <w:sz w:val="18"/>
          <w:szCs w:val="18"/>
        </w:rPr>
        <w:t>ering Werkgroep</w:t>
      </w:r>
      <w:r w:rsidRPr="00792E50">
        <w:rPr>
          <w:rFonts w:ascii="Verdana" w:hAnsi="Verdana"/>
          <w:sz w:val="18"/>
          <w:szCs w:val="18"/>
        </w:rPr>
        <w:t xml:space="preserve"> bestaat uit twee regeringsvertegenwoordigers per lidstaat, die waar nodig door deskundigen kunnen worden ondersteund</w:t>
      </w:r>
      <w:r w:rsidR="00044407">
        <w:rPr>
          <w:rFonts w:ascii="Verdana" w:hAnsi="Verdana"/>
          <w:sz w:val="18"/>
          <w:szCs w:val="18"/>
        </w:rPr>
        <w:t>.</w:t>
      </w:r>
      <w:r w:rsidRPr="00792E50">
        <w:rPr>
          <w:rFonts w:ascii="Verdana" w:hAnsi="Verdana"/>
          <w:sz w:val="18"/>
          <w:szCs w:val="18"/>
        </w:rPr>
        <w:t xml:space="preserve"> De groep zet het werk voort van de huidige Technische Commissie voor gegevensverwerking (TC), die onder het voorstel wordt uitgefaseerd, en van de relevante ad-</w:t>
      </w:r>
      <w:proofErr w:type="spellStart"/>
      <w:r w:rsidRPr="00792E50">
        <w:rPr>
          <w:rFonts w:ascii="Verdana" w:hAnsi="Verdana"/>
          <w:sz w:val="18"/>
          <w:szCs w:val="18"/>
        </w:rPr>
        <w:t>hocgroepen</w:t>
      </w:r>
      <w:proofErr w:type="spellEnd"/>
      <w:r w:rsidRPr="00792E50">
        <w:rPr>
          <w:rFonts w:ascii="Verdana" w:hAnsi="Verdana"/>
          <w:sz w:val="18"/>
          <w:szCs w:val="18"/>
        </w:rPr>
        <w:t xml:space="preserve"> van de Administratieve Commissie voor de coördinatie van de socialezekerheidsstelsels (AC). Bestaande AC-besluiten over digitale aspecten blijven als </w:t>
      </w:r>
      <w:proofErr w:type="spellStart"/>
      <w:r w:rsidRPr="003B58C7">
        <w:rPr>
          <w:rFonts w:ascii="Verdana" w:hAnsi="Verdana"/>
          <w:i/>
          <w:iCs/>
          <w:sz w:val="18"/>
          <w:szCs w:val="18"/>
        </w:rPr>
        <w:t>guidance</w:t>
      </w:r>
      <w:proofErr w:type="spellEnd"/>
      <w:r w:rsidRPr="00792E50">
        <w:rPr>
          <w:rFonts w:ascii="Verdana" w:hAnsi="Verdana"/>
          <w:sz w:val="18"/>
          <w:szCs w:val="18"/>
        </w:rPr>
        <w:t xml:space="preserve"> gelden totdat de nieuwe uitvoeringshandelingen in werking treden; de TC blijft functioneren totdat de </w:t>
      </w:r>
      <w:r w:rsidRPr="00792E50" w:rsidR="00587FFA">
        <w:rPr>
          <w:rFonts w:ascii="Verdana" w:hAnsi="Verdana"/>
          <w:sz w:val="18"/>
          <w:szCs w:val="18"/>
        </w:rPr>
        <w:t>Digitalis</w:t>
      </w:r>
      <w:r w:rsidR="00587FFA">
        <w:rPr>
          <w:rFonts w:ascii="Verdana" w:hAnsi="Verdana"/>
          <w:sz w:val="18"/>
          <w:szCs w:val="18"/>
        </w:rPr>
        <w:t>ering Werkgroep</w:t>
      </w:r>
      <w:r w:rsidRPr="00792E50" w:rsidR="00587FFA">
        <w:rPr>
          <w:rFonts w:ascii="Verdana" w:hAnsi="Verdana"/>
          <w:sz w:val="18"/>
          <w:szCs w:val="18"/>
        </w:rPr>
        <w:t xml:space="preserve"> </w:t>
      </w:r>
      <w:r w:rsidRPr="00792E50">
        <w:rPr>
          <w:rFonts w:ascii="Verdana" w:hAnsi="Verdana"/>
          <w:sz w:val="18"/>
          <w:szCs w:val="18"/>
        </w:rPr>
        <w:t xml:space="preserve">haar reglement van orde heeft vastgesteld. De </w:t>
      </w:r>
      <w:r w:rsidRPr="00792E50" w:rsidR="00587FFA">
        <w:rPr>
          <w:rFonts w:ascii="Verdana" w:hAnsi="Verdana"/>
          <w:sz w:val="18"/>
          <w:szCs w:val="18"/>
        </w:rPr>
        <w:t>Digitalis</w:t>
      </w:r>
      <w:r w:rsidR="00587FFA">
        <w:rPr>
          <w:rFonts w:ascii="Verdana" w:hAnsi="Verdana"/>
          <w:sz w:val="18"/>
          <w:szCs w:val="18"/>
        </w:rPr>
        <w:t>ering Werkgroep</w:t>
      </w:r>
      <w:r w:rsidRPr="00792E50" w:rsidR="00587FFA">
        <w:rPr>
          <w:rFonts w:ascii="Verdana" w:hAnsi="Verdana"/>
          <w:sz w:val="18"/>
          <w:szCs w:val="18"/>
        </w:rPr>
        <w:t xml:space="preserve"> </w:t>
      </w:r>
      <w:r w:rsidRPr="00792E50">
        <w:rPr>
          <w:rFonts w:ascii="Verdana" w:hAnsi="Verdana"/>
          <w:sz w:val="18"/>
          <w:szCs w:val="18"/>
        </w:rPr>
        <w:t xml:space="preserve">krijgt een adviserende, voorbereidende en operationele rol van de Commissie bij de vroege voorbereiding van uitvoeringshandelingen. De formele controle door de lidstaten op de bindende uitvoeringshandelingen vindt plaats in het afzonderlijke </w:t>
      </w:r>
      <w:proofErr w:type="spellStart"/>
      <w:r w:rsidRPr="00792E50">
        <w:rPr>
          <w:rFonts w:ascii="Verdana" w:hAnsi="Verdana"/>
          <w:sz w:val="18"/>
          <w:szCs w:val="18"/>
        </w:rPr>
        <w:t>comitologiecomité</w:t>
      </w:r>
      <w:proofErr w:type="spellEnd"/>
      <w:r w:rsidRPr="00792E50">
        <w:rPr>
          <w:rFonts w:ascii="Verdana" w:hAnsi="Verdana"/>
          <w:sz w:val="18"/>
          <w:szCs w:val="18"/>
        </w:rPr>
        <w:t xml:space="preserve"> volgens de onderzoeksprocedure</w:t>
      </w:r>
      <w:r w:rsidR="00DA44B3">
        <w:rPr>
          <w:rFonts w:ascii="Verdana" w:hAnsi="Verdana"/>
          <w:sz w:val="18"/>
          <w:szCs w:val="18"/>
        </w:rPr>
        <w:t>.</w:t>
      </w:r>
      <w:r w:rsidRPr="00792E50">
        <w:rPr>
          <w:rFonts w:ascii="Verdana" w:hAnsi="Verdana"/>
          <w:sz w:val="18"/>
          <w:szCs w:val="18"/>
        </w:rPr>
        <w:t xml:space="preserve"> De invloed van lidstaten verdwijnt daarmee niet, maar verschuift</w:t>
      </w:r>
      <w:r w:rsidR="00DA44B3">
        <w:rPr>
          <w:rFonts w:ascii="Verdana" w:hAnsi="Verdana"/>
          <w:sz w:val="18"/>
          <w:szCs w:val="18"/>
        </w:rPr>
        <w:t xml:space="preserve"> volgens de Commissie</w:t>
      </w:r>
      <w:r w:rsidRPr="00792E50">
        <w:rPr>
          <w:rFonts w:ascii="Verdana" w:hAnsi="Verdana"/>
          <w:sz w:val="18"/>
          <w:szCs w:val="18"/>
        </w:rPr>
        <w:t xml:space="preserve">: technische en beleidsmatige voorbereiding vindt vooral plaats in de </w:t>
      </w:r>
      <w:r w:rsidRPr="00792E50" w:rsidR="00587FFA">
        <w:rPr>
          <w:rFonts w:ascii="Verdana" w:hAnsi="Verdana"/>
          <w:sz w:val="18"/>
          <w:szCs w:val="18"/>
        </w:rPr>
        <w:t>Digitalis</w:t>
      </w:r>
      <w:r w:rsidR="00587FFA">
        <w:rPr>
          <w:rFonts w:ascii="Verdana" w:hAnsi="Verdana"/>
          <w:sz w:val="18"/>
          <w:szCs w:val="18"/>
        </w:rPr>
        <w:t>ering Werkgroep</w:t>
      </w:r>
      <w:r w:rsidRPr="00792E50">
        <w:rPr>
          <w:rFonts w:ascii="Verdana" w:hAnsi="Verdana"/>
          <w:sz w:val="18"/>
          <w:szCs w:val="18"/>
        </w:rPr>
        <w:t xml:space="preserve">, terwijl de formele stem over uitvoeringshandelingen in </w:t>
      </w:r>
      <w:r w:rsidR="000077DA">
        <w:rPr>
          <w:rFonts w:ascii="Verdana" w:hAnsi="Verdana"/>
          <w:sz w:val="18"/>
          <w:szCs w:val="18"/>
        </w:rPr>
        <w:t xml:space="preserve">het </w:t>
      </w:r>
      <w:proofErr w:type="spellStart"/>
      <w:r w:rsidRPr="00792E50" w:rsidR="000077DA">
        <w:rPr>
          <w:rFonts w:ascii="Verdana" w:hAnsi="Verdana"/>
          <w:sz w:val="18"/>
          <w:szCs w:val="18"/>
        </w:rPr>
        <w:t>comitologiecomité</w:t>
      </w:r>
      <w:proofErr w:type="spellEnd"/>
      <w:r w:rsidRPr="00792E50" w:rsidR="000077DA">
        <w:rPr>
          <w:rFonts w:ascii="Verdana" w:hAnsi="Verdana"/>
          <w:sz w:val="18"/>
          <w:szCs w:val="18"/>
        </w:rPr>
        <w:t xml:space="preserve"> </w:t>
      </w:r>
      <w:r w:rsidRPr="00792E50">
        <w:rPr>
          <w:rFonts w:ascii="Verdana" w:hAnsi="Verdana"/>
          <w:sz w:val="18"/>
          <w:szCs w:val="18"/>
        </w:rPr>
        <w:t>wordt uitgebracht.</w:t>
      </w:r>
      <w:r w:rsidR="001A3D96">
        <w:rPr>
          <w:rFonts w:ascii="Verdana" w:hAnsi="Verdana"/>
          <w:sz w:val="18"/>
          <w:szCs w:val="18"/>
        </w:rPr>
        <w:t xml:space="preserve"> </w:t>
      </w:r>
    </w:p>
    <w:bookmarkEnd w:id="2"/>
    <w:bookmarkEnd w:id="3"/>
    <w:p w:rsidRPr="00F74E07" w:rsidR="00CB7FF8" w:rsidP="00F91B72" w:rsidRDefault="00CB7FF8" w14:paraId="32DDF169" w14:textId="51080640">
      <w:pPr>
        <w:pStyle w:val="Spreekpunten"/>
        <w:numPr>
          <w:ilvl w:val="0"/>
          <w:numId w:val="5"/>
        </w:numPr>
        <w:rPr>
          <w:rFonts w:ascii="Verdana" w:hAnsi="Verdana"/>
          <w:i/>
          <w:iCs/>
          <w:sz w:val="18"/>
          <w:szCs w:val="18"/>
          <w:lang w:val="nl-NL" w:eastAsia="zh-CN"/>
        </w:rPr>
      </w:pPr>
      <w:r w:rsidRPr="00F74E07">
        <w:rPr>
          <w:rFonts w:ascii="Verdana" w:hAnsi="Verdana"/>
          <w:i/>
          <w:iCs/>
          <w:sz w:val="18"/>
          <w:szCs w:val="18"/>
          <w:lang w:val="nl-NL" w:eastAsia="zh-CN"/>
        </w:rPr>
        <w:t>Impact assessment Commissie</w:t>
      </w:r>
    </w:p>
    <w:p w:rsidRPr="00373A72" w:rsidR="00CB7FF8" w:rsidP="00373A72" w:rsidRDefault="0017290F" w14:paraId="078319D9" w14:textId="2BF6A02A">
      <w:pPr>
        <w:pStyle w:val="Normaalweb"/>
        <w:spacing w:line="360" w:lineRule="auto"/>
        <w:rPr>
          <w:rFonts w:ascii="Verdana" w:hAnsi="Verdana"/>
          <w:sz w:val="18"/>
          <w:szCs w:val="18"/>
        </w:rPr>
      </w:pPr>
      <w:r w:rsidRPr="0017290F">
        <w:rPr>
          <w:rFonts w:ascii="Verdana" w:hAnsi="Verdana"/>
          <w:sz w:val="18"/>
          <w:szCs w:val="18"/>
        </w:rPr>
        <w:t>De Commissie beoordeelde drie beleidsopties</w:t>
      </w:r>
      <w:r w:rsidR="00E418D5">
        <w:rPr>
          <w:rFonts w:ascii="Verdana" w:hAnsi="Verdana"/>
          <w:sz w:val="18"/>
          <w:szCs w:val="18"/>
        </w:rPr>
        <w:t xml:space="preserve"> </w:t>
      </w:r>
      <w:r w:rsidR="005A57FA">
        <w:rPr>
          <w:rFonts w:ascii="Verdana" w:hAnsi="Verdana"/>
          <w:sz w:val="18"/>
          <w:szCs w:val="18"/>
        </w:rPr>
        <w:t>voor het ESSPASS</w:t>
      </w:r>
      <w:r w:rsidR="000077DA">
        <w:rPr>
          <w:rFonts w:ascii="Verdana" w:hAnsi="Verdana"/>
          <w:sz w:val="18"/>
          <w:szCs w:val="18"/>
        </w:rPr>
        <w:t>-</w:t>
      </w:r>
      <w:r w:rsidR="005A57FA">
        <w:rPr>
          <w:rFonts w:ascii="Verdana" w:hAnsi="Verdana"/>
          <w:sz w:val="18"/>
          <w:szCs w:val="18"/>
        </w:rPr>
        <w:t xml:space="preserve">raamwerk </w:t>
      </w:r>
      <w:r w:rsidR="00E418D5">
        <w:rPr>
          <w:rFonts w:ascii="Verdana" w:hAnsi="Verdana"/>
          <w:sz w:val="18"/>
          <w:szCs w:val="18"/>
        </w:rPr>
        <w:t>in haar impact assessment</w:t>
      </w:r>
      <w:r w:rsidRPr="0017290F">
        <w:rPr>
          <w:rFonts w:ascii="Verdana" w:hAnsi="Verdana"/>
          <w:sz w:val="18"/>
          <w:szCs w:val="18"/>
        </w:rPr>
        <w:t xml:space="preserve">. Optie 1 verbetert het bestaande papieren/fysieke formaat van het draagbaar document A1 en de EHIC met digitale beveiligingskenmerken en grensoverschrijdende verifieerbaarheid. Optie 2 introduceert digitale afgifte en directe verificatie via </w:t>
      </w:r>
      <w:r w:rsidRPr="001A1191" w:rsidR="00807D25">
        <w:rPr>
          <w:rFonts w:ascii="Verdana" w:hAnsi="Verdana"/>
          <w:sz w:val="18"/>
          <w:szCs w:val="18"/>
        </w:rPr>
        <w:t>EDI</w:t>
      </w:r>
      <w:r w:rsidR="00807D25">
        <w:rPr>
          <w:rFonts w:ascii="Verdana" w:hAnsi="Verdana"/>
          <w:sz w:val="18"/>
          <w:szCs w:val="18"/>
        </w:rPr>
        <w:t>-</w:t>
      </w:r>
      <w:proofErr w:type="spellStart"/>
      <w:r w:rsidRPr="003B58C7" w:rsidR="00807D25">
        <w:rPr>
          <w:rFonts w:ascii="Verdana" w:hAnsi="Verdana"/>
          <w:i/>
          <w:iCs/>
          <w:sz w:val="18"/>
          <w:szCs w:val="18"/>
        </w:rPr>
        <w:t>wallets</w:t>
      </w:r>
      <w:proofErr w:type="spellEnd"/>
      <w:r w:rsidRPr="0017290F">
        <w:rPr>
          <w:rFonts w:ascii="Verdana" w:hAnsi="Verdana"/>
          <w:sz w:val="18"/>
          <w:szCs w:val="18"/>
        </w:rPr>
        <w:t xml:space="preserve">, met niet-verbeterde fysieke documenten als alternatief voor wie geen wallet </w:t>
      </w:r>
      <w:r w:rsidR="00242E72">
        <w:rPr>
          <w:rFonts w:ascii="Verdana" w:hAnsi="Verdana"/>
          <w:sz w:val="18"/>
          <w:szCs w:val="18"/>
        </w:rPr>
        <w:t>wil of kan gebruiken.</w:t>
      </w:r>
      <w:r w:rsidRPr="0017290F">
        <w:rPr>
          <w:rFonts w:ascii="Verdana" w:hAnsi="Verdana"/>
          <w:sz w:val="18"/>
          <w:szCs w:val="18"/>
        </w:rPr>
        <w:t xml:space="preserve"> Optie 3 combineert optie 2 met verbeterde fysieke documenten (zoals in optie 1) voor wie geen wallet gebruikt of kan gebruiken.</w:t>
      </w:r>
      <w:r w:rsidR="00FA04AF">
        <w:rPr>
          <w:rFonts w:ascii="Verdana" w:hAnsi="Verdana"/>
          <w:sz w:val="18"/>
          <w:szCs w:val="18"/>
        </w:rPr>
        <w:br/>
      </w:r>
      <w:r w:rsidR="000077DA">
        <w:rPr>
          <w:rFonts w:ascii="Verdana" w:hAnsi="Verdana"/>
          <w:sz w:val="18"/>
          <w:szCs w:val="18"/>
        </w:rPr>
        <w:br/>
      </w:r>
      <w:r w:rsidRPr="00373A72">
        <w:rPr>
          <w:rFonts w:ascii="Verdana" w:hAnsi="Verdana"/>
          <w:sz w:val="18"/>
          <w:szCs w:val="18"/>
        </w:rPr>
        <w:t>De Commissie geeft de voorkeur aan optie 3, als meest effectief en het meest consistent met ander EU-beleid. Deze optie combineert de voordelen van digitalisering met een volwaardig, veilig fysiek alternatief en sluit daarmee het beste aan bij de doelstellingen van inclusiviteit en toegankelijkheid.</w:t>
      </w:r>
    </w:p>
    <w:p w:rsidRPr="0017290F" w:rsidR="00F627FE" w:rsidP="0017290F" w:rsidRDefault="00F627FE" w14:paraId="36D99F72" w14:textId="77777777">
      <w:pPr>
        <w:spacing w:line="360" w:lineRule="auto"/>
        <w:rPr>
          <w:rFonts w:ascii="Verdana" w:hAnsi="Verdana"/>
          <w:sz w:val="18"/>
          <w:szCs w:val="18"/>
          <w:lang w:eastAsia="nl-NL"/>
        </w:rPr>
      </w:pPr>
    </w:p>
    <w:p w:rsidR="00CB7FF8" w:rsidP="00F91B72" w:rsidRDefault="00CB7FF8" w14:paraId="4B833EFF" w14:textId="77777777">
      <w:pPr>
        <w:numPr>
          <w:ilvl w:val="0"/>
          <w:numId w:val="3"/>
        </w:numPr>
        <w:spacing w:line="360" w:lineRule="auto"/>
        <w:rPr>
          <w:rFonts w:ascii="Verdana" w:hAnsi="Verdana"/>
          <w:b/>
          <w:sz w:val="18"/>
          <w:szCs w:val="18"/>
        </w:rPr>
      </w:pPr>
      <w:r w:rsidRPr="00DA19A2">
        <w:rPr>
          <w:rFonts w:ascii="Verdana" w:hAnsi="Verdana"/>
          <w:b/>
          <w:sz w:val="18"/>
          <w:szCs w:val="18"/>
        </w:rPr>
        <w:t>Nederlandse</w:t>
      </w:r>
      <w:r w:rsidR="00F74E07">
        <w:rPr>
          <w:rFonts w:ascii="Verdana" w:hAnsi="Verdana"/>
          <w:b/>
          <w:sz w:val="18"/>
          <w:szCs w:val="18"/>
        </w:rPr>
        <w:t xml:space="preserve"> positie ten aanzien van het</w:t>
      </w:r>
      <w:r>
        <w:rPr>
          <w:rFonts w:ascii="Verdana" w:hAnsi="Verdana"/>
          <w:b/>
          <w:sz w:val="18"/>
          <w:szCs w:val="18"/>
        </w:rPr>
        <w:t xml:space="preserve"> voorstel</w:t>
      </w:r>
      <w:r w:rsidRPr="00DA19A2">
        <w:rPr>
          <w:rFonts w:ascii="Verdana" w:hAnsi="Verdana"/>
          <w:b/>
          <w:sz w:val="18"/>
          <w:szCs w:val="18"/>
        </w:rPr>
        <w:t xml:space="preserve"> </w:t>
      </w:r>
    </w:p>
    <w:p w:rsidR="00F74E07" w:rsidP="00F91B72" w:rsidRDefault="00F74E07" w14:paraId="05149A14" w14:textId="4FA08588">
      <w:pPr>
        <w:numPr>
          <w:ilvl w:val="0"/>
          <w:numId w:val="6"/>
        </w:numPr>
        <w:spacing w:line="360" w:lineRule="auto"/>
        <w:rPr>
          <w:rFonts w:ascii="Verdana" w:hAnsi="Verdana"/>
          <w:i/>
          <w:sz w:val="18"/>
          <w:szCs w:val="18"/>
        </w:rPr>
      </w:pPr>
      <w:r w:rsidRPr="00FD0CBD">
        <w:rPr>
          <w:rFonts w:ascii="Verdana" w:hAnsi="Verdana"/>
          <w:i/>
          <w:sz w:val="18"/>
          <w:szCs w:val="18"/>
        </w:rPr>
        <w:t>Essentie Nederlands beleid op dit terrein</w:t>
      </w:r>
    </w:p>
    <w:p w:rsidRPr="00E11BDD" w:rsidR="00DE457C" w:rsidP="0068066C" w:rsidRDefault="00FF249F" w14:paraId="6401EF4E" w14:textId="205812C7">
      <w:pPr>
        <w:spacing w:line="360" w:lineRule="auto"/>
        <w:rPr>
          <w:rFonts w:ascii="Verdana" w:hAnsi="Verdana"/>
          <w:sz w:val="18"/>
          <w:szCs w:val="18"/>
        </w:rPr>
      </w:pPr>
      <w:r>
        <w:rPr>
          <w:rFonts w:ascii="Verdana" w:hAnsi="Verdana"/>
          <w:sz w:val="18"/>
          <w:szCs w:val="18"/>
          <w:lang w:eastAsia="nl-NL"/>
        </w:rPr>
        <w:t>Het kabinet zet zich conform het Coalitieakkoord in voor versterking van de interne markt.</w:t>
      </w:r>
      <w:r>
        <w:rPr>
          <w:rStyle w:val="Voetnootmarkering"/>
          <w:rFonts w:ascii="Verdana" w:hAnsi="Verdana"/>
          <w:sz w:val="18"/>
          <w:szCs w:val="18"/>
          <w:lang w:eastAsia="nl-NL"/>
        </w:rPr>
        <w:footnoteReference w:id="5"/>
      </w:r>
      <w:r>
        <w:rPr>
          <w:rFonts w:ascii="Verdana" w:hAnsi="Verdana"/>
          <w:sz w:val="18"/>
          <w:szCs w:val="18"/>
          <w:lang w:eastAsia="nl-NL"/>
        </w:rPr>
        <w:t xml:space="preserve"> </w:t>
      </w:r>
      <w:r w:rsidRPr="00001856" w:rsidR="00001856">
        <w:rPr>
          <w:rFonts w:ascii="Verdana" w:hAnsi="Verdana"/>
          <w:sz w:val="18"/>
          <w:szCs w:val="18"/>
          <w:lang w:eastAsia="nl-NL"/>
        </w:rPr>
        <w:t xml:space="preserve">De coördinatieverordening </w:t>
      </w:r>
      <w:r w:rsidRPr="00E11749" w:rsidR="00116FAA">
        <w:rPr>
          <w:rFonts w:ascii="Verdana" w:hAnsi="Verdana"/>
          <w:sz w:val="18"/>
          <w:szCs w:val="18"/>
          <w:lang w:eastAsia="nl-NL"/>
        </w:rPr>
        <w:t>regelt de coördinatie van de socialezekerheidsstelsels en is daarmee een belangrijk</w:t>
      </w:r>
      <w:r w:rsidRPr="00E11749" w:rsidR="003E04E1">
        <w:rPr>
          <w:rFonts w:ascii="Verdana" w:hAnsi="Verdana"/>
          <w:sz w:val="18"/>
          <w:szCs w:val="18"/>
          <w:lang w:eastAsia="nl-NL"/>
        </w:rPr>
        <w:t xml:space="preserve"> instrument ter verwezenlijking van het vrij verkeer van personen in de EU. </w:t>
      </w:r>
      <w:r w:rsidRPr="00E11749" w:rsidR="00116FAA">
        <w:rPr>
          <w:rFonts w:ascii="Verdana" w:hAnsi="Verdana"/>
          <w:sz w:val="18"/>
          <w:szCs w:val="18"/>
          <w:lang w:eastAsia="nl-NL"/>
        </w:rPr>
        <w:t xml:space="preserve">Het </w:t>
      </w:r>
      <w:r w:rsidR="00974FC7">
        <w:rPr>
          <w:rFonts w:ascii="Verdana" w:hAnsi="Verdana"/>
          <w:sz w:val="18"/>
          <w:szCs w:val="18"/>
          <w:lang w:eastAsia="nl-NL"/>
        </w:rPr>
        <w:t>kabinets</w:t>
      </w:r>
      <w:r w:rsidRPr="00E11749" w:rsidR="00116FAA">
        <w:rPr>
          <w:rFonts w:ascii="Verdana" w:hAnsi="Verdana"/>
          <w:sz w:val="18"/>
          <w:szCs w:val="18"/>
          <w:lang w:eastAsia="nl-NL"/>
        </w:rPr>
        <w:t xml:space="preserve">beleid richt zich op </w:t>
      </w:r>
      <w:r w:rsidRPr="00E11749" w:rsidR="00EB57FA">
        <w:rPr>
          <w:rFonts w:ascii="Verdana" w:hAnsi="Verdana"/>
          <w:sz w:val="18"/>
          <w:szCs w:val="18"/>
          <w:lang w:eastAsia="nl-NL"/>
        </w:rPr>
        <w:t xml:space="preserve">het faciliteren van </w:t>
      </w:r>
      <w:r w:rsidRPr="00E11749" w:rsidR="00116FAA">
        <w:rPr>
          <w:rFonts w:ascii="Verdana" w:hAnsi="Verdana"/>
          <w:sz w:val="18"/>
          <w:szCs w:val="18"/>
          <w:lang w:eastAsia="nl-NL"/>
        </w:rPr>
        <w:t xml:space="preserve">de sociale bescherming </w:t>
      </w:r>
      <w:r w:rsidRPr="00E11749" w:rsidR="00EB57FA">
        <w:rPr>
          <w:rFonts w:ascii="Verdana" w:hAnsi="Verdana"/>
          <w:sz w:val="18"/>
          <w:szCs w:val="18"/>
          <w:lang w:eastAsia="nl-NL"/>
        </w:rPr>
        <w:t>en</w:t>
      </w:r>
      <w:r w:rsidRPr="00E11749" w:rsidR="00116FAA">
        <w:rPr>
          <w:rFonts w:ascii="Verdana" w:hAnsi="Verdana"/>
          <w:sz w:val="18"/>
          <w:szCs w:val="18"/>
          <w:lang w:eastAsia="nl-NL"/>
        </w:rPr>
        <w:t xml:space="preserve"> </w:t>
      </w:r>
      <w:r w:rsidRPr="00E11749" w:rsidR="00EB57FA">
        <w:rPr>
          <w:rFonts w:ascii="Verdana" w:hAnsi="Verdana"/>
          <w:sz w:val="18"/>
          <w:szCs w:val="18"/>
          <w:lang w:eastAsia="nl-NL"/>
        </w:rPr>
        <w:t xml:space="preserve">rechtszekerheid </w:t>
      </w:r>
      <w:r w:rsidRPr="00E11749" w:rsidR="00116FAA">
        <w:rPr>
          <w:rFonts w:ascii="Verdana" w:hAnsi="Verdana"/>
          <w:sz w:val="18"/>
          <w:szCs w:val="18"/>
          <w:lang w:eastAsia="nl-NL"/>
        </w:rPr>
        <w:t xml:space="preserve">van personen die gebruik maken van hun recht op vrij verkeer. </w:t>
      </w:r>
      <w:r w:rsidRPr="00E11749" w:rsidR="00EB57FA">
        <w:rPr>
          <w:rFonts w:ascii="Verdana" w:hAnsi="Verdana"/>
          <w:sz w:val="18"/>
          <w:szCs w:val="18"/>
          <w:lang w:eastAsia="nl-NL"/>
        </w:rPr>
        <w:t>Daarnaast</w:t>
      </w:r>
      <w:r w:rsidRPr="00E11749" w:rsidR="00116FAA">
        <w:rPr>
          <w:rFonts w:ascii="Verdana" w:hAnsi="Verdana"/>
          <w:sz w:val="18"/>
          <w:szCs w:val="18"/>
          <w:lang w:eastAsia="nl-NL"/>
        </w:rPr>
        <w:t xml:space="preserve"> is h</w:t>
      </w:r>
      <w:r w:rsidRPr="00E11749" w:rsidR="00153DC3">
        <w:rPr>
          <w:rFonts w:ascii="Verdana" w:hAnsi="Verdana"/>
          <w:sz w:val="18"/>
          <w:szCs w:val="18"/>
          <w:lang w:eastAsia="nl-NL"/>
        </w:rPr>
        <w:t xml:space="preserve">et van belang dat </w:t>
      </w:r>
      <w:r w:rsidRPr="00E11749" w:rsidR="00116FAA">
        <w:rPr>
          <w:rFonts w:ascii="Verdana" w:hAnsi="Verdana"/>
          <w:sz w:val="18"/>
          <w:szCs w:val="18"/>
          <w:lang w:eastAsia="nl-NL"/>
        </w:rPr>
        <w:t>er sprake is van een gelijk speelveld</w:t>
      </w:r>
      <w:r w:rsidRPr="00E11749" w:rsidR="00153DC3">
        <w:rPr>
          <w:rFonts w:ascii="Verdana" w:hAnsi="Verdana"/>
          <w:sz w:val="18"/>
          <w:szCs w:val="18"/>
          <w:lang w:eastAsia="nl-NL"/>
        </w:rPr>
        <w:t xml:space="preserve"> en dat </w:t>
      </w:r>
      <w:r w:rsidRPr="00E11749" w:rsidR="00EB57FA">
        <w:rPr>
          <w:rFonts w:ascii="Verdana" w:hAnsi="Verdana"/>
          <w:sz w:val="18"/>
          <w:szCs w:val="18"/>
          <w:lang w:eastAsia="nl-NL"/>
        </w:rPr>
        <w:t xml:space="preserve">regels kunnen worden gehandhaafd, ter voorkoming van </w:t>
      </w:r>
      <w:r w:rsidRPr="00E11749" w:rsidR="00153DC3">
        <w:rPr>
          <w:rFonts w:ascii="Verdana" w:hAnsi="Verdana"/>
          <w:sz w:val="18"/>
          <w:szCs w:val="18"/>
          <w:lang w:eastAsia="nl-NL"/>
        </w:rPr>
        <w:t xml:space="preserve">sociale </w:t>
      </w:r>
      <w:r w:rsidRPr="00E11749" w:rsidR="00EB57FA">
        <w:rPr>
          <w:rFonts w:ascii="Verdana" w:hAnsi="Verdana"/>
          <w:sz w:val="18"/>
          <w:szCs w:val="18"/>
          <w:lang w:eastAsia="nl-NL"/>
        </w:rPr>
        <w:t>dumping en fraude of misbruik. De</w:t>
      </w:r>
      <w:r w:rsidRPr="00E11749" w:rsidDel="000077DA" w:rsidR="00EB57FA">
        <w:rPr>
          <w:rFonts w:ascii="Verdana" w:hAnsi="Verdana"/>
          <w:sz w:val="18"/>
          <w:szCs w:val="18"/>
          <w:lang w:eastAsia="nl-NL"/>
        </w:rPr>
        <w:t xml:space="preserve"> </w:t>
      </w:r>
      <w:r w:rsidRPr="00E11749" w:rsidR="00EB57FA">
        <w:rPr>
          <w:rFonts w:ascii="Verdana" w:hAnsi="Verdana"/>
          <w:sz w:val="18"/>
          <w:szCs w:val="18"/>
          <w:lang w:eastAsia="nl-NL"/>
        </w:rPr>
        <w:t>Nederlandse inzet</w:t>
      </w:r>
      <w:r w:rsidRPr="00E11749" w:rsidR="00153DC3">
        <w:rPr>
          <w:rFonts w:ascii="Verdana" w:hAnsi="Verdana"/>
          <w:sz w:val="18"/>
          <w:szCs w:val="18"/>
          <w:lang w:eastAsia="nl-NL"/>
        </w:rPr>
        <w:t xml:space="preserve"> op </w:t>
      </w:r>
      <w:r w:rsidRPr="00E11749" w:rsidR="00EB57FA">
        <w:rPr>
          <w:rFonts w:ascii="Verdana" w:hAnsi="Verdana"/>
          <w:sz w:val="18"/>
          <w:szCs w:val="18"/>
          <w:lang w:eastAsia="nl-NL"/>
        </w:rPr>
        <w:t xml:space="preserve">dit </w:t>
      </w:r>
      <w:r w:rsidRPr="00CF379C" w:rsidR="00CF379C">
        <w:rPr>
          <w:rFonts w:ascii="Verdana" w:hAnsi="Verdana"/>
          <w:sz w:val="18"/>
          <w:szCs w:val="18"/>
          <w:lang w:eastAsia="nl-NL"/>
        </w:rPr>
        <w:t xml:space="preserve">terrein </w:t>
      </w:r>
      <w:r w:rsidR="000077DA">
        <w:rPr>
          <w:rFonts w:ascii="Verdana" w:hAnsi="Verdana"/>
          <w:sz w:val="18"/>
          <w:szCs w:val="18"/>
          <w:lang w:eastAsia="nl-NL"/>
        </w:rPr>
        <w:t>is tevens</w:t>
      </w:r>
      <w:r>
        <w:rPr>
          <w:rFonts w:ascii="Verdana" w:hAnsi="Verdana"/>
          <w:sz w:val="18"/>
          <w:szCs w:val="18"/>
          <w:lang w:eastAsia="nl-NL"/>
        </w:rPr>
        <w:t xml:space="preserve"> </w:t>
      </w:r>
      <w:r w:rsidRPr="00CF379C" w:rsidR="00CF379C">
        <w:rPr>
          <w:rFonts w:ascii="Verdana" w:hAnsi="Verdana"/>
          <w:sz w:val="18"/>
          <w:szCs w:val="18"/>
          <w:lang w:eastAsia="nl-NL"/>
        </w:rPr>
        <w:t>gericht op het waarborgen van uitvoerbaarheid</w:t>
      </w:r>
      <w:r w:rsidR="006B409F">
        <w:rPr>
          <w:rFonts w:ascii="Verdana" w:hAnsi="Verdana"/>
          <w:sz w:val="18"/>
          <w:szCs w:val="18"/>
          <w:lang w:eastAsia="nl-NL"/>
        </w:rPr>
        <w:t xml:space="preserve">, </w:t>
      </w:r>
      <w:r w:rsidRPr="00CF379C" w:rsidR="00CF379C">
        <w:rPr>
          <w:rFonts w:ascii="Verdana" w:hAnsi="Verdana"/>
          <w:sz w:val="18"/>
          <w:szCs w:val="18"/>
          <w:lang w:eastAsia="nl-NL"/>
        </w:rPr>
        <w:t xml:space="preserve">het laten aansluiten van </w:t>
      </w:r>
      <w:r w:rsidR="00EB57FA">
        <w:rPr>
          <w:rFonts w:ascii="Verdana" w:hAnsi="Verdana"/>
          <w:sz w:val="18"/>
          <w:szCs w:val="18"/>
          <w:lang w:eastAsia="nl-NL"/>
        </w:rPr>
        <w:t>de coördinatie</w:t>
      </w:r>
      <w:r w:rsidRPr="00CF379C" w:rsidR="00CF379C">
        <w:rPr>
          <w:rFonts w:ascii="Verdana" w:hAnsi="Verdana"/>
          <w:sz w:val="18"/>
          <w:szCs w:val="18"/>
          <w:lang w:eastAsia="nl-NL"/>
        </w:rPr>
        <w:t xml:space="preserve">regels bij de moderne flexibele arbeidsmarkt, en het terugdringen van administratieve lasten voor burgers, bedrijven en </w:t>
      </w:r>
      <w:r w:rsidRPr="00CF379C" w:rsidR="00CF379C">
        <w:rPr>
          <w:rFonts w:ascii="Verdana" w:hAnsi="Verdana"/>
          <w:sz w:val="18"/>
          <w:szCs w:val="18"/>
          <w:lang w:eastAsia="nl-NL"/>
        </w:rPr>
        <w:lastRenderedPageBreak/>
        <w:t>uitvoeringsorganisaties.</w:t>
      </w:r>
      <w:r w:rsidRPr="00FF249F" w:rsidR="00EB57FA">
        <w:rPr>
          <w:rStyle w:val="Voetnootmarkering"/>
          <w:rFonts w:ascii="Verdana" w:hAnsi="Verdana"/>
          <w:sz w:val="18"/>
          <w:szCs w:val="18"/>
        </w:rPr>
        <w:footnoteReference w:id="6"/>
      </w:r>
      <w:r w:rsidRPr="00E11749" w:rsidR="00861D7A">
        <w:rPr>
          <w:rStyle w:val="Voetnootmarkering"/>
        </w:rPr>
        <w:t xml:space="preserve"> </w:t>
      </w:r>
      <w:r w:rsidR="00861D7A">
        <w:rPr>
          <w:rFonts w:ascii="Verdana" w:hAnsi="Verdana"/>
          <w:sz w:val="18"/>
          <w:szCs w:val="18"/>
          <w:lang w:eastAsia="nl-NL"/>
        </w:rPr>
        <w:t>D</w:t>
      </w:r>
      <w:r w:rsidR="00062265">
        <w:rPr>
          <w:rFonts w:ascii="Verdana" w:hAnsi="Verdana"/>
          <w:sz w:val="18"/>
          <w:szCs w:val="18"/>
          <w:lang w:eastAsia="nl-NL"/>
        </w:rPr>
        <w:t>e verdere d</w:t>
      </w:r>
      <w:r w:rsidR="00861D7A">
        <w:rPr>
          <w:rFonts w:ascii="Verdana" w:hAnsi="Verdana"/>
          <w:sz w:val="18"/>
          <w:szCs w:val="18"/>
          <w:lang w:eastAsia="nl-NL"/>
        </w:rPr>
        <w:t>igitalisering van de processen tussen de uitvoeringsinstanties enerzijds en tussen burgers</w:t>
      </w:r>
      <w:r w:rsidR="006B409F">
        <w:rPr>
          <w:rFonts w:ascii="Verdana" w:hAnsi="Verdana"/>
          <w:sz w:val="18"/>
          <w:szCs w:val="18"/>
          <w:lang w:eastAsia="nl-NL"/>
        </w:rPr>
        <w:t xml:space="preserve"> en</w:t>
      </w:r>
      <w:r w:rsidR="00861D7A">
        <w:rPr>
          <w:rFonts w:ascii="Verdana" w:hAnsi="Verdana"/>
          <w:sz w:val="18"/>
          <w:szCs w:val="18"/>
          <w:lang w:eastAsia="nl-NL"/>
        </w:rPr>
        <w:t xml:space="preserve"> werkgevers </w:t>
      </w:r>
      <w:r w:rsidR="006B409F">
        <w:rPr>
          <w:rFonts w:ascii="Verdana" w:hAnsi="Verdana"/>
          <w:sz w:val="18"/>
          <w:szCs w:val="18"/>
          <w:lang w:eastAsia="nl-NL"/>
        </w:rPr>
        <w:t>anderzijds,</w:t>
      </w:r>
      <w:r w:rsidR="00861D7A">
        <w:rPr>
          <w:rFonts w:ascii="Verdana" w:hAnsi="Verdana"/>
          <w:sz w:val="18"/>
          <w:szCs w:val="18"/>
          <w:lang w:eastAsia="nl-NL"/>
        </w:rPr>
        <w:t xml:space="preserve"> past binnen dit streven.</w:t>
      </w:r>
      <w:r w:rsidRPr="00CF379C" w:rsidR="00CF379C">
        <w:rPr>
          <w:rFonts w:ascii="Verdana" w:hAnsi="Verdana"/>
          <w:sz w:val="18"/>
          <w:szCs w:val="18"/>
          <w:lang w:eastAsia="nl-NL"/>
        </w:rPr>
        <w:t xml:space="preserve"> </w:t>
      </w:r>
      <w:r w:rsidRPr="0068066C" w:rsidR="0068066C">
        <w:rPr>
          <w:rFonts w:ascii="Verdana" w:hAnsi="Verdana"/>
          <w:sz w:val="18"/>
          <w:szCs w:val="18"/>
          <w:lang w:eastAsia="nl-NL"/>
        </w:rPr>
        <w:t xml:space="preserve">Tegen deze achtergrond sluit de overkoepelende mededeling bij het Eerlijke Arbeidsmobiliteit Pakket goed aan bij </w:t>
      </w:r>
      <w:r w:rsidR="0068066C">
        <w:rPr>
          <w:rFonts w:ascii="Verdana" w:hAnsi="Verdana"/>
          <w:sz w:val="18"/>
          <w:szCs w:val="18"/>
          <w:lang w:eastAsia="nl-NL"/>
        </w:rPr>
        <w:t xml:space="preserve">het Nederlandse beleid op dit terrein. </w:t>
      </w:r>
      <w:r w:rsidRPr="00062265" w:rsidR="00062265">
        <w:rPr>
          <w:rFonts w:ascii="Verdana" w:hAnsi="Verdana"/>
          <w:sz w:val="18"/>
          <w:szCs w:val="18"/>
          <w:lang w:eastAsia="nl-NL"/>
        </w:rPr>
        <w:t xml:space="preserve">Ook de Commissie erkent dat verdere modernisering, vereenvoudiging en verduidelijking van de regels noodzakelijk zijn. Daarbij moeten de regels beter aansluiten op nieuwe realiteiten op de arbeidsmarkt, zoals </w:t>
      </w:r>
      <w:proofErr w:type="spellStart"/>
      <w:r w:rsidRPr="00062265" w:rsidR="00062265">
        <w:rPr>
          <w:rFonts w:ascii="Verdana" w:hAnsi="Verdana"/>
          <w:sz w:val="18"/>
          <w:szCs w:val="18"/>
          <w:lang w:eastAsia="nl-NL"/>
        </w:rPr>
        <w:t>hoogmobiele</w:t>
      </w:r>
      <w:proofErr w:type="spellEnd"/>
      <w:r w:rsidRPr="00062265" w:rsidR="00062265">
        <w:rPr>
          <w:rFonts w:ascii="Verdana" w:hAnsi="Verdana"/>
          <w:sz w:val="18"/>
          <w:szCs w:val="18"/>
          <w:lang w:eastAsia="nl-NL"/>
        </w:rPr>
        <w:t xml:space="preserve"> werknemers die korte opdrachten uitvoeren en daardoor vaak van baan wisselen en werknemers zonder stabiele werkplek, zoals digitale nomaden. Tegelijkertijd benadrukt de Commissie het belang van het tegengaan van risico’s zoals dubbele premieafdracht, rechtsonzekerheid en fraude.</w:t>
      </w:r>
      <w:r w:rsidR="00062265">
        <w:rPr>
          <w:rFonts w:ascii="Verdana" w:hAnsi="Verdana"/>
          <w:sz w:val="18"/>
          <w:szCs w:val="18"/>
          <w:lang w:eastAsia="nl-NL"/>
        </w:rPr>
        <w:t xml:space="preserve"> </w:t>
      </w:r>
      <w:r>
        <w:rPr>
          <w:rFonts w:ascii="Verdana" w:hAnsi="Verdana"/>
          <w:sz w:val="18"/>
          <w:szCs w:val="18"/>
          <w:lang w:eastAsia="nl-NL"/>
        </w:rPr>
        <w:t>De verwachting is dat dit in 2027 leidt tot nieuwe voorstellen</w:t>
      </w:r>
      <w:r w:rsidR="00E87919">
        <w:rPr>
          <w:rFonts w:ascii="Verdana" w:hAnsi="Verdana"/>
          <w:sz w:val="18"/>
          <w:szCs w:val="18"/>
          <w:lang w:eastAsia="nl-NL"/>
        </w:rPr>
        <w:t>, die Nederland</w:t>
      </w:r>
      <w:r w:rsidR="000077DA">
        <w:rPr>
          <w:rFonts w:ascii="Verdana" w:hAnsi="Verdana"/>
          <w:sz w:val="18"/>
          <w:szCs w:val="18"/>
          <w:lang w:eastAsia="nl-NL"/>
        </w:rPr>
        <w:t xml:space="preserve"> met interesse</w:t>
      </w:r>
      <w:r w:rsidR="00E87919">
        <w:rPr>
          <w:rFonts w:ascii="Verdana" w:hAnsi="Verdana"/>
          <w:sz w:val="18"/>
          <w:szCs w:val="18"/>
          <w:lang w:eastAsia="nl-NL"/>
        </w:rPr>
        <w:t xml:space="preserve"> tegemoet ziet.</w:t>
      </w:r>
    </w:p>
    <w:p w:rsidRPr="00062265" w:rsidR="00EB57FA" w:rsidP="00792E50" w:rsidRDefault="00EB57FA" w14:paraId="3EA9790C" w14:textId="77777777">
      <w:pPr>
        <w:spacing w:line="360" w:lineRule="auto"/>
        <w:rPr>
          <w:rFonts w:ascii="Verdana" w:hAnsi="Verdana"/>
          <w:sz w:val="18"/>
          <w:szCs w:val="18"/>
        </w:rPr>
      </w:pPr>
    </w:p>
    <w:p w:rsidR="00F74E07" w:rsidP="00F91B72" w:rsidRDefault="00F74E07" w14:paraId="026791CA" w14:textId="4577C4E4">
      <w:pPr>
        <w:numPr>
          <w:ilvl w:val="0"/>
          <w:numId w:val="6"/>
        </w:numPr>
        <w:spacing w:line="360" w:lineRule="auto"/>
        <w:rPr>
          <w:rFonts w:ascii="Verdana" w:hAnsi="Verdana"/>
          <w:i/>
          <w:sz w:val="18"/>
          <w:szCs w:val="18"/>
        </w:rPr>
      </w:pPr>
      <w:r w:rsidRPr="00FD0CBD">
        <w:rPr>
          <w:rFonts w:ascii="Verdana" w:hAnsi="Verdana"/>
          <w:i/>
          <w:sz w:val="18"/>
          <w:szCs w:val="18"/>
        </w:rPr>
        <w:t>Beoordeling + inzet ten aanzien van dit voorstel</w:t>
      </w:r>
    </w:p>
    <w:p w:rsidRPr="00022384" w:rsidR="00022384" w:rsidP="00022384" w:rsidRDefault="00E418D5" w14:paraId="00716DB7" w14:textId="24D29A57">
      <w:pPr>
        <w:spacing w:line="360" w:lineRule="auto"/>
        <w:rPr>
          <w:rFonts w:ascii="Verdana" w:hAnsi="Verdana"/>
          <w:iCs/>
          <w:sz w:val="18"/>
          <w:szCs w:val="18"/>
        </w:rPr>
      </w:pPr>
      <w:r>
        <w:rPr>
          <w:rFonts w:ascii="Verdana" w:hAnsi="Verdana"/>
          <w:iCs/>
          <w:sz w:val="18"/>
          <w:szCs w:val="18"/>
        </w:rPr>
        <w:t>H</w:t>
      </w:r>
      <w:r w:rsidRPr="00E418D5">
        <w:rPr>
          <w:rFonts w:ascii="Verdana" w:hAnsi="Verdana"/>
          <w:iCs/>
          <w:sz w:val="18"/>
          <w:szCs w:val="18"/>
        </w:rPr>
        <w:t xml:space="preserve">et kabinet verwelkomt het voorstel voor de </w:t>
      </w:r>
      <w:r w:rsidR="00B54731">
        <w:rPr>
          <w:rFonts w:ascii="Verdana" w:hAnsi="Verdana"/>
          <w:iCs/>
          <w:sz w:val="18"/>
          <w:szCs w:val="18"/>
        </w:rPr>
        <w:t>V</w:t>
      </w:r>
      <w:r w:rsidRPr="00E418D5">
        <w:rPr>
          <w:rFonts w:ascii="Verdana" w:hAnsi="Verdana"/>
          <w:iCs/>
          <w:sz w:val="18"/>
          <w:szCs w:val="18"/>
        </w:rPr>
        <w:t>erordening inzake de digitalisering van de sociale zekerheidscoördinatie en het instellen van het ESSPASS-kader. Het kabinet omarmt de hoofddoelstellingen van het voorstel om het bewijzen en verifiëren van socialezekerheidsrechten te versnellen en te vereenvoudigen</w:t>
      </w:r>
      <w:r w:rsidR="005E4CA6">
        <w:rPr>
          <w:rFonts w:ascii="Verdana" w:hAnsi="Verdana"/>
          <w:iCs/>
          <w:sz w:val="18"/>
          <w:szCs w:val="18"/>
        </w:rPr>
        <w:t xml:space="preserve">. Dit om de </w:t>
      </w:r>
      <w:r w:rsidRPr="00E418D5">
        <w:rPr>
          <w:rFonts w:ascii="Verdana" w:hAnsi="Verdana"/>
          <w:iCs/>
          <w:sz w:val="18"/>
          <w:szCs w:val="18"/>
        </w:rPr>
        <w:t xml:space="preserve">administratieve lasten voor burgers en bedrijven te verlagen en de grensoverschrijdende handhaving en fraudebestrijding te versterken. </w:t>
      </w:r>
      <w:r w:rsidR="00AB3116">
        <w:rPr>
          <w:rFonts w:ascii="Verdana" w:hAnsi="Verdana"/>
          <w:iCs/>
          <w:sz w:val="18"/>
          <w:szCs w:val="18"/>
        </w:rPr>
        <w:t>D</w:t>
      </w:r>
      <w:r w:rsidRPr="00E418D5">
        <w:rPr>
          <w:rFonts w:ascii="Verdana" w:hAnsi="Verdana"/>
          <w:iCs/>
          <w:sz w:val="18"/>
          <w:szCs w:val="18"/>
        </w:rPr>
        <w:t>igitalisering</w:t>
      </w:r>
      <w:r w:rsidDel="005F40F5" w:rsidR="00795D7A">
        <w:rPr>
          <w:rFonts w:ascii="Verdana" w:hAnsi="Verdana"/>
          <w:iCs/>
          <w:sz w:val="18"/>
          <w:szCs w:val="18"/>
        </w:rPr>
        <w:t xml:space="preserve"> </w:t>
      </w:r>
      <w:r w:rsidR="005F40F5">
        <w:rPr>
          <w:rFonts w:ascii="Verdana" w:hAnsi="Verdana"/>
          <w:iCs/>
          <w:sz w:val="18"/>
          <w:szCs w:val="18"/>
        </w:rPr>
        <w:t xml:space="preserve">ondersteunt </w:t>
      </w:r>
      <w:r w:rsidR="00795D7A">
        <w:rPr>
          <w:rFonts w:ascii="Verdana" w:hAnsi="Verdana"/>
          <w:iCs/>
          <w:sz w:val="18"/>
          <w:szCs w:val="18"/>
        </w:rPr>
        <w:t>daar</w:t>
      </w:r>
      <w:r w:rsidR="00861208">
        <w:rPr>
          <w:rFonts w:ascii="Verdana" w:hAnsi="Verdana"/>
          <w:iCs/>
          <w:sz w:val="18"/>
          <w:szCs w:val="18"/>
        </w:rPr>
        <w:t xml:space="preserve">mee </w:t>
      </w:r>
      <w:r w:rsidR="00AB3116">
        <w:rPr>
          <w:rFonts w:ascii="Verdana" w:hAnsi="Verdana"/>
          <w:iCs/>
          <w:sz w:val="18"/>
          <w:szCs w:val="18"/>
        </w:rPr>
        <w:t>de mogelijkheid om</w:t>
      </w:r>
      <w:r w:rsidRPr="00E418D5">
        <w:rPr>
          <w:rFonts w:ascii="Verdana" w:hAnsi="Verdana"/>
          <w:iCs/>
          <w:sz w:val="18"/>
          <w:szCs w:val="18"/>
        </w:rPr>
        <w:t xml:space="preserve"> eerlijke arbeidsmobiliteit op de interne markt</w:t>
      </w:r>
      <w:r w:rsidR="00AB3116">
        <w:rPr>
          <w:rFonts w:ascii="Verdana" w:hAnsi="Verdana"/>
          <w:iCs/>
          <w:sz w:val="18"/>
          <w:szCs w:val="18"/>
        </w:rPr>
        <w:t xml:space="preserve"> te faciliteren</w:t>
      </w:r>
      <w:r w:rsidR="00022384">
        <w:rPr>
          <w:rFonts w:ascii="Verdana" w:hAnsi="Verdana"/>
          <w:iCs/>
          <w:sz w:val="18"/>
          <w:szCs w:val="18"/>
        </w:rPr>
        <w:t xml:space="preserve"> </w:t>
      </w:r>
      <w:r w:rsidRPr="00022384" w:rsidR="00022384">
        <w:rPr>
          <w:rFonts w:ascii="Verdana" w:hAnsi="Verdana"/>
          <w:iCs/>
          <w:sz w:val="18"/>
          <w:szCs w:val="18"/>
        </w:rPr>
        <w:t xml:space="preserve">en zo </w:t>
      </w:r>
      <w:r w:rsidR="005A57FA">
        <w:rPr>
          <w:rFonts w:ascii="Verdana" w:hAnsi="Verdana"/>
          <w:iCs/>
          <w:sz w:val="18"/>
          <w:szCs w:val="18"/>
        </w:rPr>
        <w:t xml:space="preserve">ongerechtvaardigde </w:t>
      </w:r>
      <w:r w:rsidRPr="00022384" w:rsidR="00022384">
        <w:rPr>
          <w:rFonts w:ascii="Verdana" w:hAnsi="Verdana"/>
          <w:iCs/>
          <w:sz w:val="18"/>
          <w:szCs w:val="18"/>
        </w:rPr>
        <w:t xml:space="preserve">belemmeringen voor burgers en bedrijven, waaronder zelfstandigen, op de interne markt weg te nemen. Het gaat om belemmeringen voor zowel het vrij verkeer van werknemers als het vrij verkeer van diensten en de vrijheid van vestiging. </w:t>
      </w:r>
    </w:p>
    <w:p w:rsidR="00300244" w:rsidRDefault="00300244" w14:paraId="47C05E2E" w14:textId="77777777">
      <w:pPr>
        <w:spacing w:line="360" w:lineRule="auto"/>
        <w:jc w:val="both"/>
        <w:rPr>
          <w:rFonts w:ascii="Verdana" w:hAnsi="Verdana"/>
          <w:iCs/>
          <w:sz w:val="18"/>
          <w:szCs w:val="18"/>
        </w:rPr>
      </w:pPr>
    </w:p>
    <w:p w:rsidR="00300244" w:rsidP="00373A72" w:rsidRDefault="00694BCD" w14:paraId="631D26BE" w14:textId="14ACD8F0">
      <w:pPr>
        <w:spacing w:line="360" w:lineRule="auto"/>
        <w:rPr>
          <w:rFonts w:ascii="Verdana" w:hAnsi="Verdana"/>
          <w:sz w:val="18"/>
          <w:szCs w:val="18"/>
        </w:rPr>
      </w:pPr>
      <w:bookmarkStart w:name="_Hlk241834808" w:id="6"/>
      <w:r>
        <w:rPr>
          <w:rFonts w:ascii="Verdana" w:hAnsi="Verdana"/>
          <w:iCs/>
          <w:sz w:val="18"/>
          <w:szCs w:val="18"/>
        </w:rPr>
        <w:t>T</w:t>
      </w:r>
      <w:bookmarkStart w:name="_Hlk241504315" w:id="7"/>
      <w:r>
        <w:rPr>
          <w:rFonts w:ascii="Verdana" w:hAnsi="Verdana"/>
          <w:iCs/>
          <w:sz w:val="18"/>
          <w:szCs w:val="18"/>
        </w:rPr>
        <w:t>en eerste</w:t>
      </w:r>
      <w:r w:rsidRPr="005375C0" w:rsidR="005375C0">
        <w:rPr>
          <w:rFonts w:ascii="Verdana" w:hAnsi="Verdana"/>
          <w:iCs/>
          <w:sz w:val="18"/>
          <w:szCs w:val="18"/>
        </w:rPr>
        <w:t xml:space="preserve"> </w:t>
      </w:r>
      <w:r w:rsidR="0016080A">
        <w:rPr>
          <w:rFonts w:ascii="Verdana" w:hAnsi="Verdana"/>
          <w:iCs/>
          <w:sz w:val="18"/>
          <w:szCs w:val="18"/>
        </w:rPr>
        <w:t>steunt</w:t>
      </w:r>
      <w:r w:rsidRPr="00F7726C">
        <w:rPr>
          <w:rFonts w:ascii="Verdana" w:hAnsi="Verdana"/>
          <w:sz w:val="18"/>
          <w:szCs w:val="18"/>
        </w:rPr>
        <w:t xml:space="preserve"> </w:t>
      </w:r>
      <w:r w:rsidR="00D8471A">
        <w:rPr>
          <w:rFonts w:ascii="Verdana" w:hAnsi="Verdana"/>
          <w:sz w:val="18"/>
          <w:szCs w:val="18"/>
        </w:rPr>
        <w:t>het</w:t>
      </w:r>
      <w:r>
        <w:rPr>
          <w:rFonts w:ascii="Verdana" w:hAnsi="Verdana"/>
          <w:iCs/>
          <w:sz w:val="18"/>
          <w:szCs w:val="18"/>
        </w:rPr>
        <w:t xml:space="preserve"> kabinet</w:t>
      </w:r>
      <w:r w:rsidR="0016080A">
        <w:rPr>
          <w:rFonts w:ascii="Verdana" w:hAnsi="Verdana"/>
          <w:iCs/>
          <w:sz w:val="18"/>
          <w:szCs w:val="18"/>
        </w:rPr>
        <w:t xml:space="preserve"> </w:t>
      </w:r>
      <w:r w:rsidRPr="005375C0" w:rsidR="005375C0">
        <w:rPr>
          <w:rFonts w:ascii="Verdana" w:hAnsi="Verdana"/>
          <w:iCs/>
          <w:sz w:val="18"/>
          <w:szCs w:val="18"/>
        </w:rPr>
        <w:t>het opzetten</w:t>
      </w:r>
      <w:r w:rsidR="005375C0">
        <w:rPr>
          <w:rFonts w:ascii="Verdana" w:hAnsi="Verdana"/>
          <w:iCs/>
          <w:sz w:val="18"/>
          <w:szCs w:val="18"/>
        </w:rPr>
        <w:t xml:space="preserve"> van</w:t>
      </w:r>
      <w:r w:rsidRPr="005375C0" w:rsidR="005375C0">
        <w:rPr>
          <w:rFonts w:ascii="Verdana" w:hAnsi="Verdana"/>
          <w:iCs/>
          <w:sz w:val="18"/>
          <w:szCs w:val="18"/>
        </w:rPr>
        <w:t xml:space="preserve"> </w:t>
      </w:r>
      <w:r w:rsidR="005375C0">
        <w:rPr>
          <w:rFonts w:ascii="Verdana" w:hAnsi="Verdana"/>
          <w:iCs/>
          <w:sz w:val="18"/>
          <w:szCs w:val="18"/>
        </w:rPr>
        <w:t xml:space="preserve">een </w:t>
      </w:r>
      <w:r w:rsidRPr="001A1191" w:rsidR="005375C0">
        <w:rPr>
          <w:rFonts w:ascii="Verdana" w:hAnsi="Verdana"/>
          <w:sz w:val="18"/>
          <w:szCs w:val="18"/>
        </w:rPr>
        <w:t>uniform digitaal kader voor de Europese Sociale Zekerheidspas (ESSPASS) voor het online aanvragen, afgeven en grensoverschrijdend verifiëren van sociale zekerheidsdocumenten</w:t>
      </w:r>
      <w:r w:rsidR="0016080A">
        <w:rPr>
          <w:rFonts w:ascii="Verdana" w:hAnsi="Verdana"/>
          <w:sz w:val="18"/>
          <w:szCs w:val="18"/>
        </w:rPr>
        <w:t xml:space="preserve"> binnen </w:t>
      </w:r>
      <w:r w:rsidR="00611BE8">
        <w:rPr>
          <w:rFonts w:ascii="Verdana" w:hAnsi="Verdana"/>
          <w:sz w:val="18"/>
          <w:szCs w:val="18"/>
        </w:rPr>
        <w:t xml:space="preserve">de </w:t>
      </w:r>
      <w:r w:rsidRPr="001A1191" w:rsidR="00807D25">
        <w:rPr>
          <w:rFonts w:ascii="Verdana" w:hAnsi="Verdana"/>
          <w:sz w:val="18"/>
          <w:szCs w:val="18"/>
        </w:rPr>
        <w:t>EDI</w:t>
      </w:r>
      <w:r w:rsidR="00807D25">
        <w:rPr>
          <w:rFonts w:ascii="Verdana" w:hAnsi="Verdana"/>
          <w:sz w:val="18"/>
          <w:szCs w:val="18"/>
        </w:rPr>
        <w:t>-</w:t>
      </w:r>
      <w:r w:rsidRPr="003B58C7" w:rsidR="00807D25">
        <w:rPr>
          <w:rFonts w:ascii="Verdana" w:hAnsi="Verdana"/>
          <w:i/>
          <w:iCs/>
          <w:sz w:val="18"/>
          <w:szCs w:val="18"/>
        </w:rPr>
        <w:t>wallet</w:t>
      </w:r>
      <w:r w:rsidRPr="001A1191" w:rsidR="005375C0">
        <w:rPr>
          <w:rFonts w:ascii="Verdana" w:hAnsi="Verdana"/>
          <w:sz w:val="18"/>
          <w:szCs w:val="18"/>
        </w:rPr>
        <w:t>.</w:t>
      </w:r>
      <w:r w:rsidR="00FA0490">
        <w:rPr>
          <w:rFonts w:ascii="Verdana" w:hAnsi="Verdana"/>
          <w:sz w:val="18"/>
          <w:szCs w:val="18"/>
        </w:rPr>
        <w:t xml:space="preserve"> </w:t>
      </w:r>
      <w:r w:rsidR="005375C0">
        <w:rPr>
          <w:rFonts w:ascii="Verdana" w:hAnsi="Verdana"/>
          <w:iCs/>
          <w:sz w:val="18"/>
          <w:szCs w:val="18"/>
        </w:rPr>
        <w:t xml:space="preserve">Veel aspecten van het voorstel worden uitgewerkt middels </w:t>
      </w:r>
      <w:r w:rsidRPr="00D04F5E" w:rsidR="005375C0">
        <w:rPr>
          <w:rFonts w:ascii="Verdana" w:hAnsi="Verdana"/>
          <w:iCs/>
          <w:sz w:val="18"/>
          <w:szCs w:val="18"/>
        </w:rPr>
        <w:t xml:space="preserve">uitvoeringshandelingen, waardoor er op dit moment nog geen compleet beeld gevormd kan worden over bijvoorbeeld de implicaties voor de uitvoerbaarheid en handhaving. </w:t>
      </w:r>
      <w:r w:rsidR="00AB3116">
        <w:rPr>
          <w:rFonts w:ascii="Verdana" w:hAnsi="Verdana"/>
          <w:iCs/>
          <w:sz w:val="18"/>
          <w:szCs w:val="18"/>
        </w:rPr>
        <w:t>Bij de verdere uitwerking van de voorstellen zal h</w:t>
      </w:r>
      <w:r w:rsidRPr="005375C0" w:rsidR="005375C0">
        <w:rPr>
          <w:rFonts w:ascii="Verdana" w:hAnsi="Verdana"/>
          <w:iCs/>
          <w:sz w:val="18"/>
          <w:szCs w:val="18"/>
        </w:rPr>
        <w:t xml:space="preserve">et kabinet </w:t>
      </w:r>
      <w:r w:rsidR="00AB3116">
        <w:rPr>
          <w:rFonts w:ascii="Verdana" w:hAnsi="Verdana"/>
          <w:iCs/>
          <w:sz w:val="18"/>
          <w:szCs w:val="18"/>
        </w:rPr>
        <w:t>aandacht vragen voor</w:t>
      </w:r>
      <w:r w:rsidRPr="005375C0" w:rsidR="005375C0">
        <w:rPr>
          <w:rFonts w:ascii="Verdana" w:hAnsi="Verdana"/>
          <w:iCs/>
          <w:sz w:val="18"/>
          <w:szCs w:val="18"/>
        </w:rPr>
        <w:t xml:space="preserve"> een zorgvuldige beoordeling van de technische haalbaarheid, </w:t>
      </w:r>
      <w:r w:rsidR="00EF3CCD">
        <w:rPr>
          <w:rFonts w:ascii="Verdana" w:hAnsi="Verdana"/>
          <w:iCs/>
          <w:sz w:val="18"/>
          <w:szCs w:val="18"/>
        </w:rPr>
        <w:t xml:space="preserve">administratieve lasten voor burgers en bedrijven, </w:t>
      </w:r>
      <w:r w:rsidRPr="005375C0" w:rsidR="005375C0">
        <w:rPr>
          <w:rFonts w:ascii="Verdana" w:hAnsi="Verdana"/>
          <w:iCs/>
          <w:sz w:val="18"/>
          <w:szCs w:val="18"/>
        </w:rPr>
        <w:t>de financiële en administratieve consequenties voor de nationale uitvoeringsorganisaties en het waarborgen van de AVG-</w:t>
      </w:r>
      <w:r w:rsidRPr="005375C0" w:rsidR="00EB5431">
        <w:rPr>
          <w:rFonts w:ascii="Verdana" w:hAnsi="Verdana"/>
          <w:iCs/>
          <w:sz w:val="18"/>
          <w:szCs w:val="18"/>
        </w:rPr>
        <w:t>privacy standaarden</w:t>
      </w:r>
      <w:r w:rsidR="005375C0">
        <w:rPr>
          <w:rFonts w:ascii="Verdana" w:hAnsi="Verdana"/>
          <w:iCs/>
          <w:sz w:val="18"/>
          <w:szCs w:val="18"/>
        </w:rPr>
        <w:t>.</w:t>
      </w:r>
      <w:r w:rsidRPr="005375C0" w:rsidR="005375C0">
        <w:rPr>
          <w:rFonts w:ascii="Verdana" w:hAnsi="Verdana"/>
          <w:iCs/>
          <w:sz w:val="18"/>
          <w:szCs w:val="18"/>
        </w:rPr>
        <w:t xml:space="preserve"> </w:t>
      </w:r>
      <w:r w:rsidR="00CB2488">
        <w:rPr>
          <w:rFonts w:ascii="Verdana" w:hAnsi="Verdana"/>
          <w:sz w:val="18"/>
          <w:szCs w:val="18"/>
        </w:rPr>
        <w:t xml:space="preserve">Het kabinet verwelkomt het voorstel om fysieke documenten met digitale veiligheidskenmerken </w:t>
      </w:r>
      <w:r w:rsidR="005A57FA">
        <w:rPr>
          <w:rFonts w:ascii="Verdana" w:hAnsi="Verdana"/>
          <w:sz w:val="18"/>
          <w:szCs w:val="18"/>
        </w:rPr>
        <w:t xml:space="preserve">te verrijken en </w:t>
      </w:r>
      <w:r w:rsidR="00CB2488">
        <w:rPr>
          <w:rFonts w:ascii="Verdana" w:hAnsi="Verdana"/>
          <w:sz w:val="18"/>
          <w:szCs w:val="18"/>
        </w:rPr>
        <w:t xml:space="preserve">om te zorgen dat het gebruik van een digitale optie vrijwillig is voor burgers. Een aandachtspunt daarbij is </w:t>
      </w:r>
      <w:r w:rsidRPr="00CB2488" w:rsidR="00CB2488">
        <w:rPr>
          <w:rFonts w:ascii="Verdana" w:hAnsi="Verdana"/>
          <w:sz w:val="18"/>
          <w:szCs w:val="18"/>
        </w:rPr>
        <w:t>dat de fysieke kaarten hetzelfde niveau van beveiliging hebben</w:t>
      </w:r>
      <w:r w:rsidR="00CB2488">
        <w:rPr>
          <w:rFonts w:ascii="Verdana" w:hAnsi="Verdana"/>
          <w:sz w:val="18"/>
          <w:szCs w:val="18"/>
        </w:rPr>
        <w:t>. Het kabinet</w:t>
      </w:r>
      <w:r w:rsidDel="005F40F5" w:rsidR="00831553">
        <w:rPr>
          <w:rFonts w:ascii="Verdana" w:hAnsi="Verdana"/>
          <w:sz w:val="18"/>
          <w:szCs w:val="18"/>
        </w:rPr>
        <w:t xml:space="preserve"> </w:t>
      </w:r>
      <w:r w:rsidR="005F40F5">
        <w:rPr>
          <w:rFonts w:ascii="Verdana" w:hAnsi="Verdana"/>
          <w:sz w:val="18"/>
          <w:szCs w:val="18"/>
        </w:rPr>
        <w:t xml:space="preserve">zal om </w:t>
      </w:r>
      <w:r w:rsidR="00831553">
        <w:rPr>
          <w:rFonts w:ascii="Verdana" w:hAnsi="Verdana"/>
          <w:sz w:val="18"/>
          <w:szCs w:val="18"/>
        </w:rPr>
        <w:t>verduidelijking</w:t>
      </w:r>
      <w:r w:rsidR="005F40F5">
        <w:rPr>
          <w:rFonts w:ascii="Verdana" w:hAnsi="Verdana"/>
          <w:sz w:val="18"/>
          <w:szCs w:val="18"/>
        </w:rPr>
        <w:t xml:space="preserve"> vragen</w:t>
      </w:r>
      <w:r w:rsidR="00CB2488">
        <w:rPr>
          <w:rFonts w:ascii="Verdana" w:hAnsi="Verdana"/>
          <w:sz w:val="18"/>
          <w:szCs w:val="18"/>
        </w:rPr>
        <w:t xml:space="preserve"> </w:t>
      </w:r>
      <w:r w:rsidRPr="00CB2488" w:rsidR="00CB2488">
        <w:rPr>
          <w:rFonts w:ascii="Verdana" w:hAnsi="Verdana"/>
          <w:sz w:val="18"/>
          <w:szCs w:val="18"/>
        </w:rPr>
        <w:t xml:space="preserve">op welke wijze dat gerealiseerd kan worden op basis van één en hetzelfde besturingssysteem voor zowel de </w:t>
      </w:r>
      <w:r w:rsidR="00CB2488">
        <w:rPr>
          <w:rFonts w:ascii="Verdana" w:hAnsi="Verdana"/>
          <w:sz w:val="18"/>
          <w:szCs w:val="18"/>
        </w:rPr>
        <w:t>w</w:t>
      </w:r>
      <w:r w:rsidRPr="00CB2488" w:rsidR="00CB2488">
        <w:rPr>
          <w:rFonts w:ascii="Verdana" w:hAnsi="Verdana"/>
          <w:sz w:val="18"/>
          <w:szCs w:val="18"/>
        </w:rPr>
        <w:t>allet als de fysieke kaarten, onder andere vanuit efficiënt kostenoogpunt en goede uitvoering.</w:t>
      </w:r>
    </w:p>
    <w:bookmarkEnd w:id="6"/>
    <w:p w:rsidR="00300244" w:rsidRDefault="00300244" w14:paraId="27BE81C6" w14:textId="77777777">
      <w:pPr>
        <w:spacing w:line="360" w:lineRule="auto"/>
        <w:jc w:val="both"/>
        <w:rPr>
          <w:rFonts w:ascii="Verdana" w:hAnsi="Verdana"/>
          <w:iCs/>
          <w:sz w:val="18"/>
          <w:szCs w:val="18"/>
        </w:rPr>
      </w:pPr>
    </w:p>
    <w:p w:rsidRPr="00157F15" w:rsidR="00C17782" w:rsidP="00C17782" w:rsidRDefault="00694BCD" w14:paraId="1C5C18FB" w14:textId="33EFCA68">
      <w:pPr>
        <w:spacing w:line="360" w:lineRule="auto"/>
        <w:rPr>
          <w:rFonts w:ascii="Verdana" w:hAnsi="Verdana"/>
          <w:sz w:val="18"/>
          <w:szCs w:val="16"/>
        </w:rPr>
      </w:pPr>
      <w:r w:rsidRPr="001512E2">
        <w:rPr>
          <w:rFonts w:ascii="Verdana" w:hAnsi="Verdana"/>
          <w:sz w:val="18"/>
          <w:szCs w:val="18"/>
        </w:rPr>
        <w:t>Ten tweede</w:t>
      </w:r>
      <w:r w:rsidRPr="001512E2" w:rsidR="0016080A">
        <w:rPr>
          <w:rFonts w:ascii="Verdana" w:hAnsi="Verdana"/>
          <w:sz w:val="18"/>
          <w:szCs w:val="18"/>
        </w:rPr>
        <w:t xml:space="preserve"> acht</w:t>
      </w:r>
      <w:r w:rsidRPr="001512E2">
        <w:rPr>
          <w:rFonts w:ascii="Verdana" w:hAnsi="Verdana"/>
          <w:sz w:val="18"/>
          <w:szCs w:val="18"/>
        </w:rPr>
        <w:t xml:space="preserve"> het kabinet</w:t>
      </w:r>
      <w:r w:rsidRPr="001512E2" w:rsidR="0016080A">
        <w:rPr>
          <w:rFonts w:ascii="Verdana" w:hAnsi="Verdana"/>
          <w:sz w:val="18"/>
          <w:szCs w:val="18"/>
        </w:rPr>
        <w:t xml:space="preserve"> de voorgestelde implementatietermijnen van het ESSPASS-voorstel op onderdelen te ambitieus</w:t>
      </w:r>
      <w:r w:rsidR="00D81958">
        <w:rPr>
          <w:rFonts w:ascii="Verdana" w:hAnsi="Verdana"/>
          <w:sz w:val="18"/>
          <w:szCs w:val="18"/>
        </w:rPr>
        <w:t xml:space="preserve"> en zet zich bij de onderhandelingen in voor ruimere </w:t>
      </w:r>
      <w:r w:rsidR="00D81958">
        <w:rPr>
          <w:rFonts w:ascii="Verdana" w:hAnsi="Verdana"/>
          <w:sz w:val="18"/>
          <w:szCs w:val="18"/>
        </w:rPr>
        <w:lastRenderedPageBreak/>
        <w:t>implementatietermijnen</w:t>
      </w:r>
      <w:r w:rsidRPr="001512E2" w:rsidR="0016080A">
        <w:rPr>
          <w:rFonts w:ascii="Verdana" w:hAnsi="Verdana"/>
          <w:sz w:val="18"/>
          <w:szCs w:val="18"/>
        </w:rPr>
        <w:t xml:space="preserve">. </w:t>
      </w:r>
      <w:bookmarkEnd w:id="7"/>
      <w:r w:rsidR="00D3142E">
        <w:rPr>
          <w:rFonts w:ascii="Verdana" w:hAnsi="Verdana"/>
          <w:sz w:val="18"/>
          <w:szCs w:val="18"/>
        </w:rPr>
        <w:t>Een algemeen punt is dat d</w:t>
      </w:r>
      <w:r w:rsidRPr="00D03B92" w:rsidR="00D03B92">
        <w:rPr>
          <w:rFonts w:ascii="Verdana" w:hAnsi="Verdana"/>
          <w:sz w:val="18"/>
          <w:szCs w:val="18"/>
        </w:rPr>
        <w:t xml:space="preserve">e implementatie van </w:t>
      </w:r>
      <w:r w:rsidR="00D03B92">
        <w:rPr>
          <w:rFonts w:ascii="Verdana" w:hAnsi="Verdana"/>
          <w:sz w:val="18"/>
          <w:szCs w:val="18"/>
        </w:rPr>
        <w:t>de ESSPASS</w:t>
      </w:r>
      <w:r w:rsidRPr="00D03B92" w:rsidR="00D03B92">
        <w:rPr>
          <w:rFonts w:ascii="Verdana" w:hAnsi="Verdana"/>
          <w:sz w:val="18"/>
          <w:szCs w:val="18"/>
        </w:rPr>
        <w:t xml:space="preserve"> </w:t>
      </w:r>
      <w:r w:rsidR="00D3142E">
        <w:rPr>
          <w:rFonts w:ascii="Verdana" w:hAnsi="Verdana"/>
          <w:sz w:val="18"/>
          <w:szCs w:val="18"/>
        </w:rPr>
        <w:t>voort</w:t>
      </w:r>
      <w:r w:rsidRPr="00D03B92" w:rsidR="00D03B92">
        <w:rPr>
          <w:rFonts w:ascii="Verdana" w:hAnsi="Verdana"/>
          <w:sz w:val="18"/>
          <w:szCs w:val="18"/>
        </w:rPr>
        <w:t xml:space="preserve">bouwt op de nationale implementatie van de </w:t>
      </w:r>
      <w:proofErr w:type="spellStart"/>
      <w:r w:rsidRPr="00D03B92" w:rsidR="00D03B92">
        <w:rPr>
          <w:rFonts w:ascii="Verdana" w:hAnsi="Verdana"/>
          <w:sz w:val="18"/>
          <w:szCs w:val="18"/>
        </w:rPr>
        <w:t>eIDAS</w:t>
      </w:r>
      <w:proofErr w:type="spellEnd"/>
      <w:r w:rsidRPr="00D03B92" w:rsidR="00D03B92">
        <w:rPr>
          <w:rFonts w:ascii="Verdana" w:hAnsi="Verdana"/>
          <w:sz w:val="18"/>
          <w:szCs w:val="18"/>
        </w:rPr>
        <w:t xml:space="preserve">-verordening in verschillende lidstaten. </w:t>
      </w:r>
      <w:r w:rsidR="00593F11">
        <w:rPr>
          <w:rFonts w:ascii="Verdana" w:hAnsi="Verdana"/>
          <w:sz w:val="18"/>
          <w:szCs w:val="18"/>
        </w:rPr>
        <w:t>De</w:t>
      </w:r>
      <w:r w:rsidRPr="00D03B92" w:rsidR="00D03B92">
        <w:rPr>
          <w:rFonts w:ascii="Verdana" w:hAnsi="Verdana"/>
          <w:sz w:val="18"/>
          <w:szCs w:val="18"/>
        </w:rPr>
        <w:t xml:space="preserve"> implementatie van het EDI-stelsel in Nederland </w:t>
      </w:r>
      <w:r w:rsidR="00593F11">
        <w:rPr>
          <w:rFonts w:ascii="Verdana" w:hAnsi="Verdana"/>
          <w:sz w:val="18"/>
          <w:szCs w:val="18"/>
        </w:rPr>
        <w:t>duurt</w:t>
      </w:r>
      <w:r w:rsidRPr="00D03B92" w:rsidR="00593F11">
        <w:rPr>
          <w:rFonts w:ascii="Verdana" w:hAnsi="Verdana"/>
          <w:sz w:val="18"/>
          <w:szCs w:val="18"/>
        </w:rPr>
        <w:t xml:space="preserve"> </w:t>
      </w:r>
      <w:r w:rsidR="00593F11">
        <w:rPr>
          <w:rFonts w:ascii="Verdana" w:hAnsi="Verdana"/>
          <w:sz w:val="18"/>
          <w:szCs w:val="18"/>
        </w:rPr>
        <w:t xml:space="preserve">naar verwachting </w:t>
      </w:r>
      <w:r w:rsidRPr="00D03B92" w:rsidR="00D03B92">
        <w:rPr>
          <w:rFonts w:ascii="Verdana" w:hAnsi="Verdana"/>
          <w:sz w:val="18"/>
          <w:szCs w:val="18"/>
        </w:rPr>
        <w:t>langer</w:t>
      </w:r>
      <w:r w:rsidR="00D03B92">
        <w:rPr>
          <w:rFonts w:ascii="Verdana" w:hAnsi="Verdana"/>
          <w:sz w:val="18"/>
          <w:szCs w:val="18"/>
        </w:rPr>
        <w:t xml:space="preserve"> </w:t>
      </w:r>
      <w:r w:rsidRPr="00D03B92" w:rsidR="00D03B92">
        <w:rPr>
          <w:rFonts w:ascii="Verdana" w:hAnsi="Verdana"/>
          <w:sz w:val="18"/>
          <w:szCs w:val="18"/>
        </w:rPr>
        <w:t xml:space="preserve">dan de termijnen die de verordening daarvoor voorschrijft, mede doordat de </w:t>
      </w:r>
      <w:proofErr w:type="spellStart"/>
      <w:r w:rsidRPr="00D03B92" w:rsidR="00D03B92">
        <w:rPr>
          <w:rFonts w:ascii="Verdana" w:hAnsi="Verdana"/>
          <w:sz w:val="18"/>
          <w:szCs w:val="18"/>
        </w:rPr>
        <w:t>eIDAS</w:t>
      </w:r>
      <w:proofErr w:type="spellEnd"/>
      <w:r w:rsidRPr="00D03B92" w:rsidR="00D03B92">
        <w:rPr>
          <w:rFonts w:ascii="Verdana" w:hAnsi="Verdana"/>
          <w:sz w:val="18"/>
          <w:szCs w:val="18"/>
        </w:rPr>
        <w:t>-kaders nog in ontwikkeling zijn.</w:t>
      </w:r>
      <w:r w:rsidR="00C17782">
        <w:rPr>
          <w:rStyle w:val="Voetnootmarkering"/>
          <w:rFonts w:ascii="Verdana" w:hAnsi="Verdana"/>
          <w:sz w:val="18"/>
          <w:szCs w:val="18"/>
        </w:rPr>
        <w:footnoteReference w:id="7"/>
      </w:r>
      <w:r w:rsidR="00C17782">
        <w:rPr>
          <w:rFonts w:ascii="Verdana" w:hAnsi="Verdana"/>
          <w:sz w:val="18"/>
          <w:szCs w:val="18"/>
        </w:rPr>
        <w:t xml:space="preserve"> </w:t>
      </w:r>
      <w:r w:rsidRPr="001512E2" w:rsidR="00D03B92">
        <w:rPr>
          <w:rFonts w:ascii="Verdana" w:hAnsi="Verdana"/>
          <w:sz w:val="18"/>
          <w:szCs w:val="18"/>
        </w:rPr>
        <w:t xml:space="preserve">Een mogelijke vertraging in de Nederlandse wallet-implementatie </w:t>
      </w:r>
      <w:r w:rsidR="00D3142E">
        <w:rPr>
          <w:rFonts w:ascii="Verdana" w:hAnsi="Verdana"/>
          <w:sz w:val="18"/>
          <w:szCs w:val="18"/>
        </w:rPr>
        <w:t>heeft invloed op</w:t>
      </w:r>
      <w:r w:rsidRPr="001512E2" w:rsidR="00D03B92">
        <w:rPr>
          <w:rFonts w:ascii="Verdana" w:hAnsi="Verdana"/>
          <w:sz w:val="18"/>
          <w:szCs w:val="18"/>
        </w:rPr>
        <w:t xml:space="preserve"> de haalbaarheid van de ESSPASS-termijnen.</w:t>
      </w:r>
      <w:r w:rsidR="00D03B92">
        <w:rPr>
          <w:rFonts w:ascii="Verdana" w:hAnsi="Verdana"/>
          <w:sz w:val="18"/>
          <w:szCs w:val="16"/>
        </w:rPr>
        <w:t xml:space="preserve"> </w:t>
      </w:r>
      <w:r w:rsidR="00C17782">
        <w:rPr>
          <w:rFonts w:ascii="Verdana" w:hAnsi="Verdana"/>
          <w:sz w:val="18"/>
          <w:szCs w:val="16"/>
        </w:rPr>
        <w:t xml:space="preserve">Specifiek voor </w:t>
      </w:r>
      <w:r w:rsidR="002A338B">
        <w:rPr>
          <w:rFonts w:ascii="Verdana" w:hAnsi="Verdana"/>
          <w:sz w:val="18"/>
          <w:szCs w:val="16"/>
        </w:rPr>
        <w:t xml:space="preserve">de </w:t>
      </w:r>
      <w:r w:rsidR="00574FBE">
        <w:rPr>
          <w:rFonts w:ascii="Verdana" w:hAnsi="Verdana"/>
          <w:sz w:val="18"/>
          <w:szCs w:val="16"/>
        </w:rPr>
        <w:t>implementatie</w:t>
      </w:r>
      <w:r w:rsidR="00C17782">
        <w:rPr>
          <w:rFonts w:ascii="Verdana" w:hAnsi="Verdana"/>
          <w:sz w:val="18"/>
          <w:szCs w:val="16"/>
        </w:rPr>
        <w:t xml:space="preserve"> van het A1-document, </w:t>
      </w:r>
      <w:r w:rsidRPr="00D3142E" w:rsidR="00C17782">
        <w:rPr>
          <w:rFonts w:ascii="Verdana" w:hAnsi="Verdana"/>
          <w:sz w:val="18"/>
          <w:szCs w:val="18"/>
        </w:rPr>
        <w:t>hebben Nederlandse uitvoeringsorganisaties aangegeven dat de termijn van twaalf maanden na inwerkingtreding van de verordening zeer krap is</w:t>
      </w:r>
      <w:r w:rsidR="00574FBE">
        <w:rPr>
          <w:rFonts w:ascii="Verdana" w:hAnsi="Verdana"/>
          <w:sz w:val="18"/>
          <w:szCs w:val="18"/>
        </w:rPr>
        <w:t>.</w:t>
      </w:r>
      <w:r w:rsidRPr="00D3142E" w:rsidR="00D3142E">
        <w:rPr>
          <w:rFonts w:ascii="Verdana" w:hAnsi="Verdana"/>
          <w:sz w:val="18"/>
          <w:szCs w:val="18"/>
        </w:rPr>
        <w:t xml:space="preserve"> Ook de termijn van drie jaar voor </w:t>
      </w:r>
      <w:r w:rsidR="00D3142E">
        <w:rPr>
          <w:rFonts w:ascii="Verdana" w:hAnsi="Verdana"/>
          <w:sz w:val="18"/>
          <w:szCs w:val="18"/>
        </w:rPr>
        <w:t>de opname van</w:t>
      </w:r>
      <w:r w:rsidRPr="00D3142E" w:rsidR="00D3142E">
        <w:rPr>
          <w:rFonts w:ascii="Verdana" w:hAnsi="Verdana"/>
          <w:sz w:val="18"/>
          <w:szCs w:val="18"/>
        </w:rPr>
        <w:t xml:space="preserve"> de European Health Insurance Card (EHIC) acht het kabinet ambitieus.</w:t>
      </w:r>
      <w:r w:rsidR="00D3142E">
        <w:rPr>
          <w:rFonts w:ascii="Verdana" w:hAnsi="Verdana"/>
          <w:sz w:val="18"/>
          <w:szCs w:val="18"/>
        </w:rPr>
        <w:t xml:space="preserve"> </w:t>
      </w:r>
      <w:r w:rsidRPr="00792E50" w:rsidR="00C17782">
        <w:rPr>
          <w:rFonts w:ascii="Verdana" w:hAnsi="Verdana"/>
          <w:sz w:val="18"/>
          <w:szCs w:val="18"/>
        </w:rPr>
        <w:t xml:space="preserve">Het kabinet geeft de voorkeur aan een </w:t>
      </w:r>
      <w:proofErr w:type="spellStart"/>
      <w:r w:rsidRPr="00792E50" w:rsidR="00C17782">
        <w:rPr>
          <w:rFonts w:ascii="Verdana" w:hAnsi="Verdana"/>
          <w:sz w:val="18"/>
          <w:szCs w:val="18"/>
        </w:rPr>
        <w:t>implementatiepad</w:t>
      </w:r>
      <w:proofErr w:type="spellEnd"/>
      <w:r w:rsidRPr="00792E50" w:rsidR="00C17782">
        <w:rPr>
          <w:rFonts w:ascii="Verdana" w:hAnsi="Verdana"/>
          <w:sz w:val="18"/>
          <w:szCs w:val="18"/>
        </w:rPr>
        <w:t xml:space="preserve"> waarbij termijnen niet starten bij inwerkingtreding van de verordening, maar rekening houden met het moment waarop de relevante uitvoeringshandelingen en technische specificaties definitief zijn. Daarmee wordt voorkomen dat lidstaten</w:t>
      </w:r>
      <w:r w:rsidR="00C17782">
        <w:rPr>
          <w:rFonts w:ascii="Verdana" w:hAnsi="Verdana"/>
          <w:sz w:val="18"/>
          <w:szCs w:val="18"/>
        </w:rPr>
        <w:t xml:space="preserve"> een implementatietermijn moeten halen, zonder dat de technische specificaties gereed zijn. </w:t>
      </w:r>
    </w:p>
    <w:p w:rsidR="002A338B" w:rsidP="00286892" w:rsidRDefault="002A338B" w14:paraId="2F2CD565" w14:textId="41D9B896">
      <w:pPr>
        <w:spacing w:line="360" w:lineRule="auto"/>
        <w:rPr>
          <w:rFonts w:ascii="Verdana" w:hAnsi="Verdana"/>
          <w:sz w:val="18"/>
          <w:szCs w:val="16"/>
        </w:rPr>
      </w:pPr>
      <w:r w:rsidRPr="002A338B">
        <w:rPr>
          <w:rFonts w:ascii="Verdana" w:hAnsi="Verdana"/>
          <w:sz w:val="18"/>
          <w:szCs w:val="16"/>
        </w:rPr>
        <w:t xml:space="preserve">Het kabinet is kritisch op het voorstel om pas via een latere gedelegeerde handeling vast te stellen welke documenten niet onder het ESSPASS-kader vallen, omdat uitvoeringsorganisaties daardoor te lang in onzekerheid blijven over de reikwijdte. Daarom zet het kabinet in op het al in de verordening zelf vastleggen van welke </w:t>
      </w:r>
      <w:proofErr w:type="spellStart"/>
      <w:r w:rsidRPr="002A338B">
        <w:rPr>
          <w:rFonts w:ascii="Verdana" w:hAnsi="Verdana"/>
          <w:sz w:val="18"/>
          <w:szCs w:val="16"/>
        </w:rPr>
        <w:t>socialezekerheidsdocumenten</w:t>
      </w:r>
      <w:proofErr w:type="spellEnd"/>
      <w:r w:rsidRPr="002A338B">
        <w:rPr>
          <w:rFonts w:ascii="Verdana" w:hAnsi="Verdana"/>
          <w:sz w:val="18"/>
          <w:szCs w:val="16"/>
        </w:rPr>
        <w:t xml:space="preserve"> wel en niet binnen het kader vallen.</w:t>
      </w:r>
    </w:p>
    <w:p w:rsidR="00CA26DD" w:rsidP="00286892" w:rsidRDefault="00CA26DD" w14:paraId="442838EC" w14:textId="77777777">
      <w:pPr>
        <w:spacing w:line="360" w:lineRule="auto"/>
        <w:rPr>
          <w:rFonts w:ascii="Verdana" w:hAnsi="Verdana"/>
          <w:sz w:val="18"/>
          <w:szCs w:val="16"/>
        </w:rPr>
      </w:pPr>
    </w:p>
    <w:p w:rsidRPr="00B77EEC" w:rsidR="00B77EEC" w:rsidP="00B77EEC" w:rsidRDefault="00B77EEC" w14:paraId="1A9FCBEF" w14:textId="77777777">
      <w:pPr>
        <w:spacing w:line="360" w:lineRule="auto"/>
        <w:rPr>
          <w:rFonts w:ascii="Verdana" w:hAnsi="Verdana"/>
          <w:sz w:val="18"/>
          <w:szCs w:val="18"/>
        </w:rPr>
      </w:pPr>
      <w:r w:rsidRPr="00B77EEC">
        <w:rPr>
          <w:rFonts w:ascii="Verdana" w:hAnsi="Verdana"/>
          <w:sz w:val="18"/>
          <w:szCs w:val="18"/>
        </w:rPr>
        <w:t xml:space="preserve">Ten derde onderschrijft het kabinet de doelstelling om aanvragen van </w:t>
      </w:r>
      <w:proofErr w:type="spellStart"/>
      <w:r w:rsidRPr="00B77EEC">
        <w:rPr>
          <w:rFonts w:ascii="Verdana" w:hAnsi="Verdana"/>
          <w:sz w:val="18"/>
          <w:szCs w:val="18"/>
        </w:rPr>
        <w:t>socialezekerheidsdocumenten</w:t>
      </w:r>
      <w:proofErr w:type="spellEnd"/>
      <w:r w:rsidRPr="00B77EEC">
        <w:rPr>
          <w:rFonts w:ascii="Verdana" w:hAnsi="Verdana"/>
          <w:sz w:val="18"/>
          <w:szCs w:val="18"/>
        </w:rPr>
        <w:t xml:space="preserve"> volledig digitaal mogelijk te maken in aansluiting op de </w:t>
      </w:r>
      <w:r w:rsidRPr="003B58C7">
        <w:rPr>
          <w:rFonts w:ascii="Verdana" w:hAnsi="Verdana"/>
          <w:i/>
          <w:iCs/>
          <w:sz w:val="18"/>
          <w:szCs w:val="18"/>
        </w:rPr>
        <w:t xml:space="preserve">Single Digital Gateway </w:t>
      </w:r>
      <w:r w:rsidRPr="00B77EEC">
        <w:rPr>
          <w:rFonts w:ascii="Verdana" w:hAnsi="Verdana"/>
          <w:sz w:val="18"/>
          <w:szCs w:val="18"/>
        </w:rPr>
        <w:t xml:space="preserve">Verordening (SDGR). Daarbij is het van belang dat realistische implementatietermijnen worden gehanteerd en voldoende rekening wordt gehouden met de uitvoerbaarheid. De Nederlandse uitvoering is op dit moment nog niet ingericht op alle verplichtingen die uit het voorstel kunnen voortvloeien. Het kabinet heeft daarom bijzondere aandacht voor de </w:t>
      </w:r>
      <w:proofErr w:type="spellStart"/>
      <w:r w:rsidRPr="00B77EEC">
        <w:rPr>
          <w:rFonts w:ascii="Verdana" w:hAnsi="Verdana"/>
          <w:sz w:val="18"/>
          <w:szCs w:val="18"/>
        </w:rPr>
        <w:t>socialezekerheidsdocumenten</w:t>
      </w:r>
      <w:proofErr w:type="spellEnd"/>
      <w:r w:rsidRPr="00B77EEC">
        <w:rPr>
          <w:rFonts w:ascii="Verdana" w:hAnsi="Verdana"/>
          <w:sz w:val="18"/>
          <w:szCs w:val="18"/>
        </w:rPr>
        <w:t xml:space="preserve"> die naast de A1-verklaring en de EHIC onder de verordening worden gebracht. Voor deze documenten moeten de digitale aanvraagprocessen nog worden ingericht om aan de SDGR te voldoen. Dit kan de beschikbare voorbereidingstijd voor de uitvoering beperken. Zoals hierboven vermeld zet het kabinet daarom in op tijdige duidelijkheid over welke documenten wel en niet onder het kader vallen (zie ook 6c). Het kabinet onderschrijft daarnaast het voornemen van de Commissie om via uitvoeringshandelingen bindende afgiftetermijnen voor </w:t>
      </w:r>
      <w:proofErr w:type="spellStart"/>
      <w:r w:rsidRPr="00B77EEC">
        <w:rPr>
          <w:rFonts w:ascii="Verdana" w:hAnsi="Verdana"/>
          <w:sz w:val="18"/>
          <w:szCs w:val="18"/>
        </w:rPr>
        <w:t>socialezekerheidsdocumenten</w:t>
      </w:r>
      <w:proofErr w:type="spellEnd"/>
      <w:r w:rsidRPr="00B77EEC">
        <w:rPr>
          <w:rFonts w:ascii="Verdana" w:hAnsi="Verdana"/>
          <w:sz w:val="18"/>
          <w:szCs w:val="18"/>
        </w:rPr>
        <w:t xml:space="preserve"> vast te stellen. Daarbij acht het kabinet het van belang dat deze termijnen realistisch en uitvoerbaar zijn en dat uitvoeringsorganisaties voldoende worden betrokken bij de totstandkoming ervan.</w:t>
      </w:r>
    </w:p>
    <w:p w:rsidR="00B86407" w:rsidP="00D04F5E" w:rsidRDefault="00B86407" w14:paraId="3E8BCAF4" w14:textId="77777777">
      <w:pPr>
        <w:spacing w:line="360" w:lineRule="auto"/>
        <w:rPr>
          <w:rFonts w:ascii="Verdana" w:hAnsi="Verdana"/>
          <w:sz w:val="18"/>
          <w:szCs w:val="18"/>
        </w:rPr>
      </w:pPr>
    </w:p>
    <w:p w:rsidR="00E92163" w:rsidP="00792E50" w:rsidRDefault="00694BCD" w14:paraId="47C5DC37" w14:textId="77777777">
      <w:pPr>
        <w:spacing w:line="360" w:lineRule="auto"/>
        <w:rPr>
          <w:rFonts w:ascii="Verdana" w:hAnsi="Verdana"/>
          <w:sz w:val="18"/>
          <w:szCs w:val="18"/>
        </w:rPr>
      </w:pPr>
      <w:r>
        <w:rPr>
          <w:rFonts w:ascii="Verdana" w:hAnsi="Verdana"/>
          <w:sz w:val="18"/>
          <w:szCs w:val="18"/>
        </w:rPr>
        <w:t>Ten vierde staat h</w:t>
      </w:r>
      <w:r w:rsidRPr="000B33C3" w:rsidR="001C7E32">
        <w:rPr>
          <w:rFonts w:ascii="Verdana" w:hAnsi="Verdana"/>
          <w:sz w:val="18"/>
          <w:szCs w:val="18"/>
        </w:rPr>
        <w:t xml:space="preserve">et kabinet positief tegenover het hergebruik van gegevens en het </w:t>
      </w:r>
      <w:proofErr w:type="spellStart"/>
      <w:r w:rsidRPr="003B58C7" w:rsidR="001C7E32">
        <w:rPr>
          <w:rFonts w:ascii="Verdana" w:hAnsi="Verdana"/>
          <w:i/>
          <w:iCs/>
          <w:sz w:val="18"/>
          <w:szCs w:val="18"/>
        </w:rPr>
        <w:t>once</w:t>
      </w:r>
      <w:proofErr w:type="spellEnd"/>
      <w:r w:rsidRPr="003B58C7" w:rsidR="001C7E32">
        <w:rPr>
          <w:rFonts w:ascii="Verdana" w:hAnsi="Verdana"/>
          <w:i/>
          <w:iCs/>
          <w:sz w:val="18"/>
          <w:szCs w:val="18"/>
        </w:rPr>
        <w:t>-</w:t>
      </w:r>
      <w:proofErr w:type="spellStart"/>
      <w:r w:rsidRPr="003B58C7" w:rsidR="001C7E32">
        <w:rPr>
          <w:rFonts w:ascii="Verdana" w:hAnsi="Verdana"/>
          <w:i/>
          <w:iCs/>
          <w:sz w:val="18"/>
          <w:szCs w:val="18"/>
        </w:rPr>
        <w:t>only</w:t>
      </w:r>
      <w:proofErr w:type="spellEnd"/>
      <w:r w:rsidRPr="000B33C3" w:rsidR="001C7E32">
        <w:rPr>
          <w:rFonts w:ascii="Verdana" w:hAnsi="Verdana"/>
          <w:sz w:val="18"/>
          <w:szCs w:val="18"/>
        </w:rPr>
        <w:t xml:space="preserve">-principe, waarbij burgers en werkgevers gegevens die al bij de overheid beschikbaar zijn niet onnodig opnieuw hoeven aan te leveren. </w:t>
      </w:r>
    </w:p>
    <w:p w:rsidRPr="000B33C3" w:rsidR="001C7E32" w:rsidP="00792E50" w:rsidRDefault="001C7E32" w14:paraId="0A4E611C" w14:textId="0BBF5FAB">
      <w:pPr>
        <w:spacing w:line="360" w:lineRule="auto"/>
        <w:rPr>
          <w:rFonts w:ascii="Verdana" w:hAnsi="Verdana"/>
          <w:sz w:val="18"/>
          <w:szCs w:val="18"/>
        </w:rPr>
      </w:pPr>
      <w:r w:rsidRPr="000B33C3">
        <w:rPr>
          <w:rFonts w:ascii="Verdana" w:hAnsi="Verdana"/>
          <w:sz w:val="18"/>
          <w:szCs w:val="18"/>
        </w:rPr>
        <w:lastRenderedPageBreak/>
        <w:t xml:space="preserve">Ook ziet het kabinet meerwaarde in een gemeenschappelijk technisch kader voor interoperabiliteit tussen nationale A1-portalen en de relevante publieke interfaces van het </w:t>
      </w:r>
      <w:proofErr w:type="spellStart"/>
      <w:r w:rsidRPr="003B58C7">
        <w:rPr>
          <w:rFonts w:ascii="Verdana" w:hAnsi="Verdana"/>
          <w:i/>
          <w:iCs/>
          <w:sz w:val="18"/>
          <w:szCs w:val="18"/>
        </w:rPr>
        <w:t>Internal</w:t>
      </w:r>
      <w:proofErr w:type="spellEnd"/>
      <w:r w:rsidRPr="003B58C7">
        <w:rPr>
          <w:rFonts w:ascii="Verdana" w:hAnsi="Verdana"/>
          <w:i/>
          <w:iCs/>
          <w:sz w:val="18"/>
          <w:szCs w:val="18"/>
        </w:rPr>
        <w:t xml:space="preserve"> Market Information System </w:t>
      </w:r>
      <w:r w:rsidRPr="000B33C3">
        <w:rPr>
          <w:rFonts w:ascii="Verdana" w:hAnsi="Verdana"/>
          <w:sz w:val="18"/>
          <w:szCs w:val="18"/>
        </w:rPr>
        <w:t xml:space="preserve">(IMI) voor </w:t>
      </w:r>
      <w:r w:rsidRPr="000B33C3" w:rsidR="00E11511">
        <w:rPr>
          <w:rFonts w:ascii="Verdana" w:hAnsi="Verdana"/>
          <w:sz w:val="18"/>
          <w:szCs w:val="18"/>
        </w:rPr>
        <w:t>detacherings</w:t>
      </w:r>
      <w:r w:rsidR="00E11511">
        <w:rPr>
          <w:rFonts w:ascii="Verdana" w:hAnsi="Verdana"/>
          <w:sz w:val="18"/>
          <w:szCs w:val="18"/>
        </w:rPr>
        <w:t>meldingen</w:t>
      </w:r>
      <w:r w:rsidRPr="000B33C3">
        <w:rPr>
          <w:rFonts w:ascii="Verdana" w:hAnsi="Verdana"/>
          <w:sz w:val="18"/>
          <w:szCs w:val="18"/>
        </w:rPr>
        <w:t>.</w:t>
      </w:r>
      <w:r w:rsidR="009331FA">
        <w:rPr>
          <w:rFonts w:ascii="Verdana" w:hAnsi="Verdana"/>
          <w:sz w:val="18"/>
          <w:szCs w:val="18"/>
        </w:rPr>
        <w:t xml:space="preserve"> </w:t>
      </w:r>
      <w:r w:rsidRPr="000B33C3">
        <w:rPr>
          <w:rFonts w:ascii="Verdana" w:hAnsi="Verdana"/>
          <w:sz w:val="18"/>
          <w:szCs w:val="18"/>
        </w:rPr>
        <w:t>Het kabinet benadrukt wel dat dergelijke interoperabiliteit aanzienlijke technische aanpassingen en investeringen kan vragen</w:t>
      </w:r>
      <w:r w:rsidR="00053B20">
        <w:rPr>
          <w:rFonts w:ascii="Verdana" w:hAnsi="Verdana"/>
          <w:sz w:val="18"/>
          <w:szCs w:val="18"/>
        </w:rPr>
        <w:t>, ook omdat de A1-verklaring en de detacheringsmelding stoelen op verschillende wettelijke kaders en in verschillende lidstaten moeten worden aangevraagd</w:t>
      </w:r>
      <w:r w:rsidRPr="000B33C3">
        <w:rPr>
          <w:rFonts w:ascii="Verdana" w:hAnsi="Verdana"/>
          <w:sz w:val="18"/>
          <w:szCs w:val="18"/>
        </w:rPr>
        <w:t>. Naast de koppeling van systemen zijn afspraken nodig over gegevensstandaarden, authenticatie, beveiliging, verantwoordelijkheden en beheer. Ook hiervoor is voldoende implementatietijd noodzakelijk en moet worden aangesloten bij het moment waarop de relevante technische specificaties daadwerkelijk beschikbaar zijn.</w:t>
      </w:r>
      <w:r w:rsidR="009331FA">
        <w:rPr>
          <w:rFonts w:ascii="Verdana" w:hAnsi="Verdana"/>
          <w:sz w:val="18"/>
          <w:szCs w:val="18"/>
        </w:rPr>
        <w:t xml:space="preserve"> </w:t>
      </w:r>
      <w:bookmarkStart w:name="_Hlk242627668" w:id="8"/>
      <w:r w:rsidRPr="00B13138" w:rsidR="00CB4432">
        <w:rPr>
          <w:rFonts w:ascii="Verdana" w:hAnsi="Verdana"/>
          <w:sz w:val="18"/>
          <w:szCs w:val="18"/>
        </w:rPr>
        <w:t>Wat betreft het voorstel om</w:t>
      </w:r>
      <w:r w:rsidRPr="00373A72" w:rsidR="00FF58B1">
        <w:rPr>
          <w:rFonts w:ascii="Verdana" w:hAnsi="Verdana"/>
          <w:sz w:val="18"/>
          <w:szCs w:val="18"/>
        </w:rPr>
        <w:t xml:space="preserve"> middels een uitvoeringshandeling</w:t>
      </w:r>
      <w:r w:rsidRPr="00B13138" w:rsidR="00CB4432">
        <w:rPr>
          <w:rFonts w:ascii="Verdana" w:hAnsi="Verdana"/>
          <w:sz w:val="18"/>
          <w:szCs w:val="18"/>
        </w:rPr>
        <w:t xml:space="preserve"> de informatievereisten voor de aanvraag van het A1-document </w:t>
      </w:r>
      <w:r w:rsidRPr="00373A72" w:rsidR="00FF58B1">
        <w:rPr>
          <w:rFonts w:ascii="Verdana" w:hAnsi="Verdana"/>
          <w:sz w:val="18"/>
          <w:szCs w:val="18"/>
        </w:rPr>
        <w:t>te harmoniseren</w:t>
      </w:r>
      <w:r w:rsidRPr="00B13138" w:rsidR="00CB4432">
        <w:rPr>
          <w:rFonts w:ascii="Verdana" w:hAnsi="Verdana"/>
          <w:sz w:val="18"/>
          <w:szCs w:val="18"/>
        </w:rPr>
        <w:t xml:space="preserve">, merkt het kabinet op dat het A1-formulier zelf al op EU-niveau is gestandaardiseerd. Het kabinet staat positief tegenover het </w:t>
      </w:r>
      <w:r w:rsidRPr="00373A72" w:rsidR="00FF58B1">
        <w:rPr>
          <w:rFonts w:ascii="Verdana" w:hAnsi="Verdana"/>
          <w:sz w:val="18"/>
          <w:szCs w:val="18"/>
        </w:rPr>
        <w:t xml:space="preserve">verkennen of </w:t>
      </w:r>
      <w:r w:rsidRPr="00B13138" w:rsidR="00CB4432">
        <w:rPr>
          <w:rFonts w:ascii="Verdana" w:hAnsi="Verdana"/>
          <w:sz w:val="18"/>
          <w:szCs w:val="18"/>
        </w:rPr>
        <w:t>de aanvraagcriteria</w:t>
      </w:r>
      <w:r w:rsidRPr="00373A72" w:rsidR="00FF58B1">
        <w:rPr>
          <w:rFonts w:ascii="Verdana" w:hAnsi="Verdana"/>
          <w:sz w:val="18"/>
          <w:szCs w:val="18"/>
        </w:rPr>
        <w:t xml:space="preserve"> ook geharmoniseerd kunnen worden</w:t>
      </w:r>
      <w:r w:rsidRPr="00B13138" w:rsidR="00CB4432">
        <w:rPr>
          <w:rFonts w:ascii="Verdana" w:hAnsi="Verdana"/>
          <w:sz w:val="18"/>
          <w:szCs w:val="18"/>
        </w:rPr>
        <w:t>. Een algemeen punt bij bovenstaande voorstellen is dat</w:t>
      </w:r>
      <w:r w:rsidRPr="00B13138" w:rsidR="00817C0C">
        <w:rPr>
          <w:rFonts w:ascii="Verdana" w:hAnsi="Verdana"/>
          <w:sz w:val="18"/>
          <w:szCs w:val="18"/>
        </w:rPr>
        <w:t xml:space="preserve"> de kwaliteit van de data gewaarborgd blijft.</w:t>
      </w:r>
      <w:r w:rsidR="00817C0C">
        <w:rPr>
          <w:rFonts w:ascii="Verdana" w:hAnsi="Verdana"/>
          <w:sz w:val="18"/>
          <w:szCs w:val="18"/>
        </w:rPr>
        <w:t xml:space="preserve"> </w:t>
      </w:r>
      <w:bookmarkEnd w:id="8"/>
    </w:p>
    <w:p w:rsidR="001C7E32" w:rsidP="00D04F5E" w:rsidRDefault="001C7E32" w14:paraId="71E50F3F" w14:textId="77777777">
      <w:pPr>
        <w:spacing w:line="360" w:lineRule="auto"/>
        <w:rPr>
          <w:rFonts w:ascii="Verdana" w:hAnsi="Verdana"/>
          <w:sz w:val="18"/>
          <w:szCs w:val="18"/>
        </w:rPr>
      </w:pPr>
    </w:p>
    <w:p w:rsidR="008C0619" w:rsidP="008C0619" w:rsidRDefault="00676400" w14:paraId="3A1CC557" w14:textId="415733C4">
      <w:pPr>
        <w:spacing w:line="360" w:lineRule="auto"/>
        <w:rPr>
          <w:rFonts w:ascii="Verdana" w:hAnsi="Verdana"/>
          <w:sz w:val="18"/>
          <w:szCs w:val="18"/>
        </w:rPr>
      </w:pPr>
      <w:r>
        <w:rPr>
          <w:rFonts w:ascii="Verdana" w:hAnsi="Verdana"/>
          <w:sz w:val="18"/>
          <w:szCs w:val="18"/>
        </w:rPr>
        <w:t>Ten vijfde</w:t>
      </w:r>
      <w:r w:rsidRPr="000B33C3" w:rsidR="008C0619">
        <w:rPr>
          <w:rFonts w:ascii="Verdana" w:hAnsi="Verdana"/>
          <w:sz w:val="18"/>
          <w:szCs w:val="18"/>
        </w:rPr>
        <w:t xml:space="preserve"> onderschrijft</w:t>
      </w:r>
      <w:r>
        <w:rPr>
          <w:rFonts w:ascii="Verdana" w:hAnsi="Verdana"/>
          <w:sz w:val="18"/>
          <w:szCs w:val="18"/>
        </w:rPr>
        <w:t xml:space="preserve"> het kabinet</w:t>
      </w:r>
      <w:r w:rsidRPr="000B33C3" w:rsidR="008C0619">
        <w:rPr>
          <w:rFonts w:ascii="Verdana" w:hAnsi="Verdana"/>
          <w:sz w:val="18"/>
          <w:szCs w:val="18"/>
        </w:rPr>
        <w:t xml:space="preserve"> dat EESSI het primaire kanaal blijft voor elektronische gegevensuitwisseling tussen sociale</w:t>
      </w:r>
      <w:r w:rsidR="00EF3CCD">
        <w:rPr>
          <w:rFonts w:ascii="Verdana" w:hAnsi="Verdana"/>
          <w:sz w:val="18"/>
          <w:szCs w:val="18"/>
        </w:rPr>
        <w:t>-</w:t>
      </w:r>
      <w:r w:rsidRPr="000B33C3" w:rsidR="008C0619">
        <w:rPr>
          <w:rFonts w:ascii="Verdana" w:hAnsi="Verdana"/>
          <w:sz w:val="18"/>
          <w:szCs w:val="18"/>
        </w:rPr>
        <w:t>zekerheidsinstanties.</w:t>
      </w:r>
      <w:r w:rsidR="00664BB8">
        <w:rPr>
          <w:rFonts w:ascii="Verdana" w:hAnsi="Verdana"/>
          <w:sz w:val="18"/>
          <w:szCs w:val="18"/>
        </w:rPr>
        <w:t xml:space="preserve"> Het kabinet onderstreept het belang van snelle en doeltreffende gegevensuitwisseling, ook om fraude te bestrijden. </w:t>
      </w:r>
      <w:r w:rsidRPr="000B33C3" w:rsidR="008C0619">
        <w:rPr>
          <w:rFonts w:ascii="Verdana" w:hAnsi="Verdana"/>
          <w:sz w:val="18"/>
          <w:szCs w:val="18"/>
        </w:rPr>
        <w:t>Tegelijkertijd roept de</w:t>
      </w:r>
      <w:r w:rsidR="008C0619">
        <w:rPr>
          <w:rFonts w:ascii="Verdana" w:hAnsi="Verdana"/>
          <w:sz w:val="18"/>
          <w:szCs w:val="18"/>
        </w:rPr>
        <w:t xml:space="preserve"> nieuwe rechtsbasis die de</w:t>
      </w:r>
      <w:r w:rsidRPr="000B33C3" w:rsidR="008C0619">
        <w:rPr>
          <w:rFonts w:ascii="Verdana" w:hAnsi="Verdana"/>
          <w:sz w:val="18"/>
          <w:szCs w:val="18"/>
        </w:rPr>
        <w:t xml:space="preserve"> mogelijkheid </w:t>
      </w:r>
      <w:r w:rsidR="008C0619">
        <w:rPr>
          <w:rFonts w:ascii="Verdana" w:hAnsi="Verdana"/>
          <w:sz w:val="18"/>
          <w:szCs w:val="18"/>
        </w:rPr>
        <w:t xml:space="preserve">creëert </w:t>
      </w:r>
      <w:r w:rsidRPr="000B33C3" w:rsidR="008C0619">
        <w:rPr>
          <w:rFonts w:ascii="Verdana" w:hAnsi="Verdana"/>
          <w:sz w:val="18"/>
          <w:szCs w:val="18"/>
        </w:rPr>
        <w:t>om</w:t>
      </w:r>
      <w:r w:rsidR="008C0619">
        <w:rPr>
          <w:rFonts w:ascii="Verdana" w:hAnsi="Verdana"/>
          <w:sz w:val="18"/>
          <w:szCs w:val="18"/>
        </w:rPr>
        <w:t xml:space="preserve"> buiten EESSI om</w:t>
      </w:r>
      <w:r w:rsidRPr="000B33C3" w:rsidR="008C0619">
        <w:rPr>
          <w:rFonts w:ascii="Verdana" w:hAnsi="Verdana"/>
          <w:sz w:val="18"/>
          <w:szCs w:val="18"/>
        </w:rPr>
        <w:t xml:space="preserve"> elektronische </w:t>
      </w:r>
      <w:r w:rsidR="008C0619">
        <w:rPr>
          <w:rFonts w:ascii="Verdana" w:hAnsi="Verdana"/>
          <w:sz w:val="18"/>
          <w:szCs w:val="18"/>
        </w:rPr>
        <w:t>gegevens uit te wisselen</w:t>
      </w:r>
      <w:r w:rsidRPr="000B33C3" w:rsidR="008C0619">
        <w:rPr>
          <w:rFonts w:ascii="Verdana" w:hAnsi="Verdana"/>
          <w:sz w:val="18"/>
          <w:szCs w:val="18"/>
        </w:rPr>
        <w:t xml:space="preserve"> vragen op. Het kabinet</w:t>
      </w:r>
      <w:r w:rsidRPr="000B33C3" w:rsidDel="005B7A44" w:rsidR="008C0619">
        <w:rPr>
          <w:rFonts w:ascii="Verdana" w:hAnsi="Verdana"/>
          <w:sz w:val="18"/>
          <w:szCs w:val="18"/>
        </w:rPr>
        <w:t xml:space="preserve"> </w:t>
      </w:r>
      <w:r w:rsidR="005B7A44">
        <w:rPr>
          <w:rFonts w:ascii="Verdana" w:hAnsi="Verdana"/>
          <w:sz w:val="18"/>
          <w:szCs w:val="18"/>
        </w:rPr>
        <w:t>zal</w:t>
      </w:r>
      <w:r w:rsidRPr="000B33C3" w:rsidR="005B7A44">
        <w:rPr>
          <w:rFonts w:ascii="Verdana" w:hAnsi="Verdana"/>
          <w:sz w:val="18"/>
          <w:szCs w:val="18"/>
        </w:rPr>
        <w:t xml:space="preserve"> </w:t>
      </w:r>
      <w:r w:rsidRPr="000B33C3" w:rsidR="008C0619">
        <w:rPr>
          <w:rFonts w:ascii="Verdana" w:hAnsi="Verdana"/>
          <w:sz w:val="18"/>
          <w:szCs w:val="18"/>
        </w:rPr>
        <w:t xml:space="preserve">de Commissie daarom </w:t>
      </w:r>
      <w:r w:rsidR="005B7A44">
        <w:rPr>
          <w:rFonts w:ascii="Verdana" w:hAnsi="Verdana"/>
          <w:sz w:val="18"/>
          <w:szCs w:val="18"/>
        </w:rPr>
        <w:t xml:space="preserve">verzoeken </w:t>
      </w:r>
      <w:r w:rsidRPr="000B33C3" w:rsidR="008C0619">
        <w:rPr>
          <w:rFonts w:ascii="Verdana" w:hAnsi="Verdana"/>
          <w:sz w:val="18"/>
          <w:szCs w:val="18"/>
        </w:rPr>
        <w:t>duidelijk te maken voor welke situaties deze mogelijkheid is bedoeld en welke partijen en gegevens hieronder kunnen vallen.</w:t>
      </w:r>
      <w:r w:rsidR="005B7A44">
        <w:rPr>
          <w:rFonts w:ascii="Verdana" w:hAnsi="Verdana"/>
          <w:sz w:val="18"/>
          <w:szCs w:val="18"/>
        </w:rPr>
        <w:t xml:space="preserve"> </w:t>
      </w:r>
      <w:r w:rsidRPr="000B33C3" w:rsidR="008C0619">
        <w:rPr>
          <w:rFonts w:ascii="Verdana" w:hAnsi="Verdana"/>
          <w:sz w:val="18"/>
          <w:szCs w:val="18"/>
        </w:rPr>
        <w:t xml:space="preserve">Een aanvullende voorziening kan begrijpelijk zijn voor partijen die geen onderdeel zijn van EESSI maar wel de authenticiteit, integriteit en geldigheid van een document moeten kunnen controleren, bijvoorbeeld een zorgaanbieder die een EHIC verifieert. Het kabinet acht het echter onwenselijk wanneer deze mogelijkheid leidt tot een ruimere parallelle infrastructuur voor gegevensuitwisseling tussen bevoegde instanties buiten EESSI. De reikwijdte, doelen, gegevenscategorieën en betrokken partijen moeten daarom </w:t>
      </w:r>
      <w:r w:rsidR="00731B6C">
        <w:rPr>
          <w:rFonts w:ascii="Verdana" w:hAnsi="Verdana"/>
          <w:sz w:val="18"/>
          <w:szCs w:val="18"/>
        </w:rPr>
        <w:t xml:space="preserve">vooraf al </w:t>
      </w:r>
      <w:r w:rsidRPr="000B33C3" w:rsidR="008C0619">
        <w:rPr>
          <w:rFonts w:ascii="Verdana" w:hAnsi="Verdana"/>
          <w:sz w:val="18"/>
          <w:szCs w:val="18"/>
        </w:rPr>
        <w:t>duidelijk worden afgebakend.</w:t>
      </w:r>
    </w:p>
    <w:p w:rsidRPr="000B33C3" w:rsidR="004433D7" w:rsidP="00792E50" w:rsidRDefault="004433D7" w14:paraId="26AB60DC" w14:textId="77777777">
      <w:pPr>
        <w:spacing w:line="360" w:lineRule="auto"/>
        <w:rPr>
          <w:rFonts w:ascii="Verdana" w:hAnsi="Verdana"/>
          <w:sz w:val="18"/>
          <w:szCs w:val="18"/>
        </w:rPr>
      </w:pPr>
    </w:p>
    <w:p w:rsidR="008C0619" w:rsidP="008C0619" w:rsidRDefault="00676400" w14:paraId="7CCB6B13" w14:textId="60DE6840">
      <w:pPr>
        <w:spacing w:line="360" w:lineRule="auto"/>
        <w:rPr>
          <w:rFonts w:ascii="Verdana" w:hAnsi="Verdana"/>
          <w:sz w:val="18"/>
          <w:szCs w:val="18"/>
        </w:rPr>
      </w:pPr>
      <w:r>
        <w:rPr>
          <w:rFonts w:ascii="Verdana" w:hAnsi="Verdana"/>
          <w:sz w:val="18"/>
          <w:szCs w:val="18"/>
        </w:rPr>
        <w:t xml:space="preserve">Ten zesde </w:t>
      </w:r>
      <w:r w:rsidRPr="000B33C3" w:rsidR="008C0619">
        <w:rPr>
          <w:rFonts w:ascii="Verdana" w:hAnsi="Verdana"/>
          <w:sz w:val="18"/>
          <w:szCs w:val="18"/>
        </w:rPr>
        <w:t xml:space="preserve">verwelkomt </w:t>
      </w:r>
      <w:r>
        <w:rPr>
          <w:rFonts w:ascii="Verdana" w:hAnsi="Verdana"/>
          <w:sz w:val="18"/>
          <w:szCs w:val="18"/>
        </w:rPr>
        <w:t>h</w:t>
      </w:r>
      <w:r w:rsidRPr="000B33C3">
        <w:rPr>
          <w:rFonts w:ascii="Verdana" w:hAnsi="Verdana"/>
          <w:sz w:val="18"/>
          <w:szCs w:val="18"/>
        </w:rPr>
        <w:t xml:space="preserve">et kabinet </w:t>
      </w:r>
      <w:r w:rsidRPr="000B33C3" w:rsidR="008C0619">
        <w:rPr>
          <w:rFonts w:ascii="Verdana" w:hAnsi="Verdana"/>
          <w:sz w:val="18"/>
          <w:szCs w:val="18"/>
        </w:rPr>
        <w:t>de monitoring- en rapportageverplichtingen. Het publiceren van statistieken kan bijdragen aan transparantie, het signaleren van knelpunten en de naleving van afgiftetermijnen, mits de rapportagelast proportioneel en uitvoerbaar blijft.</w:t>
      </w:r>
    </w:p>
    <w:p w:rsidR="004433D7" w:rsidP="008C0619" w:rsidRDefault="004433D7" w14:paraId="4572C6FE" w14:textId="4E3DCE64">
      <w:pPr>
        <w:spacing w:line="360" w:lineRule="auto"/>
        <w:rPr>
          <w:rFonts w:ascii="Verdana" w:hAnsi="Verdana"/>
          <w:sz w:val="18"/>
          <w:szCs w:val="18"/>
        </w:rPr>
      </w:pPr>
    </w:p>
    <w:p w:rsidRPr="00E35E58" w:rsidR="00DC18EA" w:rsidP="0017290F" w:rsidRDefault="00286892" w14:paraId="3A260108" w14:textId="7E078BB5">
      <w:pPr>
        <w:spacing w:line="360" w:lineRule="auto"/>
        <w:rPr>
          <w:rFonts w:ascii="Verdana" w:hAnsi="Verdana"/>
          <w:sz w:val="18"/>
          <w:szCs w:val="18"/>
        </w:rPr>
      </w:pPr>
      <w:r w:rsidRPr="00286892">
        <w:rPr>
          <w:rFonts w:ascii="Verdana" w:hAnsi="Verdana"/>
          <w:sz w:val="18"/>
          <w:szCs w:val="18"/>
        </w:rPr>
        <w:t xml:space="preserve">Ten zevende heeft het kabinet vragen bij de nieuwe </w:t>
      </w:r>
      <w:proofErr w:type="spellStart"/>
      <w:r w:rsidRPr="003B58C7">
        <w:rPr>
          <w:rFonts w:ascii="Verdana" w:hAnsi="Verdana"/>
          <w:i/>
          <w:iCs/>
          <w:sz w:val="18"/>
          <w:szCs w:val="18"/>
        </w:rPr>
        <w:t>governance</w:t>
      </w:r>
      <w:r w:rsidRPr="00286892">
        <w:rPr>
          <w:rFonts w:ascii="Verdana" w:hAnsi="Verdana"/>
          <w:sz w:val="18"/>
          <w:szCs w:val="18"/>
        </w:rPr>
        <w:t>structuur</w:t>
      </w:r>
      <w:proofErr w:type="spellEnd"/>
      <w:r w:rsidRPr="00286892">
        <w:rPr>
          <w:rFonts w:ascii="Verdana" w:hAnsi="Verdana"/>
          <w:sz w:val="18"/>
          <w:szCs w:val="18"/>
        </w:rPr>
        <w:t>. Het begrijpt de wens van de Commissie om via de Digitalisering</w:t>
      </w:r>
      <w:r w:rsidR="00AF4595">
        <w:rPr>
          <w:rFonts w:ascii="Verdana" w:hAnsi="Verdana"/>
          <w:sz w:val="18"/>
          <w:szCs w:val="18"/>
        </w:rPr>
        <w:t xml:space="preserve"> Werk</w:t>
      </w:r>
      <w:r w:rsidRPr="00286892">
        <w:rPr>
          <w:rFonts w:ascii="Verdana" w:hAnsi="Verdana"/>
          <w:sz w:val="18"/>
          <w:szCs w:val="18"/>
        </w:rPr>
        <w:t>groep voortvarend te werken aan de verdere digitalisering van de Europese sociale zekerheidscoördinatie. De groep neemt daarbij taken op digitale onderwerpen over van de huidige Techni</w:t>
      </w:r>
      <w:r>
        <w:rPr>
          <w:rFonts w:ascii="Verdana" w:hAnsi="Verdana"/>
          <w:sz w:val="18"/>
          <w:szCs w:val="18"/>
        </w:rPr>
        <w:t>sche</w:t>
      </w:r>
      <w:r w:rsidRPr="00286892">
        <w:rPr>
          <w:rFonts w:ascii="Verdana" w:hAnsi="Verdana"/>
          <w:sz w:val="18"/>
          <w:szCs w:val="18"/>
        </w:rPr>
        <w:t xml:space="preserve"> Commissi</w:t>
      </w:r>
      <w:r>
        <w:rPr>
          <w:rFonts w:ascii="Verdana" w:hAnsi="Verdana"/>
          <w:sz w:val="18"/>
          <w:szCs w:val="18"/>
        </w:rPr>
        <w:t>e</w:t>
      </w:r>
      <w:r w:rsidRPr="00286892">
        <w:rPr>
          <w:rFonts w:ascii="Verdana" w:hAnsi="Verdana"/>
          <w:sz w:val="18"/>
          <w:szCs w:val="18"/>
        </w:rPr>
        <w:t xml:space="preserve"> en Administrati</w:t>
      </w:r>
      <w:r>
        <w:rPr>
          <w:rFonts w:ascii="Verdana" w:hAnsi="Verdana"/>
          <w:sz w:val="18"/>
          <w:szCs w:val="18"/>
        </w:rPr>
        <w:t>e</w:t>
      </w:r>
      <w:r w:rsidRPr="00286892">
        <w:rPr>
          <w:rFonts w:ascii="Verdana" w:hAnsi="Verdana"/>
          <w:sz w:val="18"/>
          <w:szCs w:val="18"/>
        </w:rPr>
        <w:t>ve Commissi</w:t>
      </w:r>
      <w:r>
        <w:rPr>
          <w:rFonts w:ascii="Verdana" w:hAnsi="Verdana"/>
          <w:sz w:val="18"/>
          <w:szCs w:val="18"/>
        </w:rPr>
        <w:t>e</w:t>
      </w:r>
      <w:r w:rsidRPr="00286892">
        <w:rPr>
          <w:rFonts w:ascii="Verdana" w:hAnsi="Verdana"/>
          <w:sz w:val="18"/>
          <w:szCs w:val="18"/>
        </w:rPr>
        <w:t>. Het kabinet acht het van belang dat lidstaten voldoende ruimte houden om technische, juridische en uitvoeringstechnische aandachtspunten vroegtijdig in te brengen</w:t>
      </w:r>
      <w:r w:rsidRPr="00947414" w:rsidR="00947414">
        <w:rPr>
          <w:rFonts w:ascii="Verdana" w:hAnsi="Verdana"/>
          <w:sz w:val="18"/>
          <w:szCs w:val="18"/>
        </w:rPr>
        <w:t>. Het bepleit daarbij een stevige link met de Administratieve Commissie, zodat digitalisering en gegevensuitwisseling niet los komen te staan van</w:t>
      </w:r>
      <w:r w:rsidR="005A09B7">
        <w:rPr>
          <w:rFonts w:ascii="Verdana" w:hAnsi="Verdana"/>
          <w:sz w:val="18"/>
          <w:szCs w:val="18"/>
        </w:rPr>
        <w:t xml:space="preserve"> de</w:t>
      </w:r>
      <w:r w:rsidRPr="00947414" w:rsidR="00947414">
        <w:rPr>
          <w:rFonts w:ascii="Verdana" w:hAnsi="Verdana"/>
          <w:sz w:val="18"/>
          <w:szCs w:val="18"/>
        </w:rPr>
        <w:t xml:space="preserve"> </w:t>
      </w:r>
      <w:r w:rsidRPr="00001856" w:rsidR="005A09B7">
        <w:rPr>
          <w:rFonts w:ascii="Verdana" w:hAnsi="Verdana"/>
          <w:sz w:val="18"/>
          <w:szCs w:val="18"/>
        </w:rPr>
        <w:t>coördinatieverordening</w:t>
      </w:r>
      <w:r w:rsidRPr="00947414" w:rsidR="00947414">
        <w:rPr>
          <w:rFonts w:ascii="Verdana" w:hAnsi="Verdana"/>
          <w:sz w:val="18"/>
          <w:szCs w:val="18"/>
        </w:rPr>
        <w:t>.</w:t>
      </w:r>
      <w:r w:rsidR="00947414">
        <w:rPr>
          <w:rFonts w:ascii="Verdana" w:hAnsi="Verdana"/>
          <w:sz w:val="18"/>
          <w:szCs w:val="18"/>
        </w:rPr>
        <w:t xml:space="preserve"> </w:t>
      </w:r>
      <w:r w:rsidRPr="00286892">
        <w:rPr>
          <w:rFonts w:ascii="Verdana" w:hAnsi="Verdana"/>
          <w:sz w:val="18"/>
          <w:szCs w:val="18"/>
        </w:rPr>
        <w:t>De inbreng van nationale experts in de Digitalisering</w:t>
      </w:r>
      <w:r w:rsidR="00AF4595">
        <w:rPr>
          <w:rFonts w:ascii="Verdana" w:hAnsi="Verdana"/>
          <w:sz w:val="18"/>
          <w:szCs w:val="18"/>
        </w:rPr>
        <w:t xml:space="preserve"> Werk</w:t>
      </w:r>
      <w:r w:rsidRPr="00286892">
        <w:rPr>
          <w:rFonts w:ascii="Verdana" w:hAnsi="Verdana"/>
          <w:sz w:val="18"/>
          <w:szCs w:val="18"/>
        </w:rPr>
        <w:t xml:space="preserve">groep is volgens het kabinet van groot belang bij de ontwikkeling van de </w:t>
      </w:r>
      <w:r w:rsidRPr="00286892">
        <w:rPr>
          <w:rFonts w:ascii="Verdana" w:hAnsi="Verdana"/>
          <w:sz w:val="18"/>
          <w:szCs w:val="18"/>
        </w:rPr>
        <w:lastRenderedPageBreak/>
        <w:t>technische kaders voor de uitvoeringshandelingen. In het voorstel van de Commissie heeft de Digitalisering</w:t>
      </w:r>
      <w:r w:rsidR="00AF4595">
        <w:rPr>
          <w:rFonts w:ascii="Verdana" w:hAnsi="Verdana"/>
          <w:sz w:val="18"/>
          <w:szCs w:val="18"/>
        </w:rPr>
        <w:t xml:space="preserve"> Werk</w:t>
      </w:r>
      <w:r w:rsidRPr="00286892">
        <w:rPr>
          <w:rFonts w:ascii="Verdana" w:hAnsi="Verdana"/>
          <w:sz w:val="18"/>
          <w:szCs w:val="18"/>
        </w:rPr>
        <w:t>groep echter uitsluitend een adviserende rol. Het kabinet wil daarom bezien of de adviezen van de groep</w:t>
      </w:r>
      <w:r w:rsidR="00173C5C">
        <w:rPr>
          <w:rFonts w:ascii="Verdana" w:hAnsi="Verdana"/>
          <w:sz w:val="18"/>
          <w:szCs w:val="18"/>
        </w:rPr>
        <w:t xml:space="preserve"> aan de Commissie</w:t>
      </w:r>
      <w:r w:rsidRPr="00286892">
        <w:rPr>
          <w:rFonts w:ascii="Verdana" w:hAnsi="Verdana"/>
          <w:sz w:val="18"/>
          <w:szCs w:val="18"/>
        </w:rPr>
        <w:t xml:space="preserve"> een zwaarder gewicht kunnen krijgen of verplicht moeten worden betrokken bij de verdere afweging en besluitvorming. Daarnaast voorziet het voorstel in een afzonderlijk </w:t>
      </w:r>
      <w:proofErr w:type="spellStart"/>
      <w:r w:rsidRPr="00286892">
        <w:rPr>
          <w:rFonts w:ascii="Verdana" w:hAnsi="Verdana"/>
          <w:sz w:val="18"/>
          <w:szCs w:val="18"/>
        </w:rPr>
        <w:t>comitologiecomité</w:t>
      </w:r>
      <w:proofErr w:type="spellEnd"/>
      <w:r w:rsidRPr="00286892">
        <w:rPr>
          <w:rFonts w:ascii="Verdana" w:hAnsi="Verdana"/>
          <w:sz w:val="18"/>
          <w:szCs w:val="18"/>
        </w:rPr>
        <w:t xml:space="preserve">. Dit is het comité waarin vertegenwoordigers van de lidstaten betrokken zijn bij de </w:t>
      </w:r>
      <w:r w:rsidR="00173C5C">
        <w:rPr>
          <w:rFonts w:ascii="Verdana" w:hAnsi="Verdana"/>
          <w:sz w:val="18"/>
          <w:szCs w:val="18"/>
        </w:rPr>
        <w:t>besluitvorming over de</w:t>
      </w:r>
      <w:r w:rsidRPr="00286892">
        <w:rPr>
          <w:rFonts w:ascii="Verdana" w:hAnsi="Verdana"/>
          <w:sz w:val="18"/>
          <w:szCs w:val="18"/>
        </w:rPr>
        <w:t xml:space="preserve"> uitvoeringshandelingen onder deze verordening. Het kabinet acht een duidelijke afbakening tussen beide gremia noodzakelijk. De Digitalisering</w:t>
      </w:r>
      <w:r w:rsidR="00AF4595">
        <w:rPr>
          <w:rFonts w:ascii="Verdana" w:hAnsi="Verdana"/>
          <w:sz w:val="18"/>
          <w:szCs w:val="18"/>
        </w:rPr>
        <w:t xml:space="preserve"> Werk</w:t>
      </w:r>
      <w:r w:rsidRPr="00286892">
        <w:rPr>
          <w:rFonts w:ascii="Verdana" w:hAnsi="Verdana"/>
          <w:sz w:val="18"/>
          <w:szCs w:val="18"/>
        </w:rPr>
        <w:t xml:space="preserve">groep moet zich primair richten op samenwerking, praktische implementatie en bredere digitaliseringsvraagstukken, terwijl het </w:t>
      </w:r>
      <w:proofErr w:type="spellStart"/>
      <w:r w:rsidRPr="00286892">
        <w:rPr>
          <w:rFonts w:ascii="Verdana" w:hAnsi="Verdana"/>
          <w:sz w:val="18"/>
          <w:szCs w:val="18"/>
        </w:rPr>
        <w:t>comitologiecomité</w:t>
      </w:r>
      <w:proofErr w:type="spellEnd"/>
      <w:r w:rsidRPr="00286892">
        <w:rPr>
          <w:rFonts w:ascii="Verdana" w:hAnsi="Verdana"/>
          <w:sz w:val="18"/>
          <w:szCs w:val="18"/>
        </w:rPr>
        <w:t xml:space="preserve"> verantwoordelijk is voor de formele behandeling van uitvoeringshandelingen. </w:t>
      </w:r>
    </w:p>
    <w:p w:rsidR="00E418D5" w:rsidP="0017290F" w:rsidRDefault="00E418D5" w14:paraId="39953AEE" w14:textId="77777777">
      <w:pPr>
        <w:spacing w:line="360" w:lineRule="auto"/>
        <w:rPr>
          <w:rFonts w:ascii="Verdana" w:hAnsi="Verdana"/>
          <w:i/>
          <w:sz w:val="18"/>
          <w:szCs w:val="18"/>
        </w:rPr>
      </w:pPr>
    </w:p>
    <w:p w:rsidRPr="00FD0CBD" w:rsidR="00F74E07" w:rsidP="00F91B72" w:rsidRDefault="0018227F" w14:paraId="5A509F6A" w14:textId="6CEFD210">
      <w:pPr>
        <w:numPr>
          <w:ilvl w:val="0"/>
          <w:numId w:val="6"/>
        </w:numPr>
        <w:spacing w:line="360" w:lineRule="auto"/>
        <w:rPr>
          <w:rFonts w:ascii="Verdana" w:hAnsi="Verdana"/>
          <w:i/>
          <w:sz w:val="18"/>
          <w:szCs w:val="18"/>
        </w:rPr>
      </w:pPr>
      <w:r>
        <w:rPr>
          <w:rFonts w:ascii="Verdana" w:hAnsi="Verdana"/>
          <w:i/>
          <w:sz w:val="18"/>
          <w:szCs w:val="18"/>
        </w:rPr>
        <w:t>Eerste inschatting van k</w:t>
      </w:r>
      <w:r w:rsidR="00F74E07">
        <w:rPr>
          <w:rFonts w:ascii="Verdana" w:hAnsi="Verdana"/>
          <w:i/>
          <w:sz w:val="18"/>
          <w:szCs w:val="18"/>
        </w:rPr>
        <w:t>rachtenveld</w:t>
      </w:r>
    </w:p>
    <w:p w:rsidR="0022088C" w:rsidP="00B51187" w:rsidRDefault="00C30960" w14:paraId="40C14E75" w14:textId="33F0AF77">
      <w:pPr>
        <w:spacing w:line="360" w:lineRule="auto"/>
        <w:rPr>
          <w:rFonts w:ascii="Verdana" w:hAnsi="Verdana"/>
          <w:b/>
          <w:sz w:val="18"/>
          <w:szCs w:val="18"/>
        </w:rPr>
      </w:pPr>
      <w:r>
        <w:rPr>
          <w:rFonts w:ascii="Verdana" w:hAnsi="Verdana"/>
          <w:bCs/>
          <w:sz w:val="18"/>
          <w:szCs w:val="18"/>
        </w:rPr>
        <w:t xml:space="preserve">Onder lidstaten </w:t>
      </w:r>
      <w:r w:rsidRPr="009C7567" w:rsidR="009C7567">
        <w:rPr>
          <w:rFonts w:ascii="Verdana" w:hAnsi="Verdana"/>
          <w:bCs/>
          <w:sz w:val="18"/>
          <w:szCs w:val="18"/>
        </w:rPr>
        <w:t xml:space="preserve">lijkt </w:t>
      </w:r>
      <w:r>
        <w:rPr>
          <w:rFonts w:ascii="Verdana" w:hAnsi="Verdana"/>
          <w:bCs/>
          <w:sz w:val="18"/>
          <w:szCs w:val="18"/>
        </w:rPr>
        <w:t xml:space="preserve">er </w:t>
      </w:r>
      <w:r w:rsidRPr="009C7567" w:rsidR="009C7567">
        <w:rPr>
          <w:rFonts w:ascii="Verdana" w:hAnsi="Verdana"/>
          <w:bCs/>
          <w:sz w:val="18"/>
          <w:szCs w:val="18"/>
        </w:rPr>
        <w:t xml:space="preserve">brede steun te bestaan voor de </w:t>
      </w:r>
      <w:r>
        <w:rPr>
          <w:rFonts w:ascii="Verdana" w:hAnsi="Verdana"/>
          <w:bCs/>
          <w:sz w:val="18"/>
          <w:szCs w:val="18"/>
        </w:rPr>
        <w:t>digitaliserings</w:t>
      </w:r>
      <w:r w:rsidRPr="009C7567" w:rsidR="009C7567">
        <w:rPr>
          <w:rFonts w:ascii="Verdana" w:hAnsi="Verdana"/>
          <w:bCs/>
          <w:sz w:val="18"/>
          <w:szCs w:val="18"/>
        </w:rPr>
        <w:t xml:space="preserve">doelstellingen van het voorstel. </w:t>
      </w:r>
      <w:r w:rsidR="00AF4595">
        <w:rPr>
          <w:rFonts w:ascii="Verdana" w:hAnsi="Verdana"/>
          <w:bCs/>
          <w:sz w:val="18"/>
          <w:szCs w:val="18"/>
        </w:rPr>
        <w:t xml:space="preserve">Wel bestaat er een </w:t>
      </w:r>
      <w:r>
        <w:rPr>
          <w:rFonts w:ascii="Verdana" w:hAnsi="Verdana"/>
          <w:bCs/>
          <w:sz w:val="18"/>
          <w:szCs w:val="18"/>
        </w:rPr>
        <w:t xml:space="preserve">breed gedeelde zorg </w:t>
      </w:r>
      <w:r w:rsidR="00AF4595">
        <w:rPr>
          <w:rFonts w:ascii="Verdana" w:hAnsi="Verdana"/>
          <w:bCs/>
          <w:sz w:val="18"/>
          <w:szCs w:val="18"/>
        </w:rPr>
        <w:t>over</w:t>
      </w:r>
      <w:r w:rsidRPr="009C7567" w:rsidR="009C7567">
        <w:rPr>
          <w:rFonts w:ascii="Verdana" w:hAnsi="Verdana"/>
          <w:bCs/>
          <w:sz w:val="18"/>
          <w:szCs w:val="18"/>
        </w:rPr>
        <w:t xml:space="preserve"> de haalbaarheid van de implementatietermijnen en de uitvoerbaarheid voor nationale </w:t>
      </w:r>
      <w:r w:rsidR="00E409A9">
        <w:rPr>
          <w:rFonts w:ascii="Verdana" w:hAnsi="Verdana"/>
          <w:bCs/>
          <w:sz w:val="18"/>
          <w:szCs w:val="18"/>
        </w:rPr>
        <w:t>uitvoeringsorganisaties</w:t>
      </w:r>
      <w:r>
        <w:rPr>
          <w:rFonts w:ascii="Verdana" w:hAnsi="Verdana"/>
          <w:bCs/>
          <w:sz w:val="18"/>
          <w:szCs w:val="18"/>
        </w:rPr>
        <w:t xml:space="preserve">, </w:t>
      </w:r>
      <w:r w:rsidR="00AF4595">
        <w:rPr>
          <w:rFonts w:ascii="Verdana" w:hAnsi="Verdana"/>
          <w:bCs/>
          <w:sz w:val="18"/>
          <w:szCs w:val="18"/>
        </w:rPr>
        <w:t>ook</w:t>
      </w:r>
      <w:r>
        <w:rPr>
          <w:rFonts w:ascii="Verdana" w:hAnsi="Verdana"/>
          <w:bCs/>
          <w:sz w:val="18"/>
          <w:szCs w:val="18"/>
        </w:rPr>
        <w:t xml:space="preserve"> omdat veel technische specificaties nog via uitvoeringshandelingen en gedelegeerde bevoegdheden gepubliceerd moeten worden</w:t>
      </w:r>
      <w:r w:rsidRPr="009C7567" w:rsidR="009C7567">
        <w:rPr>
          <w:rFonts w:ascii="Verdana" w:hAnsi="Verdana"/>
          <w:bCs/>
          <w:sz w:val="18"/>
          <w:szCs w:val="18"/>
        </w:rPr>
        <w:t xml:space="preserve">. </w:t>
      </w:r>
      <w:r>
        <w:rPr>
          <w:rFonts w:ascii="Verdana" w:hAnsi="Verdana"/>
          <w:bCs/>
          <w:sz w:val="18"/>
          <w:szCs w:val="18"/>
        </w:rPr>
        <w:t>Er zijn nog geen duidelijke posities ingenomen betreft</w:t>
      </w:r>
      <w:r w:rsidRPr="009C7567" w:rsidR="009C7567">
        <w:rPr>
          <w:rFonts w:ascii="Verdana" w:hAnsi="Verdana"/>
          <w:bCs/>
          <w:sz w:val="18"/>
          <w:szCs w:val="18"/>
        </w:rPr>
        <w:t xml:space="preserve"> de voorgestelde </w:t>
      </w:r>
      <w:proofErr w:type="spellStart"/>
      <w:r w:rsidRPr="003B58C7" w:rsidR="009C7567">
        <w:rPr>
          <w:rFonts w:ascii="Verdana" w:hAnsi="Verdana"/>
          <w:bCs/>
          <w:i/>
          <w:iCs/>
          <w:sz w:val="18"/>
          <w:szCs w:val="18"/>
        </w:rPr>
        <w:t>governance</w:t>
      </w:r>
      <w:r w:rsidRPr="009C7567" w:rsidR="009C7567">
        <w:rPr>
          <w:rFonts w:ascii="Verdana" w:hAnsi="Verdana"/>
          <w:bCs/>
          <w:sz w:val="18"/>
          <w:szCs w:val="18"/>
        </w:rPr>
        <w:t>structuur</w:t>
      </w:r>
      <w:proofErr w:type="spellEnd"/>
      <w:r w:rsidRPr="009C7567" w:rsidR="009C7567">
        <w:rPr>
          <w:rFonts w:ascii="Verdana" w:hAnsi="Verdana"/>
          <w:bCs/>
          <w:sz w:val="18"/>
          <w:szCs w:val="18"/>
        </w:rPr>
        <w:t>.</w:t>
      </w:r>
      <w:r w:rsidR="00A455A4">
        <w:rPr>
          <w:rFonts w:ascii="Verdana" w:hAnsi="Verdana"/>
          <w:bCs/>
          <w:sz w:val="18"/>
          <w:szCs w:val="18"/>
        </w:rPr>
        <w:t xml:space="preserve"> </w:t>
      </w:r>
      <w:r w:rsidR="009F4D7B">
        <w:rPr>
          <w:rFonts w:ascii="Verdana" w:hAnsi="Verdana"/>
          <w:bCs/>
          <w:sz w:val="18"/>
          <w:szCs w:val="18"/>
        </w:rPr>
        <w:t xml:space="preserve">Het Europees Parlement (EP) heeft zich in </w:t>
      </w:r>
      <w:r w:rsidR="0068066C">
        <w:rPr>
          <w:rFonts w:ascii="Verdana" w:hAnsi="Verdana"/>
          <w:bCs/>
          <w:sz w:val="18"/>
          <w:szCs w:val="18"/>
        </w:rPr>
        <w:t xml:space="preserve">het </w:t>
      </w:r>
      <w:r w:rsidR="009F4D7B">
        <w:rPr>
          <w:rFonts w:ascii="Verdana" w:hAnsi="Verdana"/>
          <w:bCs/>
          <w:sz w:val="18"/>
          <w:szCs w:val="18"/>
        </w:rPr>
        <w:t>verleden positief uitgesproken over het ESSPASS-</w:t>
      </w:r>
      <w:r w:rsidRPr="009F4D7B" w:rsidR="009F4D7B">
        <w:rPr>
          <w:rFonts w:ascii="Verdana" w:hAnsi="Verdana"/>
          <w:bCs/>
          <w:sz w:val="18"/>
          <w:szCs w:val="18"/>
        </w:rPr>
        <w:t xml:space="preserve">initiatief en nam op </w:t>
      </w:r>
      <w:r w:rsidRPr="00644939" w:rsidR="009F4D7B">
        <w:rPr>
          <w:rFonts w:ascii="Verdana" w:hAnsi="Verdana"/>
          <w:bCs/>
          <w:sz w:val="18"/>
          <w:szCs w:val="18"/>
        </w:rPr>
        <w:t>25 november 2021</w:t>
      </w:r>
      <w:r w:rsidRPr="009F4D7B" w:rsidR="009F4D7B">
        <w:rPr>
          <w:rFonts w:ascii="Verdana" w:hAnsi="Verdana"/>
          <w:bCs/>
          <w:sz w:val="18"/>
          <w:szCs w:val="18"/>
        </w:rPr>
        <w:t xml:space="preserve"> een resolutie aan die direct betrekking heeft op de invoering van het ESSPASS</w:t>
      </w:r>
      <w:r w:rsidR="00657DBE">
        <w:rPr>
          <w:rStyle w:val="Voetnootmarkering"/>
          <w:rFonts w:ascii="Verdana" w:hAnsi="Verdana"/>
          <w:bCs/>
          <w:sz w:val="18"/>
          <w:szCs w:val="18"/>
        </w:rPr>
        <w:footnoteReference w:id="8"/>
      </w:r>
      <w:r w:rsidRPr="009F4D7B" w:rsidR="009F4D7B">
        <w:rPr>
          <w:rFonts w:ascii="Verdana" w:hAnsi="Verdana"/>
          <w:bCs/>
          <w:sz w:val="18"/>
          <w:szCs w:val="18"/>
        </w:rPr>
        <w:t>, waarin het de Europese Commissie opriep tot een verplicht en ambitieus wetgevend kader</w:t>
      </w:r>
      <w:r w:rsidR="009F4D7B">
        <w:rPr>
          <w:rFonts w:ascii="Verdana" w:hAnsi="Verdana"/>
          <w:bCs/>
          <w:sz w:val="18"/>
          <w:szCs w:val="18"/>
        </w:rPr>
        <w:t>. Op dit moment is nog geen rapporteur aangewezen.</w:t>
      </w:r>
    </w:p>
    <w:p w:rsidR="0022088C" w:rsidP="00CB7FF8" w:rsidRDefault="0022088C" w14:paraId="25CDEBDE" w14:textId="77777777">
      <w:pPr>
        <w:spacing w:line="360" w:lineRule="auto"/>
        <w:ind w:left="360"/>
        <w:rPr>
          <w:rFonts w:ascii="Verdana" w:hAnsi="Verdana"/>
          <w:b/>
          <w:sz w:val="18"/>
          <w:szCs w:val="18"/>
        </w:rPr>
      </w:pPr>
    </w:p>
    <w:p w:rsidRPr="00CB7FF8" w:rsidR="00A15B58" w:rsidP="00F91B72" w:rsidRDefault="00A15B58" w14:paraId="4916B704" w14:textId="475AA97F">
      <w:pPr>
        <w:numPr>
          <w:ilvl w:val="0"/>
          <w:numId w:val="3"/>
        </w:numPr>
        <w:spacing w:line="360" w:lineRule="auto"/>
        <w:rPr>
          <w:rFonts w:ascii="Verdana" w:hAnsi="Verdana"/>
          <w:i/>
          <w:iCs/>
          <w:sz w:val="18"/>
          <w:szCs w:val="18"/>
        </w:rPr>
      </w:pPr>
      <w:r>
        <w:rPr>
          <w:rFonts w:ascii="Verdana" w:hAnsi="Verdana"/>
          <w:b/>
          <w:sz w:val="18"/>
          <w:szCs w:val="18"/>
        </w:rPr>
        <w:t>Beoordeling bevoegdheid, subsidiariteit en proportionaliteit</w:t>
      </w:r>
      <w:r w:rsidRPr="00CB7FF8">
        <w:rPr>
          <w:rFonts w:ascii="Verdana" w:hAnsi="Verdana"/>
          <w:b/>
          <w:sz w:val="18"/>
          <w:szCs w:val="18"/>
        </w:rPr>
        <w:t xml:space="preserve"> </w:t>
      </w:r>
    </w:p>
    <w:p w:rsidRPr="00752F3C" w:rsidR="00A15B58" w:rsidP="768990B6" w:rsidRDefault="00076EDE" w14:paraId="0777DFC3" w14:textId="77777777">
      <w:pPr>
        <w:pStyle w:val="Spreekpunten"/>
        <w:numPr>
          <w:ilvl w:val="0"/>
          <w:numId w:val="7"/>
        </w:numPr>
        <w:rPr>
          <w:rFonts w:ascii="Verdana" w:hAnsi="Verdana"/>
          <w:i/>
          <w:sz w:val="18"/>
          <w:szCs w:val="18"/>
          <w:lang w:val="nl-NL" w:eastAsia="zh-CN"/>
        </w:rPr>
      </w:pPr>
      <w:r w:rsidRPr="768990B6">
        <w:rPr>
          <w:rFonts w:ascii="Verdana" w:hAnsi="Verdana"/>
          <w:i/>
          <w:iCs/>
          <w:sz w:val="18"/>
          <w:szCs w:val="18"/>
          <w:lang w:val="nl-NL" w:eastAsia="zh-CN"/>
        </w:rPr>
        <w:t>B</w:t>
      </w:r>
      <w:r w:rsidRPr="768990B6" w:rsidR="00A15B58">
        <w:rPr>
          <w:rFonts w:ascii="Verdana" w:hAnsi="Verdana"/>
          <w:i/>
          <w:iCs/>
          <w:sz w:val="18"/>
          <w:szCs w:val="18"/>
          <w:lang w:val="nl-NL" w:eastAsia="zh-CN"/>
        </w:rPr>
        <w:t>evoegdheid</w:t>
      </w:r>
    </w:p>
    <w:p w:rsidR="00C62831" w:rsidP="006F44A3" w:rsidRDefault="006F44A3" w14:paraId="3F29C3A5" w14:textId="32FB9BDE">
      <w:pPr>
        <w:pStyle w:val="Spreekpunten"/>
        <w:numPr>
          <w:ilvl w:val="0"/>
          <w:numId w:val="0"/>
        </w:numPr>
        <w:rPr>
          <w:rFonts w:ascii="Verdana" w:hAnsi="Verdana"/>
          <w:sz w:val="18"/>
          <w:szCs w:val="18"/>
          <w:lang w:val="nl-NL" w:eastAsia="zh-CN"/>
        </w:rPr>
      </w:pPr>
      <w:r w:rsidRPr="006F44A3">
        <w:rPr>
          <w:rFonts w:ascii="Verdana" w:hAnsi="Verdana"/>
          <w:sz w:val="18"/>
          <w:szCs w:val="18"/>
          <w:lang w:val="nl-NL" w:eastAsia="zh-CN"/>
        </w:rPr>
        <w:t>Als onderdeel van de toets of de EU mag optreden conform de EU-verdragen toetst het kabinet of de EU handelt binnen de grenzen van de bevoegdheden die haar door de lidstaten in de EU-verdragen zijn toegedeeld om de daarin bepaalde doelstellingen te verwezenlijken. Het oordeel van het kabinet ten aanzien van de bevoegdheid is positief</w:t>
      </w:r>
      <w:r>
        <w:rPr>
          <w:rFonts w:ascii="Verdana" w:hAnsi="Verdana"/>
          <w:sz w:val="18"/>
          <w:szCs w:val="18"/>
          <w:lang w:val="nl-NL" w:eastAsia="zh-CN"/>
        </w:rPr>
        <w:t xml:space="preserve">. </w:t>
      </w:r>
      <w:r w:rsidRPr="006F44A3">
        <w:rPr>
          <w:rFonts w:ascii="Verdana" w:hAnsi="Verdana"/>
          <w:sz w:val="18"/>
          <w:szCs w:val="18"/>
          <w:lang w:val="nl-NL" w:eastAsia="zh-CN"/>
        </w:rPr>
        <w:t>Het voorstel is gebaseerd op artikel 48 van het Verdrag betreffende de werking van de Europese Unie (VWEU)</w:t>
      </w:r>
      <w:r>
        <w:rPr>
          <w:rFonts w:ascii="Verdana" w:hAnsi="Verdana"/>
          <w:sz w:val="18"/>
          <w:szCs w:val="18"/>
          <w:lang w:val="nl-NL" w:eastAsia="zh-CN"/>
        </w:rPr>
        <w:t xml:space="preserve">. </w:t>
      </w:r>
      <w:r w:rsidRPr="00BE1498" w:rsidR="00BE1498">
        <w:rPr>
          <w:rFonts w:ascii="Verdana" w:hAnsi="Verdana"/>
          <w:sz w:val="18"/>
          <w:szCs w:val="18"/>
          <w:lang w:val="nl-NL" w:eastAsia="zh-CN"/>
        </w:rPr>
        <w:t>Artikel 48 VWEU geeft de EU de bevoegdheid om sociale-zekerheidsmaatregelen vast te stellen die het vrije verkeer van werknemers mogelijk maken, zodat grensoverschrijdende werknemers en zelfstandigen (en hun gezinsleden) hun uitkeringen en opgebouwde rechten behouden.</w:t>
      </w:r>
      <w:r w:rsidR="00BE1498">
        <w:rPr>
          <w:rFonts w:ascii="Verdana" w:hAnsi="Verdana"/>
          <w:sz w:val="18"/>
          <w:szCs w:val="18"/>
          <w:lang w:val="nl-NL" w:eastAsia="zh-CN"/>
        </w:rPr>
        <w:t xml:space="preserve"> </w:t>
      </w:r>
      <w:r w:rsidRPr="006F44A3">
        <w:rPr>
          <w:rFonts w:ascii="Verdana" w:hAnsi="Verdana"/>
          <w:sz w:val="18"/>
          <w:szCs w:val="18"/>
          <w:lang w:val="nl-NL" w:eastAsia="zh-CN"/>
        </w:rPr>
        <w:t>Het kabinet kan zich</w:t>
      </w:r>
      <w:r w:rsidRPr="006F44A3" w:rsidDel="00446FEC">
        <w:rPr>
          <w:rFonts w:ascii="Verdana" w:hAnsi="Verdana"/>
          <w:sz w:val="18"/>
          <w:szCs w:val="18"/>
          <w:lang w:val="nl-NL" w:eastAsia="zh-CN"/>
        </w:rPr>
        <w:t xml:space="preserve"> </w:t>
      </w:r>
      <w:r w:rsidRPr="006F44A3">
        <w:rPr>
          <w:rFonts w:ascii="Verdana" w:hAnsi="Verdana"/>
          <w:sz w:val="18"/>
          <w:szCs w:val="18"/>
          <w:lang w:val="nl-NL" w:eastAsia="zh-CN"/>
        </w:rPr>
        <w:t>vinden in deze rechtsgrondslag.</w:t>
      </w:r>
      <w:r>
        <w:rPr>
          <w:rFonts w:ascii="Verdana" w:hAnsi="Verdana"/>
          <w:sz w:val="18"/>
          <w:szCs w:val="18"/>
          <w:lang w:val="nl-NL" w:eastAsia="zh-CN"/>
        </w:rPr>
        <w:t xml:space="preserve"> </w:t>
      </w:r>
      <w:r w:rsidRPr="006F44A3">
        <w:rPr>
          <w:rFonts w:ascii="Verdana" w:hAnsi="Verdana"/>
          <w:sz w:val="18"/>
          <w:szCs w:val="18"/>
          <w:lang w:val="nl-NL" w:eastAsia="zh-CN"/>
        </w:rPr>
        <w:t>Op het terrein van de interne markt en de coördinatie van de sociale zekerheid ter facilitering van het vrije verkeer van personen is sprake van een gedeelde bevoegdheid tussen de EU en de lidstaten (artikel 4, lid 2, sub a en sub b, VWEU)</w:t>
      </w:r>
      <w:r w:rsidR="00CC2266">
        <w:rPr>
          <w:rFonts w:ascii="Verdana" w:hAnsi="Verdana"/>
          <w:sz w:val="18"/>
          <w:szCs w:val="18"/>
          <w:lang w:val="nl-NL" w:eastAsia="zh-CN"/>
        </w:rPr>
        <w:t>.</w:t>
      </w:r>
    </w:p>
    <w:p w:rsidRPr="00C62831" w:rsidR="00CC2266" w:rsidP="006F44A3" w:rsidRDefault="00CC2266" w14:paraId="60B75A8C" w14:textId="77777777">
      <w:pPr>
        <w:pStyle w:val="Spreekpunten"/>
        <w:numPr>
          <w:ilvl w:val="0"/>
          <w:numId w:val="0"/>
        </w:numPr>
        <w:rPr>
          <w:rFonts w:ascii="Verdana" w:hAnsi="Verdana"/>
          <w:sz w:val="18"/>
          <w:szCs w:val="18"/>
          <w:lang w:val="nl-NL" w:eastAsia="zh-CN"/>
        </w:rPr>
      </w:pPr>
    </w:p>
    <w:p w:rsidR="00A15B58" w:rsidP="00F91B72" w:rsidRDefault="00076EDE" w14:paraId="1CCFDE02" w14:textId="77777777">
      <w:pPr>
        <w:pStyle w:val="Spreekpunten"/>
        <w:numPr>
          <w:ilvl w:val="0"/>
          <w:numId w:val="7"/>
        </w:numPr>
        <w:rPr>
          <w:rFonts w:ascii="Verdana" w:hAnsi="Verdana"/>
          <w:i/>
          <w:iCs/>
          <w:sz w:val="18"/>
          <w:szCs w:val="18"/>
          <w:lang w:val="nl-NL" w:eastAsia="zh-CN"/>
        </w:rPr>
      </w:pPr>
      <w:r>
        <w:rPr>
          <w:rFonts w:ascii="Verdana" w:hAnsi="Verdana"/>
          <w:i/>
          <w:iCs/>
          <w:sz w:val="18"/>
          <w:szCs w:val="18"/>
          <w:lang w:val="nl-NL" w:eastAsia="zh-CN"/>
        </w:rPr>
        <w:t>S</w:t>
      </w:r>
      <w:r w:rsidRPr="00A15B58" w:rsidR="00A15B58">
        <w:rPr>
          <w:rFonts w:ascii="Verdana" w:hAnsi="Verdana"/>
          <w:i/>
          <w:iCs/>
          <w:sz w:val="18"/>
          <w:szCs w:val="18"/>
          <w:lang w:val="nl-NL" w:eastAsia="zh-CN"/>
        </w:rPr>
        <w:t>ubsidiariteit</w:t>
      </w:r>
    </w:p>
    <w:p w:rsidR="00E92163" w:rsidP="00C62831" w:rsidRDefault="00C62831" w14:paraId="276105CE" w14:textId="77777777">
      <w:pPr>
        <w:pStyle w:val="Spreekpunten"/>
        <w:numPr>
          <w:ilvl w:val="0"/>
          <w:numId w:val="0"/>
        </w:numPr>
        <w:rPr>
          <w:rFonts w:ascii="Verdana" w:hAnsi="Verdana"/>
          <w:sz w:val="18"/>
          <w:szCs w:val="18"/>
          <w:lang w:val="nl-NL" w:eastAsia="zh-CN"/>
        </w:rPr>
      </w:pPr>
      <w:r w:rsidRPr="00C62831">
        <w:rPr>
          <w:rFonts w:ascii="Verdana" w:hAnsi="Verdana"/>
          <w:sz w:val="18"/>
          <w:szCs w:val="18"/>
          <w:lang w:val="nl-NL" w:eastAsia="zh-CN"/>
        </w:rPr>
        <w:t xml:space="preserve">Als onderdeel van de toets of de EU mag optreden conform de EU-verdragen toetst het kabinet de subsidiariteit van het optreden van de Commissie. </w:t>
      </w:r>
    </w:p>
    <w:p w:rsidR="00C62831" w:rsidP="00C62831" w:rsidRDefault="00C62831" w14:paraId="01588E65" w14:textId="0C9E138F">
      <w:pPr>
        <w:pStyle w:val="Spreekpunten"/>
        <w:numPr>
          <w:ilvl w:val="0"/>
          <w:numId w:val="0"/>
        </w:numPr>
        <w:rPr>
          <w:rFonts w:ascii="Verdana" w:hAnsi="Verdana"/>
          <w:sz w:val="18"/>
          <w:szCs w:val="18"/>
          <w:lang w:val="nl-NL" w:eastAsia="zh-CN"/>
        </w:rPr>
      </w:pPr>
      <w:r w:rsidRPr="00C62831">
        <w:rPr>
          <w:rFonts w:ascii="Verdana" w:hAnsi="Verdana"/>
          <w:sz w:val="18"/>
          <w:szCs w:val="18"/>
          <w:lang w:val="nl-NL" w:eastAsia="zh-CN"/>
        </w:rPr>
        <w:lastRenderedPageBreak/>
        <w:t>Dit houdt in dat het kabinet op de gebieden die niet onder de exclusieve bevoegdheid van de Unie vallen of wanneer sprake is van een voorstel dat gezien zijn aard enkel door de EU kan worden uitgeoefend, toetst of het overwogen optreden niet voldoende door de lidstaten op centraal, regionaal or lokaal niveau kan worden verwezenlijkt, maar vanwege de omvang of de gevolgen van het overwogen optreden beter door de Unie kan worden bereikt (het subsidiariteitsbeginsel). Het oordeel van het kabinet ten aanzien van de subsidiariteit is positief. De verordening heeft tot doel de grensoverschrijdende procedures van sociale zekerheidssystemen te digitaliseren, een uniform kader in te stellen voor de Europese Sociale Zekerheidspas (ESSPASS) ter vereenvoudiging van de digitale aanvraag, afgifte en grensoverschrijdende verificatie van sociale zekerheidsdocumenten, en de elektronische gegevensuitwisseling tussen instanties te versterken. Gezien het intrinsiek grensoverschrijdende karakter van sociale zekerheidscoördinatie en het feit dat gefragmenteerde nationale digitale oplossingen niet kunnen zorgen voor EU-brede interoperabiliteit, standaardisatie en wederzijdse erkenning van documenten</w:t>
      </w:r>
      <w:r w:rsidR="00446FEC">
        <w:rPr>
          <w:rFonts w:ascii="Verdana" w:hAnsi="Verdana"/>
          <w:sz w:val="18"/>
          <w:szCs w:val="18"/>
          <w:lang w:val="nl-NL" w:eastAsia="zh-CN"/>
        </w:rPr>
        <w:t>,</w:t>
      </w:r>
      <w:r w:rsidRPr="00C62831">
        <w:rPr>
          <w:rFonts w:ascii="Verdana" w:hAnsi="Verdana"/>
          <w:sz w:val="18"/>
          <w:szCs w:val="18"/>
          <w:lang w:val="nl-NL" w:eastAsia="zh-CN"/>
        </w:rPr>
        <w:t xml:space="preserve"> kan dit onvoldoende door de lidstaten op centraal, regionaal of lokaal niveau worden verwezenlijkt, daarom is een EU-aanpak nodig. Door het vaststellen van geharmoniseerde Europese digitale standaarden, gemeenschappelijke formats, bindende afgiftetermijnen en een </w:t>
      </w:r>
      <w:proofErr w:type="spellStart"/>
      <w:r w:rsidRPr="00C62831">
        <w:rPr>
          <w:rFonts w:ascii="Verdana" w:hAnsi="Verdana"/>
          <w:sz w:val="18"/>
          <w:szCs w:val="18"/>
          <w:lang w:val="nl-NL" w:eastAsia="zh-CN"/>
        </w:rPr>
        <w:t>interoperabel</w:t>
      </w:r>
      <w:proofErr w:type="spellEnd"/>
      <w:r w:rsidRPr="00C62831">
        <w:rPr>
          <w:rFonts w:ascii="Verdana" w:hAnsi="Verdana"/>
          <w:sz w:val="18"/>
          <w:szCs w:val="18"/>
          <w:lang w:val="nl-NL" w:eastAsia="zh-CN"/>
        </w:rPr>
        <w:t xml:space="preserve"> kader dat aansluit op onder meer de </w:t>
      </w:r>
      <w:r w:rsidRPr="00B51187" w:rsidR="00807D25">
        <w:rPr>
          <w:rFonts w:ascii="Verdana" w:hAnsi="Verdana"/>
          <w:sz w:val="18"/>
          <w:szCs w:val="18"/>
          <w:lang w:val="nl-NL"/>
        </w:rPr>
        <w:t>EDI-</w:t>
      </w:r>
      <w:r w:rsidRPr="003B58C7" w:rsidR="00807D25">
        <w:rPr>
          <w:rFonts w:ascii="Verdana" w:hAnsi="Verdana"/>
          <w:i/>
          <w:iCs/>
          <w:sz w:val="18"/>
          <w:szCs w:val="18"/>
          <w:lang w:val="nl-NL"/>
        </w:rPr>
        <w:t>wallet</w:t>
      </w:r>
      <w:r w:rsidRPr="003B58C7" w:rsidDel="00807D25" w:rsidR="00807D25">
        <w:rPr>
          <w:rFonts w:ascii="Verdana" w:hAnsi="Verdana"/>
          <w:i/>
          <w:iCs/>
          <w:sz w:val="18"/>
          <w:szCs w:val="18"/>
          <w:lang w:val="nl-NL" w:eastAsia="zh-CN"/>
        </w:rPr>
        <w:t xml:space="preserve"> </w:t>
      </w:r>
      <w:r w:rsidRPr="00C62831">
        <w:rPr>
          <w:rFonts w:ascii="Verdana" w:hAnsi="Verdana"/>
          <w:sz w:val="18"/>
          <w:szCs w:val="18"/>
          <w:lang w:val="nl-NL" w:eastAsia="zh-CN"/>
        </w:rPr>
        <w:t>en het EESSI-systeem worden belemmeringen op de interne markt voor het vrije verkeer van personen, mobiele werknemers en de grensoverschrijdende dienstverlening weggenomen, wordt het bewijzen van sociale zekerheidsrechten vereenvoudigd en worden nationale autoriteiten beter uitgerust om grensoverschrijdende fraude en misbruik effectief te bestrijden. Om die redenen is optreden op het niveau van de EU gerechtvaardigd.</w:t>
      </w:r>
    </w:p>
    <w:p w:rsidRPr="00C62831" w:rsidR="00C62831" w:rsidP="00C62831" w:rsidRDefault="00C62831" w14:paraId="0D788BE5" w14:textId="77777777">
      <w:pPr>
        <w:pStyle w:val="Spreekpunten"/>
        <w:numPr>
          <w:ilvl w:val="0"/>
          <w:numId w:val="0"/>
        </w:numPr>
        <w:rPr>
          <w:rFonts w:ascii="Verdana" w:hAnsi="Verdana"/>
          <w:sz w:val="18"/>
          <w:szCs w:val="18"/>
          <w:lang w:val="nl-NL" w:eastAsia="zh-CN"/>
        </w:rPr>
      </w:pPr>
    </w:p>
    <w:p w:rsidRPr="00A15B58" w:rsidR="00A15B58" w:rsidP="00F91B72" w:rsidRDefault="00076EDE" w14:paraId="6D84C5F8" w14:textId="05B2C108">
      <w:pPr>
        <w:pStyle w:val="Spreekpunten"/>
        <w:numPr>
          <w:ilvl w:val="0"/>
          <w:numId w:val="7"/>
        </w:numPr>
        <w:rPr>
          <w:rFonts w:ascii="Verdana" w:hAnsi="Verdana"/>
          <w:i/>
          <w:iCs/>
          <w:sz w:val="18"/>
          <w:szCs w:val="18"/>
          <w:lang w:val="nl-NL" w:eastAsia="zh-CN"/>
        </w:rPr>
      </w:pPr>
      <w:r>
        <w:rPr>
          <w:rFonts w:ascii="Verdana" w:hAnsi="Verdana"/>
          <w:i/>
          <w:iCs/>
          <w:sz w:val="18"/>
          <w:szCs w:val="18"/>
          <w:lang w:val="nl-NL" w:eastAsia="zh-CN"/>
        </w:rPr>
        <w:t>P</w:t>
      </w:r>
      <w:r w:rsidRPr="00A15B58" w:rsidR="00A15B58">
        <w:rPr>
          <w:rFonts w:ascii="Verdana" w:hAnsi="Verdana"/>
          <w:i/>
          <w:iCs/>
          <w:sz w:val="18"/>
          <w:szCs w:val="18"/>
          <w:lang w:val="nl-NL" w:eastAsia="zh-CN"/>
        </w:rPr>
        <w:t>roportionaliteit</w:t>
      </w:r>
    </w:p>
    <w:p w:rsidR="0041105C" w:rsidP="00C62831" w:rsidRDefault="00C62831" w14:paraId="5EB334AE" w14:textId="0B78D3FE">
      <w:pPr>
        <w:pStyle w:val="Spreekpunten"/>
        <w:numPr>
          <w:ilvl w:val="0"/>
          <w:numId w:val="0"/>
        </w:numPr>
        <w:rPr>
          <w:rFonts w:ascii="Verdana" w:hAnsi="Verdana"/>
          <w:sz w:val="18"/>
          <w:szCs w:val="18"/>
          <w:lang w:val="nl-NL" w:eastAsia="zh-CN"/>
        </w:rPr>
      </w:pPr>
      <w:r w:rsidRPr="00C62831">
        <w:rPr>
          <w:rFonts w:ascii="Verdana" w:hAnsi="Verdana"/>
          <w:sz w:val="18"/>
          <w:szCs w:val="18"/>
          <w:lang w:val="nl-NL" w:eastAsia="zh-CN"/>
        </w:rPr>
        <w:t>Als onderdeel van de toets of de EU mag optreden conform de EU-verdragen toetst het kabinet of de inhoud en vorm van het optreden van de Unie niet verder gaan dan wat nodig is om de doelstellingen van de EU-verdragen te verwezenlijken (het proportionaliteitsbeginsel). Het oordeel van het kabinet ten aanzien van de proportionaliteit is positief. De verordening heeft tot doel de grensoverschrijdende procedures inzake de coördinatie van sociale zekerheidssystemen te digitaliseren, een uniform kader in te stellen voor de Europese Sociale Zekerheidspas (ESSPASS) ter vereenvoudiging van de digitale aanvraag, afgifte en grensoverschrijdende verificatie van sociale zekerheidsdocumenten, en de elektronische gegevensuitwisseling tussen instanties te versterken</w:t>
      </w:r>
      <w:r>
        <w:rPr>
          <w:rFonts w:ascii="Verdana" w:hAnsi="Verdana"/>
          <w:sz w:val="18"/>
          <w:szCs w:val="18"/>
          <w:lang w:val="nl-NL" w:eastAsia="zh-CN"/>
        </w:rPr>
        <w:t>.</w:t>
      </w:r>
      <w:r w:rsidRPr="00C62831">
        <w:rPr>
          <w:rFonts w:ascii="Verdana" w:hAnsi="Verdana"/>
          <w:sz w:val="18"/>
          <w:szCs w:val="18"/>
          <w:lang w:val="nl-NL" w:eastAsia="zh-CN"/>
        </w:rPr>
        <w:t xml:space="preserve"> </w:t>
      </w:r>
      <w:r w:rsidRPr="0041105C" w:rsidR="0041105C">
        <w:rPr>
          <w:rFonts w:ascii="Verdana" w:hAnsi="Verdana"/>
          <w:sz w:val="18"/>
          <w:szCs w:val="18"/>
          <w:lang w:val="nl-NL" w:eastAsia="zh-CN"/>
        </w:rPr>
        <w:t>Het voorgestelde optreden is</w:t>
      </w:r>
      <w:r w:rsidRPr="0041105C" w:rsidDel="00446FEC" w:rsidR="0041105C">
        <w:rPr>
          <w:rFonts w:ascii="Verdana" w:hAnsi="Verdana"/>
          <w:sz w:val="18"/>
          <w:szCs w:val="18"/>
          <w:lang w:val="nl-NL" w:eastAsia="zh-CN"/>
        </w:rPr>
        <w:t xml:space="preserve"> </w:t>
      </w:r>
      <w:r w:rsidRPr="0041105C" w:rsidR="0041105C">
        <w:rPr>
          <w:rFonts w:ascii="Verdana" w:hAnsi="Verdana"/>
          <w:sz w:val="18"/>
          <w:szCs w:val="18"/>
          <w:lang w:val="nl-NL" w:eastAsia="zh-CN"/>
        </w:rPr>
        <w:t xml:space="preserve">geschikt om deze doelstelling te bereiken, omdat een EU-kader noodzakelijk is voor het bereiken van interoperabiliteit en wederzijdse erkenning tussen lidstaten, en het voorstel daarbij aansluit bij en voortbouwt op bestaande EU-digitale infrastructuur, zoals de </w:t>
      </w:r>
      <w:r w:rsidRPr="00B51187" w:rsidR="00807D25">
        <w:rPr>
          <w:rFonts w:ascii="Verdana" w:hAnsi="Verdana"/>
          <w:sz w:val="18"/>
          <w:szCs w:val="18"/>
          <w:lang w:val="nl-NL"/>
        </w:rPr>
        <w:t>EDI-</w:t>
      </w:r>
      <w:r w:rsidRPr="003B58C7" w:rsidR="00807D25">
        <w:rPr>
          <w:rFonts w:ascii="Verdana" w:hAnsi="Verdana"/>
          <w:i/>
          <w:iCs/>
          <w:sz w:val="18"/>
          <w:szCs w:val="18"/>
          <w:lang w:val="nl-NL"/>
        </w:rPr>
        <w:t>wallet</w:t>
      </w:r>
      <w:r w:rsidRPr="0041105C" w:rsidR="0041105C">
        <w:rPr>
          <w:rFonts w:ascii="Verdana" w:hAnsi="Verdana"/>
          <w:sz w:val="18"/>
          <w:szCs w:val="18"/>
          <w:lang w:val="nl-NL" w:eastAsia="zh-CN"/>
        </w:rPr>
        <w:t xml:space="preserve">, de </w:t>
      </w:r>
      <w:r w:rsidRPr="003B58C7" w:rsidR="0041105C">
        <w:rPr>
          <w:rFonts w:ascii="Verdana" w:hAnsi="Verdana"/>
          <w:i/>
          <w:iCs/>
          <w:sz w:val="18"/>
          <w:szCs w:val="18"/>
          <w:lang w:val="nl-NL" w:eastAsia="zh-CN"/>
        </w:rPr>
        <w:t>Single Digital Gateway</w:t>
      </w:r>
      <w:r w:rsidRPr="0041105C" w:rsidR="0041105C">
        <w:rPr>
          <w:rFonts w:ascii="Verdana" w:hAnsi="Verdana"/>
          <w:sz w:val="18"/>
          <w:szCs w:val="18"/>
          <w:lang w:val="nl-NL" w:eastAsia="zh-CN"/>
        </w:rPr>
        <w:t xml:space="preserve"> en het OOTS</w:t>
      </w:r>
      <w:r w:rsidR="00CB4432">
        <w:rPr>
          <w:rStyle w:val="Voetnootmarkering"/>
          <w:rFonts w:ascii="Verdana" w:hAnsi="Verdana"/>
          <w:sz w:val="18"/>
          <w:szCs w:val="18"/>
          <w:lang w:val="nl-NL" w:eastAsia="zh-CN"/>
        </w:rPr>
        <w:footnoteReference w:id="9"/>
      </w:r>
      <w:r w:rsidRPr="0041105C" w:rsidR="0041105C">
        <w:rPr>
          <w:rFonts w:ascii="Verdana" w:hAnsi="Verdana"/>
          <w:sz w:val="18"/>
          <w:szCs w:val="18"/>
          <w:lang w:val="nl-NL" w:eastAsia="zh-CN"/>
        </w:rPr>
        <w:t>, in plaats van een geheel nieuwe oplossing te creëren.</w:t>
      </w:r>
      <w:r w:rsidRPr="00F7726C" w:rsidR="0041105C">
        <w:rPr>
          <w:sz w:val="22"/>
          <w:szCs w:val="22"/>
          <w:lang w:val="nl-NL" w:eastAsia="zh-CN"/>
        </w:rPr>
        <w:t xml:space="preserve"> </w:t>
      </w:r>
      <w:r w:rsidRPr="0041105C" w:rsidR="0041105C">
        <w:rPr>
          <w:rFonts w:ascii="Verdana" w:hAnsi="Verdana"/>
          <w:sz w:val="18"/>
          <w:szCs w:val="18"/>
          <w:lang w:val="nl-NL" w:eastAsia="zh-CN"/>
        </w:rPr>
        <w:t xml:space="preserve">Bovendien gaat het voorgestelde optreden niet verder dan noodzakelijk, omdat het zich beperkt tot het vaststellen van een kader voor de aanvraag, afgifte en grensoverschrijdende verificatie van </w:t>
      </w:r>
      <w:r w:rsidR="0041105C">
        <w:rPr>
          <w:rFonts w:ascii="Verdana" w:hAnsi="Verdana"/>
          <w:sz w:val="18"/>
          <w:szCs w:val="18"/>
          <w:lang w:val="nl-NL" w:eastAsia="zh-CN"/>
        </w:rPr>
        <w:t>sociale zekerheids</w:t>
      </w:r>
      <w:r w:rsidRPr="0041105C" w:rsidR="0041105C">
        <w:rPr>
          <w:rFonts w:ascii="Verdana" w:hAnsi="Verdana"/>
          <w:sz w:val="18"/>
          <w:szCs w:val="18"/>
          <w:lang w:val="nl-NL" w:eastAsia="zh-CN"/>
        </w:rPr>
        <w:t>documenten</w:t>
      </w:r>
      <w:r w:rsidR="00446FEC">
        <w:rPr>
          <w:rFonts w:ascii="Verdana" w:hAnsi="Verdana"/>
          <w:sz w:val="18"/>
          <w:szCs w:val="18"/>
          <w:lang w:val="nl-NL" w:eastAsia="zh-CN"/>
        </w:rPr>
        <w:t>,</w:t>
      </w:r>
      <w:r w:rsidRPr="0041105C" w:rsidR="0041105C">
        <w:rPr>
          <w:rFonts w:ascii="Verdana" w:hAnsi="Verdana"/>
          <w:sz w:val="18"/>
          <w:szCs w:val="18"/>
          <w:lang w:val="nl-NL" w:eastAsia="zh-CN"/>
        </w:rPr>
        <w:t xml:space="preserve"> die reeds op grond van de </w:t>
      </w:r>
      <w:r w:rsidRPr="0041105C" w:rsidR="0041105C">
        <w:rPr>
          <w:rFonts w:ascii="Verdana" w:hAnsi="Verdana"/>
          <w:sz w:val="18"/>
          <w:szCs w:val="18"/>
          <w:lang w:val="nl-NL" w:eastAsia="zh-CN"/>
        </w:rPr>
        <w:lastRenderedPageBreak/>
        <w:t>bestaande EU-coördinatieregels voor sociale zekerheid worden opgesteld, zonder in te grijpen in de nationale sociale</w:t>
      </w:r>
      <w:r w:rsidRPr="0041105C" w:rsidR="0041105C">
        <w:rPr>
          <w:rFonts w:ascii="Verdana" w:hAnsi="Verdana"/>
          <w:sz w:val="18"/>
          <w:szCs w:val="18"/>
          <w:lang w:val="nl-NL" w:eastAsia="zh-CN"/>
        </w:rPr>
        <w:softHyphen/>
        <w:t>zekerheidsstelsels zelf. Het voorstel introduceert geen nieuwe verplichtingen tot melding, rapportage of documentatie voor werkgevers of zelfstandigen, en wijzigt evenmin de criteria voor het bepalen van de op een grensoverschrijdende situatie toepasselijke sociale</w:t>
      </w:r>
      <w:r w:rsidRPr="0041105C" w:rsidR="0041105C">
        <w:rPr>
          <w:rFonts w:ascii="Verdana" w:hAnsi="Verdana"/>
          <w:sz w:val="18"/>
          <w:szCs w:val="18"/>
          <w:lang w:val="nl-NL" w:eastAsia="zh-CN"/>
        </w:rPr>
        <w:softHyphen/>
        <w:t>zekerheidswetgeving.</w:t>
      </w:r>
    </w:p>
    <w:p w:rsidRPr="00DA19A2" w:rsidR="00A15B58" w:rsidP="00C62831" w:rsidRDefault="00A15B58" w14:paraId="19ABB3BB" w14:textId="77777777">
      <w:pPr>
        <w:spacing w:line="360" w:lineRule="auto"/>
        <w:rPr>
          <w:rFonts w:ascii="Verdana" w:hAnsi="Verdana"/>
          <w:b/>
          <w:sz w:val="18"/>
          <w:szCs w:val="18"/>
        </w:rPr>
      </w:pPr>
    </w:p>
    <w:p w:rsidRPr="00DA19A2" w:rsidR="00CB7FF8" w:rsidP="00F91B72" w:rsidRDefault="00CB7FF8" w14:paraId="6B1AD17E" w14:textId="77777777">
      <w:pPr>
        <w:numPr>
          <w:ilvl w:val="0"/>
          <w:numId w:val="3"/>
        </w:numPr>
        <w:spacing w:line="360" w:lineRule="auto"/>
        <w:rPr>
          <w:rFonts w:ascii="Verdana" w:hAnsi="Verdana"/>
          <w:b/>
          <w:sz w:val="18"/>
          <w:szCs w:val="18"/>
        </w:rPr>
      </w:pPr>
      <w:r w:rsidRPr="00DA19A2">
        <w:rPr>
          <w:rFonts w:ascii="Verdana" w:hAnsi="Verdana"/>
          <w:b/>
          <w:sz w:val="18"/>
          <w:szCs w:val="18"/>
        </w:rPr>
        <w:t xml:space="preserve">Financiële </w:t>
      </w:r>
      <w:r w:rsidR="00313255">
        <w:rPr>
          <w:rFonts w:ascii="Verdana" w:hAnsi="Verdana"/>
          <w:b/>
          <w:sz w:val="18"/>
          <w:szCs w:val="18"/>
        </w:rPr>
        <w:t>consequenties</w:t>
      </w:r>
      <w:r w:rsidRPr="00DA19A2">
        <w:rPr>
          <w:rFonts w:ascii="Verdana" w:hAnsi="Verdana"/>
          <w:b/>
          <w:sz w:val="18"/>
          <w:szCs w:val="18"/>
        </w:rPr>
        <w:t>, gevolgen voor regeldruk</w:t>
      </w:r>
      <w:r w:rsidR="000A39A4">
        <w:rPr>
          <w:rFonts w:ascii="Verdana" w:hAnsi="Verdana"/>
          <w:b/>
          <w:sz w:val="18"/>
          <w:szCs w:val="18"/>
        </w:rPr>
        <w:t>, concurrentiekracht en geopolitieke aspecten</w:t>
      </w:r>
      <w:r w:rsidRPr="00DA19A2">
        <w:rPr>
          <w:rFonts w:ascii="Verdana" w:hAnsi="Verdana"/>
          <w:b/>
          <w:sz w:val="18"/>
          <w:szCs w:val="18"/>
        </w:rPr>
        <w:t xml:space="preserve"> </w:t>
      </w:r>
    </w:p>
    <w:p w:rsidR="00CB7FF8" w:rsidP="00F91B72" w:rsidRDefault="00CB7FF8" w14:paraId="7EE3B054" w14:textId="43A56F2A">
      <w:pPr>
        <w:numPr>
          <w:ilvl w:val="0"/>
          <w:numId w:val="8"/>
        </w:numPr>
        <w:spacing w:line="360" w:lineRule="auto"/>
        <w:outlineLvl w:val="0"/>
        <w:rPr>
          <w:rFonts w:ascii="Verdana" w:hAnsi="Verdana"/>
          <w:bCs/>
          <w:i/>
          <w:iCs/>
          <w:sz w:val="18"/>
          <w:szCs w:val="18"/>
        </w:rPr>
      </w:pPr>
      <w:r w:rsidRPr="00DA19A2">
        <w:rPr>
          <w:rFonts w:ascii="Verdana" w:hAnsi="Verdana"/>
          <w:bCs/>
          <w:i/>
          <w:iCs/>
          <w:sz w:val="18"/>
          <w:szCs w:val="18"/>
        </w:rPr>
        <w:t>Consequenties EU-begroting</w:t>
      </w:r>
    </w:p>
    <w:p w:rsidRPr="00F33C6D" w:rsidR="00F33C6D" w:rsidP="00F33C6D" w:rsidRDefault="00F33C6D" w14:paraId="14B1A39F" w14:textId="2908AFB9">
      <w:pPr>
        <w:spacing w:line="360" w:lineRule="auto"/>
        <w:rPr>
          <w:rFonts w:ascii="Verdana" w:hAnsi="Verdana"/>
          <w:bCs/>
          <w:sz w:val="18"/>
          <w:szCs w:val="18"/>
        </w:rPr>
      </w:pPr>
      <w:r w:rsidRPr="00F33C6D">
        <w:rPr>
          <w:rFonts w:ascii="Verdana" w:hAnsi="Verdana"/>
          <w:bCs/>
          <w:sz w:val="18"/>
          <w:szCs w:val="18"/>
        </w:rPr>
        <w:t>Het voorstel heeft volgens de Commissie zeer beperkte consequenties voor de EU-begroting. Voor de periode 2028–2034 worden de totale kosten voor de EU-begroting geraamd op circa € 1,2 miljoen per jaar (afgerond € 8,5 miljoen over de gehele MFK-periode 2028–2034). Dit bedrag bestaat uit ongeveer € 0,8 miljoen per jaar aan operationele uitgaven (totaal afgerond € 5,3 miljoen), en circa € 0,5 miljoen per jaar aan administratieve uitgaven (totaal afgerond € 3,2 miljoen). De operationele kosten zien voornamelijk op het organiseren van vergaderingen van de Digitalisering</w:t>
      </w:r>
      <w:r w:rsidR="00446FEC">
        <w:rPr>
          <w:rFonts w:ascii="Verdana" w:hAnsi="Verdana"/>
          <w:bCs/>
          <w:sz w:val="18"/>
          <w:szCs w:val="18"/>
        </w:rPr>
        <w:t xml:space="preserve"> Werkgroep</w:t>
      </w:r>
      <w:r w:rsidRPr="00F33C6D">
        <w:rPr>
          <w:rFonts w:ascii="Verdana" w:hAnsi="Verdana"/>
          <w:bCs/>
          <w:sz w:val="18"/>
          <w:szCs w:val="18"/>
        </w:rPr>
        <w:t xml:space="preserve"> en het </w:t>
      </w:r>
      <w:proofErr w:type="spellStart"/>
      <w:r w:rsidRPr="00F33C6D">
        <w:rPr>
          <w:rFonts w:ascii="Verdana" w:hAnsi="Verdana"/>
          <w:bCs/>
          <w:sz w:val="18"/>
          <w:szCs w:val="18"/>
        </w:rPr>
        <w:t>comitologiecomité</w:t>
      </w:r>
      <w:proofErr w:type="spellEnd"/>
      <w:r w:rsidRPr="00F33C6D">
        <w:rPr>
          <w:rFonts w:ascii="Verdana" w:hAnsi="Verdana"/>
          <w:bCs/>
          <w:sz w:val="18"/>
          <w:szCs w:val="18"/>
        </w:rPr>
        <w:t>, alsmede het ondersteunen van de lidstaten bij de nationale implementatie. De Commissie geeft aan dat al deze uitgaven volledig gefinancierd kunnen worden via herverdeling binnen de bestaande begrotingslijnen van de EU-begroting.</w:t>
      </w:r>
      <w:r>
        <w:rPr>
          <w:rFonts w:ascii="Verdana" w:hAnsi="Verdana"/>
          <w:bCs/>
          <w:sz w:val="18"/>
          <w:szCs w:val="18"/>
        </w:rPr>
        <w:t xml:space="preserve"> </w:t>
      </w:r>
      <w:r w:rsidRPr="008662D2" w:rsidR="008662D2">
        <w:rPr>
          <w:rFonts w:ascii="Verdana" w:hAnsi="Verdana"/>
          <w:bCs/>
          <w:sz w:val="18"/>
          <w:szCs w:val="18"/>
        </w:rPr>
        <w:t>Het kabinet is van mening dat de benodigde middelen moeten worden ingepast binnen de toekomstige financiële kaders van de EU-begroting 2028-2034 en dat deze moeten passen bij een prudente ontwikkeling van de jaarbegroting. Het kabinet wil niet vooruitlopen op de integrale afweging van middelen na 2027. (Eventuele) budgettaire gevolgen worden ingepast op de begroting van het/de beleidsverantwoordelijk (e) departement(en), conform de regels van de budgetdiscipline</w:t>
      </w:r>
      <w:r w:rsidR="008662D2">
        <w:rPr>
          <w:rFonts w:ascii="Verdana" w:hAnsi="Verdana"/>
          <w:bCs/>
          <w:sz w:val="18"/>
          <w:szCs w:val="18"/>
        </w:rPr>
        <w:t>.</w:t>
      </w:r>
      <w:r w:rsidR="00630D61">
        <w:rPr>
          <w:rFonts w:ascii="Verdana" w:hAnsi="Verdana"/>
          <w:bCs/>
          <w:sz w:val="18"/>
          <w:szCs w:val="18"/>
        </w:rPr>
        <w:t xml:space="preserve"> </w:t>
      </w:r>
      <w:r w:rsidRPr="00F33C6D">
        <w:rPr>
          <w:rFonts w:ascii="Verdana" w:hAnsi="Verdana"/>
          <w:bCs/>
          <w:sz w:val="18"/>
          <w:szCs w:val="18"/>
        </w:rPr>
        <w:t>Voor de uitvoering en het ambtelijk apparaat van de EU voorziet het financieel memorandum in de inzet van 2 FTE per jaar (1 AD-beleidsambtenaar en 1 extern personeelslid) bij DG EMPL ter ondersteuning van de onderhandelingen, het opstellen van uitvoeringshandelingen en het faciliteren van de overlegstructuren. Volgens de Commissie worden deze personele middelen opgevangen door herverdeling van reeds aanwezig personeel</w:t>
      </w:r>
      <w:r w:rsidR="00630D61">
        <w:rPr>
          <w:rFonts w:ascii="Verdana" w:hAnsi="Verdana"/>
          <w:bCs/>
          <w:sz w:val="18"/>
          <w:szCs w:val="18"/>
        </w:rPr>
        <w:t>.</w:t>
      </w:r>
    </w:p>
    <w:p w:rsidRPr="00DA19A2" w:rsidR="00F33C6D" w:rsidP="00F33C6D" w:rsidRDefault="00F33C6D" w14:paraId="54142D14" w14:textId="77777777">
      <w:pPr>
        <w:spacing w:line="360" w:lineRule="auto"/>
        <w:outlineLvl w:val="0"/>
        <w:rPr>
          <w:rFonts w:ascii="Verdana" w:hAnsi="Verdana"/>
          <w:bCs/>
          <w:i/>
          <w:iCs/>
          <w:sz w:val="18"/>
          <w:szCs w:val="18"/>
        </w:rPr>
      </w:pPr>
    </w:p>
    <w:p w:rsidR="00CB7FF8" w:rsidP="00F91B72" w:rsidRDefault="00CB7FF8" w14:paraId="7FF07388" w14:textId="0820B388">
      <w:pPr>
        <w:numPr>
          <w:ilvl w:val="0"/>
          <w:numId w:val="8"/>
        </w:numPr>
        <w:spacing w:line="360" w:lineRule="auto"/>
        <w:outlineLvl w:val="0"/>
        <w:rPr>
          <w:rFonts w:ascii="Verdana" w:hAnsi="Verdana"/>
          <w:bCs/>
          <w:i/>
          <w:iCs/>
          <w:sz w:val="18"/>
          <w:szCs w:val="18"/>
        </w:rPr>
      </w:pPr>
      <w:r w:rsidRPr="00DA19A2">
        <w:rPr>
          <w:rFonts w:ascii="Verdana" w:hAnsi="Verdana"/>
          <w:bCs/>
          <w:i/>
          <w:iCs/>
          <w:sz w:val="18"/>
          <w:szCs w:val="18"/>
        </w:rPr>
        <w:t>Financiële consequenties (incl. personele)</w:t>
      </w:r>
      <w:r w:rsidR="000A39A4">
        <w:rPr>
          <w:rFonts w:ascii="Verdana" w:hAnsi="Verdana"/>
          <w:bCs/>
          <w:i/>
          <w:iCs/>
          <w:sz w:val="18"/>
          <w:szCs w:val="18"/>
        </w:rPr>
        <w:t xml:space="preserve"> </w:t>
      </w:r>
      <w:r w:rsidRPr="00DA19A2">
        <w:rPr>
          <w:rFonts w:ascii="Verdana" w:hAnsi="Verdana"/>
          <w:bCs/>
          <w:i/>
          <w:iCs/>
          <w:sz w:val="18"/>
          <w:szCs w:val="18"/>
        </w:rPr>
        <w:t xml:space="preserve">voor rijksoverheid en/ of </w:t>
      </w:r>
      <w:r w:rsidR="002F38E5">
        <w:rPr>
          <w:rFonts w:ascii="Verdana" w:hAnsi="Verdana"/>
          <w:bCs/>
          <w:i/>
          <w:iCs/>
          <w:sz w:val="18"/>
          <w:szCs w:val="18"/>
        </w:rPr>
        <w:t>mede</w:t>
      </w:r>
      <w:r w:rsidRPr="00DA19A2">
        <w:rPr>
          <w:rFonts w:ascii="Verdana" w:hAnsi="Verdana"/>
          <w:bCs/>
          <w:i/>
          <w:iCs/>
          <w:sz w:val="18"/>
          <w:szCs w:val="18"/>
        </w:rPr>
        <w:t>overheden</w:t>
      </w:r>
    </w:p>
    <w:p w:rsidR="00270D82" w:rsidP="00410089" w:rsidRDefault="00D45642" w14:paraId="4C494781" w14:textId="2FB3B9B0">
      <w:pPr>
        <w:spacing w:line="360" w:lineRule="auto"/>
        <w:outlineLvl w:val="0"/>
        <w:rPr>
          <w:rFonts w:ascii="Verdana" w:hAnsi="Verdana"/>
          <w:sz w:val="18"/>
          <w:szCs w:val="18"/>
        </w:rPr>
      </w:pPr>
      <w:r w:rsidRPr="00D45642">
        <w:rPr>
          <w:rFonts w:ascii="Verdana" w:hAnsi="Verdana"/>
          <w:bCs/>
          <w:sz w:val="18"/>
          <w:szCs w:val="18"/>
        </w:rPr>
        <w:t>Tegenover de baten staan ook implementatiekosten: de eenmalige initiële uitrol- en integratiekosten voor nationale overheden en zorgaanbieders worden op EU-niveau geraamd op € 186 tot € 218 miljoen (verspreid over drie jaar), met een jaarlijkse structurele onderhoudskost</w:t>
      </w:r>
      <w:r w:rsidR="004038C3">
        <w:rPr>
          <w:rFonts w:ascii="Verdana" w:hAnsi="Verdana"/>
          <w:bCs/>
          <w:sz w:val="18"/>
          <w:szCs w:val="18"/>
        </w:rPr>
        <w:t>en</w:t>
      </w:r>
      <w:r w:rsidRPr="00D45642">
        <w:rPr>
          <w:rFonts w:ascii="Verdana" w:hAnsi="Verdana"/>
          <w:bCs/>
          <w:sz w:val="18"/>
          <w:szCs w:val="18"/>
        </w:rPr>
        <w:t xml:space="preserve"> van € 23,2 miljoen. Aan de kostenzijde liggen de belangrijkste investerings- en aanpassingslasten in Nederland bij de nationale uitvoeringsorganisaties (zoals de SVB voor A1-verklaringen en het UWV) en zorgaanbieders/zorgverzekeraars, die hun IT-systemen en afgiftemechanismen moeten opbouwen en aansluiten op </w:t>
      </w:r>
      <w:r w:rsidR="00807D25">
        <w:rPr>
          <w:rFonts w:ascii="Verdana" w:hAnsi="Verdana"/>
          <w:bCs/>
          <w:sz w:val="18"/>
          <w:szCs w:val="18"/>
        </w:rPr>
        <w:t>de</w:t>
      </w:r>
      <w:r w:rsidRPr="00D45642" w:rsidR="00807D25">
        <w:rPr>
          <w:rFonts w:ascii="Verdana" w:hAnsi="Verdana"/>
          <w:bCs/>
          <w:sz w:val="18"/>
          <w:szCs w:val="18"/>
        </w:rPr>
        <w:t xml:space="preserve"> </w:t>
      </w:r>
      <w:r w:rsidRPr="001A1191" w:rsidR="00807D25">
        <w:rPr>
          <w:rFonts w:ascii="Verdana" w:hAnsi="Verdana"/>
          <w:sz w:val="18"/>
          <w:szCs w:val="18"/>
        </w:rPr>
        <w:t>EDI</w:t>
      </w:r>
      <w:r w:rsidR="00807D25">
        <w:rPr>
          <w:rFonts w:ascii="Verdana" w:hAnsi="Verdana"/>
          <w:sz w:val="18"/>
          <w:szCs w:val="18"/>
        </w:rPr>
        <w:t>-w</w:t>
      </w:r>
      <w:r w:rsidRPr="001A1191" w:rsidR="00807D25">
        <w:rPr>
          <w:rFonts w:ascii="Verdana" w:hAnsi="Verdana"/>
          <w:sz w:val="18"/>
          <w:szCs w:val="18"/>
        </w:rPr>
        <w:t>allet</w:t>
      </w:r>
      <w:r w:rsidRPr="00D45642" w:rsidDel="00807D25" w:rsidR="00807D25">
        <w:rPr>
          <w:rFonts w:ascii="Verdana" w:hAnsi="Verdana"/>
          <w:bCs/>
          <w:sz w:val="18"/>
          <w:szCs w:val="18"/>
        </w:rPr>
        <w:t xml:space="preserve"> </w:t>
      </w:r>
      <w:r w:rsidRPr="00D45642">
        <w:rPr>
          <w:rFonts w:ascii="Verdana" w:hAnsi="Verdana"/>
          <w:bCs/>
          <w:sz w:val="18"/>
          <w:szCs w:val="18"/>
        </w:rPr>
        <w:t>en EESSI.</w:t>
      </w:r>
      <w:r>
        <w:rPr>
          <w:rFonts w:ascii="Verdana" w:hAnsi="Verdana"/>
          <w:sz w:val="18"/>
          <w:szCs w:val="18"/>
        </w:rPr>
        <w:t xml:space="preserve"> </w:t>
      </w:r>
    </w:p>
    <w:p w:rsidR="00CE690F" w:rsidP="00410089" w:rsidRDefault="00CE690F" w14:paraId="160E8CD8" w14:textId="77777777">
      <w:pPr>
        <w:spacing w:line="360" w:lineRule="auto"/>
        <w:outlineLvl w:val="0"/>
        <w:rPr>
          <w:rFonts w:ascii="Verdana" w:hAnsi="Verdana"/>
          <w:sz w:val="18"/>
          <w:szCs w:val="18"/>
        </w:rPr>
      </w:pPr>
    </w:p>
    <w:p w:rsidR="00270D82" w:rsidP="00410089" w:rsidRDefault="008621F2" w14:paraId="4679B8A7" w14:textId="750D309A">
      <w:pPr>
        <w:spacing w:line="360" w:lineRule="auto"/>
        <w:outlineLvl w:val="0"/>
        <w:rPr>
          <w:rFonts w:ascii="Verdana" w:hAnsi="Verdana"/>
          <w:sz w:val="18"/>
          <w:szCs w:val="18"/>
        </w:rPr>
      </w:pPr>
      <w:r>
        <w:rPr>
          <w:rFonts w:ascii="Verdana" w:hAnsi="Verdana"/>
          <w:sz w:val="18"/>
          <w:szCs w:val="18"/>
        </w:rPr>
        <w:t xml:space="preserve">Uitvoering van het voorstel </w:t>
      </w:r>
      <w:r w:rsidRPr="00A509A3">
        <w:rPr>
          <w:rFonts w:ascii="Verdana" w:hAnsi="Verdana"/>
          <w:sz w:val="18"/>
          <w:szCs w:val="18"/>
        </w:rPr>
        <w:t>vergt</w:t>
      </w:r>
      <w:r>
        <w:rPr>
          <w:rFonts w:ascii="Verdana" w:hAnsi="Verdana"/>
          <w:sz w:val="18"/>
          <w:szCs w:val="18"/>
        </w:rPr>
        <w:t xml:space="preserve"> een</w:t>
      </w:r>
      <w:r w:rsidRPr="00A509A3">
        <w:rPr>
          <w:rFonts w:ascii="Verdana" w:hAnsi="Verdana"/>
          <w:sz w:val="18"/>
          <w:szCs w:val="18"/>
        </w:rPr>
        <w:t xml:space="preserve"> aanpassing van de afgifte-infrastructuur </w:t>
      </w:r>
      <w:r>
        <w:rPr>
          <w:rFonts w:ascii="Verdana" w:hAnsi="Verdana"/>
          <w:sz w:val="18"/>
          <w:szCs w:val="18"/>
        </w:rPr>
        <w:t xml:space="preserve">door </w:t>
      </w:r>
      <w:r w:rsidRPr="00A509A3">
        <w:rPr>
          <w:rFonts w:ascii="Verdana" w:hAnsi="Verdana"/>
          <w:sz w:val="18"/>
          <w:szCs w:val="18"/>
        </w:rPr>
        <w:t xml:space="preserve">het leggen van koppelingen tussen bestaande systemen, mogelijk de ontwikkeling van een aanvullende applicatie, en het inrichten van een beheerorganisatie. Inbedding hiervan in het bestaande applicatie- en archieflandschap is complex en daarmee kostbaar, waardoor de eenmalige aanpassingskosten voor </w:t>
      </w:r>
      <w:r w:rsidRPr="00A509A3">
        <w:rPr>
          <w:rFonts w:ascii="Verdana" w:hAnsi="Verdana"/>
          <w:sz w:val="18"/>
          <w:szCs w:val="18"/>
        </w:rPr>
        <w:lastRenderedPageBreak/>
        <w:t>dergelijke organisaties naar verwachting substantieel zijn. In de eerste jaren na implementatie moet bovendien rekening worden gehouden met aanvullend onderhoud en nazorg bovenop het reguliere beheerniveau; een opslag van 10% tot 20% op de structurele beheerkosten wordt hiervoor als realistisch beschouwd, waarna na één à twee jaar een stabiel beheerniveau wordt bereikt.</w:t>
      </w:r>
    </w:p>
    <w:p w:rsidR="00CE690F" w:rsidP="00410089" w:rsidRDefault="00CE690F" w14:paraId="57BEC8AA" w14:textId="77777777">
      <w:pPr>
        <w:spacing w:line="360" w:lineRule="auto"/>
        <w:outlineLvl w:val="0"/>
        <w:rPr>
          <w:rFonts w:ascii="Verdana" w:hAnsi="Verdana"/>
          <w:sz w:val="18"/>
          <w:szCs w:val="18"/>
        </w:rPr>
      </w:pPr>
    </w:p>
    <w:p w:rsidR="00410089" w:rsidP="00410089" w:rsidRDefault="00D81958" w14:paraId="16253438" w14:textId="0B4414A0">
      <w:pPr>
        <w:spacing w:line="360" w:lineRule="auto"/>
        <w:outlineLvl w:val="0"/>
        <w:rPr>
          <w:rFonts w:ascii="Verdana" w:hAnsi="Verdana"/>
          <w:bCs/>
          <w:sz w:val="18"/>
          <w:szCs w:val="18"/>
        </w:rPr>
      </w:pPr>
      <w:r w:rsidRPr="00644939">
        <w:rPr>
          <w:rFonts w:ascii="Verdana" w:hAnsi="Verdana"/>
          <w:sz w:val="18"/>
          <w:szCs w:val="18"/>
        </w:rPr>
        <w:t>Het kabinet is van mening dat de benodigde EU-middelen gevonden dienen te worden binnen de in de Raad afgesproken financiële kaders van de EU-begroting 2021-2027 en dat deze moeten passen bij een prudente ontwikkeling van de jaarbegroting</w:t>
      </w:r>
      <w:r w:rsidRPr="00D81958">
        <w:rPr>
          <w:rFonts w:ascii="Verdana" w:hAnsi="Verdana"/>
          <w:sz w:val="18"/>
          <w:szCs w:val="18"/>
        </w:rPr>
        <w:t xml:space="preserve">. </w:t>
      </w:r>
      <w:r w:rsidRPr="00D81958" w:rsidR="00E753E0">
        <w:rPr>
          <w:rFonts w:ascii="Verdana" w:hAnsi="Verdana"/>
          <w:sz w:val="18"/>
          <w:szCs w:val="18"/>
        </w:rPr>
        <w:t>(Eventuele</w:t>
      </w:r>
      <w:r w:rsidRPr="000A28A7" w:rsidR="00E753E0">
        <w:rPr>
          <w:rFonts w:ascii="Verdana" w:hAnsi="Verdana"/>
          <w:sz w:val="18"/>
          <w:szCs w:val="18"/>
        </w:rPr>
        <w:t>) budgettaire gevolgen worden ingepast op de begroting van het/de beleidsverantwoordelijk(e)) departement(en), conform de regels van de budgetdiscipline</w:t>
      </w:r>
      <w:r w:rsidR="00E753E0">
        <w:rPr>
          <w:rFonts w:ascii="Verdana" w:hAnsi="Verdana"/>
          <w:sz w:val="18"/>
          <w:szCs w:val="18"/>
        </w:rPr>
        <w:t>.</w:t>
      </w:r>
      <w:r w:rsidR="000133DE">
        <w:rPr>
          <w:rFonts w:ascii="Verdana" w:hAnsi="Verdana"/>
          <w:sz w:val="18"/>
          <w:szCs w:val="18"/>
        </w:rPr>
        <w:t xml:space="preserve"> </w:t>
      </w:r>
      <w:r w:rsidRPr="00D45642" w:rsidR="000133DE">
        <w:rPr>
          <w:rFonts w:ascii="Verdana" w:hAnsi="Verdana"/>
          <w:bCs/>
          <w:sz w:val="18"/>
          <w:szCs w:val="18"/>
        </w:rPr>
        <w:t>Een exacte kwantificering van de financiële effecten voor Nederland blijft op dit moment evenwel onzeker, omdat belangrijke technische specificaties, gegevensmodellen en bindende afgiftetermijnen nog moeten worden vastgelegd in afgeleide EU-regelgeving (gedelegeerde en uitvoeringshandelingen)</w:t>
      </w:r>
      <w:r w:rsidR="000133DE">
        <w:rPr>
          <w:rFonts w:ascii="Verdana" w:hAnsi="Verdana"/>
          <w:bCs/>
          <w:sz w:val="18"/>
          <w:szCs w:val="18"/>
        </w:rPr>
        <w:t xml:space="preserve">. Tot slot is het belangrijk de afhankelijkheid van </w:t>
      </w:r>
      <w:r w:rsidRPr="00D45642" w:rsidR="000133DE">
        <w:rPr>
          <w:rFonts w:ascii="Verdana" w:hAnsi="Verdana"/>
          <w:bCs/>
          <w:sz w:val="18"/>
          <w:szCs w:val="18"/>
        </w:rPr>
        <w:t xml:space="preserve">de technische uitrol en de adoptie van de nationale </w:t>
      </w:r>
      <w:r w:rsidRPr="001A1191" w:rsidR="00807D25">
        <w:rPr>
          <w:rFonts w:ascii="Verdana" w:hAnsi="Verdana"/>
          <w:sz w:val="18"/>
          <w:szCs w:val="18"/>
        </w:rPr>
        <w:t>EDI</w:t>
      </w:r>
      <w:r w:rsidR="00807D25">
        <w:rPr>
          <w:rFonts w:ascii="Verdana" w:hAnsi="Verdana"/>
          <w:sz w:val="18"/>
          <w:szCs w:val="18"/>
        </w:rPr>
        <w:t>-w</w:t>
      </w:r>
      <w:r w:rsidRPr="001A1191" w:rsidR="00807D25">
        <w:rPr>
          <w:rFonts w:ascii="Verdana" w:hAnsi="Verdana"/>
          <w:sz w:val="18"/>
          <w:szCs w:val="18"/>
        </w:rPr>
        <w:t>allet</w:t>
      </w:r>
      <w:r w:rsidRPr="00D45642" w:rsidDel="00807D25" w:rsidR="00807D25">
        <w:rPr>
          <w:rFonts w:ascii="Verdana" w:hAnsi="Verdana"/>
          <w:bCs/>
          <w:sz w:val="18"/>
          <w:szCs w:val="18"/>
        </w:rPr>
        <w:t xml:space="preserve"> </w:t>
      </w:r>
      <w:r w:rsidR="000133DE">
        <w:rPr>
          <w:rFonts w:ascii="Verdana" w:hAnsi="Verdana"/>
          <w:bCs/>
          <w:sz w:val="18"/>
          <w:szCs w:val="18"/>
        </w:rPr>
        <w:t>te benoemen.</w:t>
      </w:r>
    </w:p>
    <w:p w:rsidR="0037609D" w:rsidP="00410089" w:rsidRDefault="0037609D" w14:paraId="4C4DC64B" w14:textId="54A3C801">
      <w:pPr>
        <w:spacing w:line="360" w:lineRule="auto"/>
        <w:outlineLvl w:val="0"/>
        <w:rPr>
          <w:rFonts w:ascii="Verdana" w:hAnsi="Verdana"/>
          <w:sz w:val="18"/>
          <w:szCs w:val="18"/>
        </w:rPr>
      </w:pPr>
      <w:r w:rsidRPr="00371521">
        <w:rPr>
          <w:rFonts w:ascii="Verdana" w:hAnsi="Verdana"/>
          <w:sz w:val="18"/>
          <w:szCs w:val="18"/>
        </w:rPr>
        <w:t xml:space="preserve">Het kabinet vraagt daarom aandacht </w:t>
      </w:r>
      <w:r w:rsidR="00CB4432">
        <w:rPr>
          <w:rFonts w:ascii="Verdana" w:hAnsi="Verdana"/>
          <w:sz w:val="18"/>
          <w:szCs w:val="18"/>
        </w:rPr>
        <w:t xml:space="preserve">in de onderhandelingen </w:t>
      </w:r>
      <w:r w:rsidRPr="00371521">
        <w:rPr>
          <w:rFonts w:ascii="Verdana" w:hAnsi="Verdana"/>
          <w:sz w:val="18"/>
          <w:szCs w:val="18"/>
        </w:rPr>
        <w:t xml:space="preserve">voor de financiële en personele gevolgen van nieuwe koppelingen, aanpassingen aan nationale portalen, </w:t>
      </w:r>
      <w:r w:rsidRPr="001A1191" w:rsidR="00807D25">
        <w:rPr>
          <w:rFonts w:ascii="Verdana" w:hAnsi="Verdana"/>
          <w:sz w:val="18"/>
          <w:szCs w:val="18"/>
        </w:rPr>
        <w:t>EDI</w:t>
      </w:r>
      <w:r w:rsidR="00807D25">
        <w:rPr>
          <w:rFonts w:ascii="Verdana" w:hAnsi="Verdana"/>
          <w:sz w:val="18"/>
          <w:szCs w:val="18"/>
        </w:rPr>
        <w:t>-w</w:t>
      </w:r>
      <w:r w:rsidRPr="001A1191" w:rsidR="00807D25">
        <w:rPr>
          <w:rFonts w:ascii="Verdana" w:hAnsi="Verdana"/>
          <w:sz w:val="18"/>
          <w:szCs w:val="18"/>
        </w:rPr>
        <w:t>allet</w:t>
      </w:r>
      <w:r w:rsidR="00807D25">
        <w:rPr>
          <w:rFonts w:ascii="Verdana" w:hAnsi="Verdana"/>
          <w:sz w:val="18"/>
          <w:szCs w:val="18"/>
        </w:rPr>
        <w:t xml:space="preserve"> </w:t>
      </w:r>
      <w:r w:rsidRPr="00371521">
        <w:rPr>
          <w:rFonts w:ascii="Verdana" w:hAnsi="Verdana"/>
          <w:sz w:val="18"/>
          <w:szCs w:val="18"/>
        </w:rPr>
        <w:t>functionaliteiten, verificatievoorzieningen en beheer. Nieuwe verplichtingen moeten vergezeld gaan van realistische termijnen en een helder beeld van de benodigde middelen.</w:t>
      </w:r>
    </w:p>
    <w:p w:rsidRPr="00410089" w:rsidR="00E753E0" w:rsidP="00410089" w:rsidRDefault="00E753E0" w14:paraId="0A322EA4" w14:textId="77777777">
      <w:pPr>
        <w:spacing w:line="360" w:lineRule="auto"/>
        <w:outlineLvl w:val="0"/>
        <w:rPr>
          <w:rFonts w:ascii="Verdana" w:hAnsi="Verdana"/>
          <w:bCs/>
          <w:sz w:val="18"/>
          <w:szCs w:val="18"/>
        </w:rPr>
      </w:pPr>
    </w:p>
    <w:p w:rsidR="00CB7FF8" w:rsidP="00F91B72" w:rsidRDefault="00CB7FF8" w14:paraId="468D33B3" w14:textId="260A2D32">
      <w:pPr>
        <w:numPr>
          <w:ilvl w:val="0"/>
          <w:numId w:val="8"/>
        </w:numPr>
        <w:spacing w:line="360" w:lineRule="auto"/>
        <w:rPr>
          <w:rFonts w:ascii="Verdana" w:hAnsi="Verdana"/>
          <w:bCs/>
          <w:i/>
          <w:iCs/>
          <w:sz w:val="18"/>
          <w:szCs w:val="18"/>
        </w:rPr>
      </w:pPr>
      <w:r w:rsidRPr="00DA19A2">
        <w:rPr>
          <w:rFonts w:ascii="Verdana" w:hAnsi="Verdana"/>
          <w:bCs/>
          <w:i/>
          <w:iCs/>
          <w:sz w:val="18"/>
          <w:szCs w:val="18"/>
        </w:rPr>
        <w:t xml:space="preserve">Financiële consequenties </w:t>
      </w:r>
      <w:r w:rsidR="000A39A4">
        <w:rPr>
          <w:rFonts w:ascii="Verdana" w:hAnsi="Verdana"/>
          <w:bCs/>
          <w:i/>
          <w:iCs/>
          <w:sz w:val="18"/>
          <w:szCs w:val="18"/>
        </w:rPr>
        <w:t>en gevolgen voor regeldruk</w:t>
      </w:r>
      <w:r w:rsidRPr="00DA19A2">
        <w:rPr>
          <w:rFonts w:ascii="Verdana" w:hAnsi="Verdana"/>
          <w:bCs/>
          <w:i/>
          <w:iCs/>
          <w:sz w:val="18"/>
          <w:szCs w:val="18"/>
        </w:rPr>
        <w:t xml:space="preserve"> voor bedrijfsleven en burger</w:t>
      </w:r>
    </w:p>
    <w:p w:rsidR="000133DE" w:rsidP="000133DE" w:rsidRDefault="000133DE" w14:paraId="3904B373" w14:textId="1F8008E3">
      <w:pPr>
        <w:spacing w:line="360" w:lineRule="auto"/>
        <w:rPr>
          <w:rFonts w:ascii="Verdana" w:hAnsi="Verdana"/>
          <w:bCs/>
          <w:sz w:val="18"/>
          <w:szCs w:val="18"/>
        </w:rPr>
      </w:pPr>
      <w:r w:rsidRPr="000133DE">
        <w:rPr>
          <w:rFonts w:ascii="Verdana" w:hAnsi="Verdana"/>
          <w:bCs/>
          <w:sz w:val="18"/>
          <w:szCs w:val="18"/>
        </w:rPr>
        <w:t xml:space="preserve">Het voorstel digitaliseert bestaande, veelal nog </w:t>
      </w:r>
      <w:proofErr w:type="spellStart"/>
      <w:r w:rsidRPr="000133DE">
        <w:rPr>
          <w:rFonts w:ascii="Verdana" w:hAnsi="Verdana"/>
          <w:bCs/>
          <w:sz w:val="18"/>
          <w:szCs w:val="18"/>
        </w:rPr>
        <w:t>papiergebaseerde</w:t>
      </w:r>
      <w:proofErr w:type="spellEnd"/>
      <w:r w:rsidRPr="000133DE">
        <w:rPr>
          <w:rFonts w:ascii="Verdana" w:hAnsi="Verdana"/>
          <w:bCs/>
          <w:sz w:val="18"/>
          <w:szCs w:val="18"/>
        </w:rPr>
        <w:t xml:space="preserve"> procedures voor grensoverschrijdende sociale zekerheid, waaronder de afgifte en verificatie van het draagbaar document A1 en de Europese zorgverzekeringskaart (EHIC). Het introduceert geen nieuwe aangifte-, rapportage- of documentatieverplichtingen voor werkgevers of zelfstandigen. De verwachting is dat het voorstel per saldo leidt tot een netto reductie van de regeldruk voor het Nederlandse bedrijfsleven en burgers. Belangrijke onderdelen van de verordening zijn echter nog in beweging, omdat technische specificaties, gegevensmodellen en bindende afgiftetermijnen nog moeten worden vastgelegd in afgeleide EU-regelgeving (gedelegeerde en uitvoeringshandelingen). Daarnaast is het behalen van de beoogde regeldrukvoordelen sterk afhankelijk van een tijdige, succesvolle technische uitrol en brede adoptie van de nationale </w:t>
      </w:r>
      <w:r w:rsidRPr="001A1191" w:rsidR="00807D25">
        <w:rPr>
          <w:rFonts w:ascii="Verdana" w:hAnsi="Verdana"/>
          <w:sz w:val="18"/>
          <w:szCs w:val="18"/>
        </w:rPr>
        <w:t>EDI</w:t>
      </w:r>
      <w:r w:rsidR="00807D25">
        <w:rPr>
          <w:rFonts w:ascii="Verdana" w:hAnsi="Verdana"/>
          <w:sz w:val="18"/>
          <w:szCs w:val="18"/>
        </w:rPr>
        <w:t>-w</w:t>
      </w:r>
      <w:r w:rsidRPr="001A1191" w:rsidR="00807D25">
        <w:rPr>
          <w:rFonts w:ascii="Verdana" w:hAnsi="Verdana"/>
          <w:sz w:val="18"/>
          <w:szCs w:val="18"/>
        </w:rPr>
        <w:t>allet</w:t>
      </w:r>
      <w:r w:rsidRPr="000133DE">
        <w:rPr>
          <w:rFonts w:ascii="Verdana" w:hAnsi="Verdana"/>
          <w:bCs/>
          <w:sz w:val="18"/>
          <w:szCs w:val="18"/>
        </w:rPr>
        <w:t>, in Nederland en in de overige EU-lidstaten.</w:t>
      </w:r>
    </w:p>
    <w:p w:rsidRPr="000133DE" w:rsidR="000133DE" w:rsidP="000133DE" w:rsidRDefault="000133DE" w14:paraId="6EF46A5A" w14:textId="77777777">
      <w:pPr>
        <w:spacing w:line="360" w:lineRule="auto"/>
        <w:rPr>
          <w:rFonts w:ascii="Verdana" w:hAnsi="Verdana"/>
          <w:bCs/>
          <w:sz w:val="18"/>
          <w:szCs w:val="18"/>
        </w:rPr>
      </w:pPr>
    </w:p>
    <w:p w:rsidR="00E92163" w:rsidP="000133DE" w:rsidRDefault="000133DE" w14:paraId="3AEF2949" w14:textId="77777777">
      <w:pPr>
        <w:spacing w:line="360" w:lineRule="auto"/>
        <w:rPr>
          <w:rFonts w:ascii="Verdana" w:hAnsi="Verdana"/>
          <w:bCs/>
          <w:sz w:val="18"/>
          <w:szCs w:val="18"/>
        </w:rPr>
      </w:pPr>
      <w:r w:rsidRPr="000133DE">
        <w:rPr>
          <w:rFonts w:ascii="Verdana" w:hAnsi="Verdana"/>
          <w:bCs/>
          <w:sz w:val="18"/>
          <w:szCs w:val="18"/>
        </w:rPr>
        <w:t xml:space="preserve">Voor het Nederlandse bedrijfsleven geldt dat Nederland een sterk grensoverschrijdend georiënteerde economie kent, </w:t>
      </w:r>
      <w:r w:rsidRPr="00131C3B">
        <w:rPr>
          <w:rFonts w:ascii="Verdana" w:hAnsi="Verdana"/>
          <w:sz w:val="18"/>
          <w:szCs w:val="18"/>
        </w:rPr>
        <w:t>waarin werkgevers en zelfstandigen in sectoren als de bouw, transport, zorg en zakelijke dienstverlening intensief gebruikmaken van A1-verklaringen. De Sociale Verzekeringsbank (SVB) geeft jaarlijks ruim 90.000 A1-verklaringen af (</w:t>
      </w:r>
      <w:r w:rsidRPr="00131C3B" w:rsidR="00A81AB5">
        <w:rPr>
          <w:rFonts w:ascii="Verdana" w:hAnsi="Verdana"/>
          <w:bCs/>
          <w:sz w:val="18"/>
          <w:szCs w:val="18"/>
        </w:rPr>
        <w:t>ca. 1,7% van het EU-totaal van 5,25 miljoen)</w:t>
      </w:r>
      <w:r w:rsidRPr="00131C3B">
        <w:rPr>
          <w:rFonts w:ascii="Verdana" w:hAnsi="Verdana"/>
          <w:sz w:val="18"/>
          <w:szCs w:val="18"/>
        </w:rPr>
        <w:t xml:space="preserve"> en Nederland ontvangt jaarlijks circa 193.000 inkomende A1-verklaringen voor gedetacheerde werknemers uit andere lidstaten</w:t>
      </w:r>
      <w:r w:rsidRPr="00131C3B" w:rsidR="00A81AB5">
        <w:rPr>
          <w:rFonts w:ascii="Verdana" w:hAnsi="Verdana"/>
          <w:bCs/>
          <w:sz w:val="18"/>
          <w:szCs w:val="18"/>
        </w:rPr>
        <w:t xml:space="preserve"> (ca. 6,5% van het EU-totaal)</w:t>
      </w:r>
      <w:r w:rsidRPr="00131C3B">
        <w:rPr>
          <w:rFonts w:ascii="Verdana" w:hAnsi="Verdana"/>
          <w:bCs/>
          <w:sz w:val="18"/>
          <w:szCs w:val="18"/>
        </w:rPr>
        <w:t>.</w:t>
      </w:r>
      <w:r w:rsidRPr="00131C3B">
        <w:rPr>
          <w:rFonts w:ascii="Verdana" w:hAnsi="Verdana"/>
          <w:sz w:val="18"/>
          <w:szCs w:val="18"/>
        </w:rPr>
        <w:t xml:space="preserve"> Momenteel verloopt de aanvraag van een A1-verklaring bij de SVB weliswaar al via een digitaal portaal, maar dit resulteert veelal in statische PDF-documenten of papieren verklaringen waarvan de controle op de werkvloer in het buitenland handmatig en tijdrovend is.</w:t>
      </w:r>
      <w:r w:rsidRPr="000133DE">
        <w:rPr>
          <w:rFonts w:ascii="Verdana" w:hAnsi="Verdana"/>
          <w:bCs/>
          <w:sz w:val="18"/>
          <w:szCs w:val="18"/>
        </w:rPr>
        <w:t xml:space="preserve"> </w:t>
      </w:r>
    </w:p>
    <w:p w:rsidRPr="000133DE" w:rsidR="000133DE" w:rsidP="000133DE" w:rsidRDefault="000133DE" w14:paraId="046507CA" w14:textId="502873CC">
      <w:pPr>
        <w:spacing w:line="360" w:lineRule="auto"/>
        <w:rPr>
          <w:rFonts w:ascii="Verdana" w:hAnsi="Verdana"/>
          <w:bCs/>
          <w:sz w:val="18"/>
          <w:szCs w:val="18"/>
        </w:rPr>
      </w:pPr>
      <w:r w:rsidRPr="000133DE">
        <w:rPr>
          <w:rFonts w:ascii="Verdana" w:hAnsi="Verdana"/>
          <w:bCs/>
          <w:sz w:val="18"/>
          <w:szCs w:val="18"/>
        </w:rPr>
        <w:lastRenderedPageBreak/>
        <w:t xml:space="preserve">Het ESSPASS-kader verbetert deze procedure ingrijpend: de A1-verklaring en EHIC worden voortaan verstrekt als gestandaardiseerde, digitaal verifieerbare attributen in de </w:t>
      </w:r>
      <w:r w:rsidRPr="001A1191" w:rsidR="00807D25">
        <w:rPr>
          <w:rFonts w:ascii="Verdana" w:hAnsi="Verdana"/>
          <w:sz w:val="18"/>
          <w:szCs w:val="18"/>
        </w:rPr>
        <w:t>EDI</w:t>
      </w:r>
      <w:r w:rsidR="00807D25">
        <w:rPr>
          <w:rFonts w:ascii="Verdana" w:hAnsi="Verdana"/>
          <w:sz w:val="18"/>
          <w:szCs w:val="18"/>
        </w:rPr>
        <w:t>-w</w:t>
      </w:r>
      <w:r w:rsidRPr="001A1191" w:rsidR="00807D25">
        <w:rPr>
          <w:rFonts w:ascii="Verdana" w:hAnsi="Verdana"/>
          <w:sz w:val="18"/>
          <w:szCs w:val="18"/>
        </w:rPr>
        <w:t>allet</w:t>
      </w:r>
      <w:r w:rsidRPr="000133DE" w:rsidDel="00807D25" w:rsidR="00807D25">
        <w:rPr>
          <w:rFonts w:ascii="Verdana" w:hAnsi="Verdana"/>
          <w:bCs/>
          <w:sz w:val="18"/>
          <w:szCs w:val="18"/>
        </w:rPr>
        <w:t xml:space="preserve"> </w:t>
      </w:r>
      <w:r w:rsidRPr="000133DE">
        <w:rPr>
          <w:rFonts w:ascii="Verdana" w:hAnsi="Verdana"/>
          <w:bCs/>
          <w:sz w:val="18"/>
          <w:szCs w:val="18"/>
        </w:rPr>
        <w:t>(of via een fysiek document)</w:t>
      </w:r>
      <w:r w:rsidR="00A81AB5">
        <w:rPr>
          <w:rFonts w:ascii="Verdana" w:hAnsi="Verdana"/>
          <w:bCs/>
          <w:sz w:val="18"/>
          <w:szCs w:val="18"/>
        </w:rPr>
        <w:t xml:space="preserve">. </w:t>
      </w:r>
      <w:r w:rsidRPr="00A81AB5" w:rsidR="00A81AB5">
        <w:rPr>
          <w:rFonts w:ascii="Verdana" w:hAnsi="Verdana"/>
          <w:bCs/>
          <w:sz w:val="18"/>
          <w:szCs w:val="18"/>
        </w:rPr>
        <w:t>Hierdoor daalt</w:t>
      </w:r>
      <w:r w:rsidR="00131C3B">
        <w:rPr>
          <w:rFonts w:ascii="Verdana" w:hAnsi="Verdana"/>
          <w:bCs/>
          <w:sz w:val="18"/>
          <w:szCs w:val="18"/>
        </w:rPr>
        <w:t xml:space="preserve"> volgens onderzoek van de Europese Commissie</w:t>
      </w:r>
      <w:r w:rsidRPr="00A81AB5" w:rsidR="00A81AB5">
        <w:rPr>
          <w:rFonts w:ascii="Verdana" w:hAnsi="Verdana"/>
          <w:bCs/>
          <w:sz w:val="18"/>
          <w:szCs w:val="18"/>
        </w:rPr>
        <w:t xml:space="preserve"> </w:t>
      </w:r>
      <w:r w:rsidRPr="000133DE">
        <w:rPr>
          <w:rFonts w:ascii="Verdana" w:hAnsi="Verdana"/>
          <w:bCs/>
          <w:sz w:val="18"/>
          <w:szCs w:val="18"/>
        </w:rPr>
        <w:t xml:space="preserve">de verificatietijd van 5 tot 16 minuten voor het A1-document en van 2 tot 5 minuten voor de EHIC naar slechts enkele seconden voor </w:t>
      </w:r>
      <w:r w:rsidRPr="00A81AB5" w:rsidR="00A81AB5">
        <w:rPr>
          <w:rFonts w:ascii="Verdana" w:hAnsi="Verdana"/>
          <w:bCs/>
          <w:sz w:val="18"/>
          <w:szCs w:val="18"/>
        </w:rPr>
        <w:t xml:space="preserve">beide documenten. Bij </w:t>
      </w:r>
      <w:r w:rsidRPr="000133DE">
        <w:rPr>
          <w:rFonts w:ascii="Verdana" w:hAnsi="Verdana"/>
          <w:bCs/>
          <w:sz w:val="18"/>
          <w:szCs w:val="18"/>
        </w:rPr>
        <w:t xml:space="preserve">beveiligde fysieke documenten </w:t>
      </w:r>
      <w:r w:rsidR="00553124">
        <w:rPr>
          <w:rFonts w:ascii="Verdana" w:hAnsi="Verdana"/>
          <w:bCs/>
          <w:sz w:val="18"/>
          <w:szCs w:val="18"/>
        </w:rPr>
        <w:t xml:space="preserve">met </w:t>
      </w:r>
      <w:r w:rsidRPr="000133DE">
        <w:rPr>
          <w:rFonts w:ascii="Verdana" w:hAnsi="Verdana"/>
          <w:bCs/>
          <w:sz w:val="18"/>
          <w:szCs w:val="18"/>
        </w:rPr>
        <w:t>digitale kenmerken</w:t>
      </w:r>
      <w:r w:rsidRPr="00A81AB5" w:rsidR="00A81AB5">
        <w:rPr>
          <w:rFonts w:ascii="Verdana" w:hAnsi="Verdana"/>
          <w:bCs/>
          <w:sz w:val="18"/>
          <w:szCs w:val="18"/>
        </w:rPr>
        <w:t xml:space="preserve"> bedraagt de verificatietijd circa één minuut.</w:t>
      </w:r>
      <w:r w:rsidRPr="000133DE">
        <w:rPr>
          <w:rFonts w:ascii="Verdana" w:hAnsi="Verdana"/>
          <w:bCs/>
          <w:sz w:val="18"/>
          <w:szCs w:val="18"/>
        </w:rPr>
        <w:t xml:space="preserve"> </w:t>
      </w:r>
      <w:r w:rsidRPr="009F6F72" w:rsidR="009F6F72">
        <w:rPr>
          <w:rFonts w:ascii="Verdana" w:hAnsi="Verdana"/>
          <w:bCs/>
          <w:sz w:val="18"/>
          <w:szCs w:val="18"/>
        </w:rPr>
        <w:t>Volgens het</w:t>
      </w:r>
      <w:r w:rsidRPr="00203171" w:rsidR="009F6F72">
        <w:rPr>
          <w:rFonts w:ascii="Verdana" w:hAnsi="Verdana"/>
          <w:bCs/>
          <w:sz w:val="18"/>
          <w:szCs w:val="18"/>
        </w:rPr>
        <w:t xml:space="preserve"> </w:t>
      </w:r>
      <w:r w:rsidRPr="00203171" w:rsidR="009F6F72">
        <w:rPr>
          <w:rFonts w:ascii="Verdana" w:hAnsi="Verdana"/>
          <w:bCs/>
          <w:i/>
          <w:iCs/>
          <w:sz w:val="18"/>
          <w:szCs w:val="18"/>
        </w:rPr>
        <w:t>impact assessment</w:t>
      </w:r>
      <w:r w:rsidRPr="009F6F72" w:rsidR="009F6F72">
        <w:rPr>
          <w:rFonts w:ascii="Verdana" w:hAnsi="Verdana"/>
          <w:bCs/>
          <w:sz w:val="18"/>
          <w:szCs w:val="18"/>
        </w:rPr>
        <w:t xml:space="preserve"> van de Commissie levert snellere verificatie van de A1-verklaring het Europese bedrijfsleven over twaalf jaar een geschatte administratieve kostenbesparing op van €21 tot €64 miljoen.</w:t>
      </w:r>
      <w:r w:rsidR="009F6F72">
        <w:rPr>
          <w:rFonts w:ascii="Verdana" w:hAnsi="Verdana"/>
          <w:bCs/>
          <w:sz w:val="18"/>
          <w:szCs w:val="18"/>
        </w:rPr>
        <w:t xml:space="preserve"> </w:t>
      </w:r>
      <w:r w:rsidRPr="000133DE">
        <w:rPr>
          <w:rFonts w:ascii="Verdana" w:hAnsi="Verdana"/>
          <w:bCs/>
          <w:sz w:val="18"/>
          <w:szCs w:val="18"/>
        </w:rPr>
        <w:t xml:space="preserve">Daarnaast verhogen de geharmoniseerde informatie-eisen voor A1-aanvragen, de toepassing van het </w:t>
      </w:r>
      <w:proofErr w:type="spellStart"/>
      <w:r w:rsidRPr="00203171">
        <w:rPr>
          <w:rFonts w:ascii="Verdana" w:hAnsi="Verdana"/>
          <w:bCs/>
          <w:i/>
          <w:iCs/>
          <w:sz w:val="18"/>
          <w:szCs w:val="18"/>
        </w:rPr>
        <w:t>once</w:t>
      </w:r>
      <w:proofErr w:type="spellEnd"/>
      <w:r w:rsidRPr="000133DE">
        <w:rPr>
          <w:rFonts w:ascii="Verdana" w:hAnsi="Verdana"/>
          <w:bCs/>
          <w:sz w:val="18"/>
          <w:szCs w:val="18"/>
        </w:rPr>
        <w:t>-</w:t>
      </w:r>
      <w:proofErr w:type="spellStart"/>
      <w:r w:rsidRPr="00203171">
        <w:rPr>
          <w:rFonts w:ascii="Verdana" w:hAnsi="Verdana"/>
          <w:bCs/>
          <w:i/>
          <w:iCs/>
          <w:sz w:val="18"/>
          <w:szCs w:val="18"/>
        </w:rPr>
        <w:t>only</w:t>
      </w:r>
      <w:proofErr w:type="spellEnd"/>
      <w:r w:rsidRPr="000133DE">
        <w:rPr>
          <w:rFonts w:ascii="Verdana" w:hAnsi="Verdana"/>
          <w:bCs/>
          <w:sz w:val="18"/>
          <w:szCs w:val="18"/>
        </w:rPr>
        <w:t>-beginsel en de beoogde technische koppeling met</w:t>
      </w:r>
      <w:r w:rsidR="0043541C">
        <w:rPr>
          <w:rFonts w:ascii="Verdana" w:hAnsi="Verdana"/>
          <w:bCs/>
          <w:sz w:val="18"/>
          <w:szCs w:val="18"/>
        </w:rPr>
        <w:t xml:space="preserve"> IMI</w:t>
      </w:r>
      <w:r w:rsidR="002B4A12">
        <w:rPr>
          <w:rFonts w:ascii="Verdana" w:hAnsi="Verdana"/>
          <w:bCs/>
          <w:sz w:val="18"/>
          <w:szCs w:val="18"/>
        </w:rPr>
        <w:t>,</w:t>
      </w:r>
      <w:r w:rsidRPr="000133DE">
        <w:rPr>
          <w:rFonts w:ascii="Verdana" w:hAnsi="Verdana"/>
          <w:bCs/>
          <w:sz w:val="18"/>
          <w:szCs w:val="18"/>
        </w:rPr>
        <w:t xml:space="preserve"> de verwerkingssnelheid en zorgen zij ervoor dat </w:t>
      </w:r>
      <w:r w:rsidR="002B4A12">
        <w:rPr>
          <w:rFonts w:ascii="Verdana" w:hAnsi="Verdana"/>
          <w:bCs/>
          <w:sz w:val="18"/>
          <w:szCs w:val="18"/>
        </w:rPr>
        <w:t>de rapportagelasten voor</w:t>
      </w:r>
      <w:r w:rsidRPr="000133DE">
        <w:rPr>
          <w:rFonts w:ascii="Verdana" w:hAnsi="Verdana"/>
          <w:bCs/>
          <w:sz w:val="18"/>
          <w:szCs w:val="18"/>
        </w:rPr>
        <w:t xml:space="preserve"> werkgevers </w:t>
      </w:r>
      <w:r w:rsidR="002B4A12">
        <w:rPr>
          <w:rFonts w:ascii="Verdana" w:hAnsi="Verdana"/>
          <w:bCs/>
          <w:sz w:val="18"/>
          <w:szCs w:val="18"/>
        </w:rPr>
        <w:t>worden verminderd</w:t>
      </w:r>
      <w:r w:rsidRPr="000133DE">
        <w:rPr>
          <w:rFonts w:ascii="Verdana" w:hAnsi="Verdana"/>
          <w:bCs/>
          <w:sz w:val="18"/>
          <w:szCs w:val="18"/>
        </w:rPr>
        <w:t>.</w:t>
      </w:r>
      <w:r w:rsidR="00131C3B">
        <w:rPr>
          <w:rFonts w:ascii="Verdana" w:hAnsi="Verdana"/>
          <w:bCs/>
          <w:sz w:val="18"/>
          <w:szCs w:val="18"/>
        </w:rPr>
        <w:t xml:space="preserve"> </w:t>
      </w:r>
      <w:r w:rsidR="002950E9">
        <w:rPr>
          <w:rFonts w:ascii="Verdana" w:hAnsi="Verdana"/>
          <w:bCs/>
          <w:sz w:val="18"/>
          <w:szCs w:val="18"/>
        </w:rPr>
        <w:t xml:space="preserve">Daarbij wordt wel aangetekend dat de kostenbesparing afhankelijk is van de huidige nationale systemen, en </w:t>
      </w:r>
      <w:r w:rsidR="00131C3B">
        <w:rPr>
          <w:rFonts w:ascii="Verdana" w:hAnsi="Verdana"/>
          <w:bCs/>
          <w:sz w:val="18"/>
          <w:szCs w:val="18"/>
        </w:rPr>
        <w:t xml:space="preserve">niet één op één toepasbaar </w:t>
      </w:r>
      <w:r w:rsidDel="002950E9" w:rsidR="00131C3B">
        <w:rPr>
          <w:rFonts w:ascii="Verdana" w:hAnsi="Verdana"/>
          <w:bCs/>
          <w:sz w:val="18"/>
          <w:szCs w:val="18"/>
        </w:rPr>
        <w:t xml:space="preserve">is op </w:t>
      </w:r>
      <w:r w:rsidR="00B35F4B">
        <w:rPr>
          <w:rFonts w:ascii="Verdana" w:hAnsi="Verdana"/>
          <w:bCs/>
          <w:sz w:val="18"/>
          <w:szCs w:val="18"/>
        </w:rPr>
        <w:t>de Nederlandse uitvoeringspraktijk</w:t>
      </w:r>
      <w:r w:rsidR="00131C3B">
        <w:rPr>
          <w:rFonts w:ascii="Verdana" w:hAnsi="Verdana"/>
          <w:bCs/>
          <w:sz w:val="18"/>
          <w:szCs w:val="18"/>
        </w:rPr>
        <w:t xml:space="preserve">. Desondanks zal het </w:t>
      </w:r>
      <w:r w:rsidR="002950E9">
        <w:rPr>
          <w:rFonts w:ascii="Verdana" w:hAnsi="Verdana"/>
          <w:bCs/>
          <w:sz w:val="18"/>
          <w:szCs w:val="18"/>
        </w:rPr>
        <w:t xml:space="preserve">voorstel ook in Nederland </w:t>
      </w:r>
      <w:r w:rsidR="00131C3B">
        <w:rPr>
          <w:rFonts w:ascii="Verdana" w:hAnsi="Verdana"/>
          <w:bCs/>
          <w:sz w:val="18"/>
          <w:szCs w:val="18"/>
        </w:rPr>
        <w:t xml:space="preserve">zeker een positieve bijdrage </w:t>
      </w:r>
      <w:r w:rsidR="002950E9">
        <w:rPr>
          <w:rFonts w:ascii="Verdana" w:hAnsi="Verdana"/>
          <w:bCs/>
          <w:sz w:val="18"/>
          <w:szCs w:val="18"/>
        </w:rPr>
        <w:t>leveren aan het versnellen</w:t>
      </w:r>
      <w:r w:rsidR="00131C3B">
        <w:rPr>
          <w:rFonts w:ascii="Verdana" w:hAnsi="Verdana"/>
          <w:bCs/>
          <w:sz w:val="18"/>
          <w:szCs w:val="18"/>
        </w:rPr>
        <w:t xml:space="preserve"> de procedure van aanvragen en afgifte van het A1-document en de EHIC.</w:t>
      </w:r>
    </w:p>
    <w:p w:rsidR="000133DE" w:rsidP="000133DE" w:rsidRDefault="000133DE" w14:paraId="7B09CC4D" w14:textId="77777777">
      <w:pPr>
        <w:spacing w:line="360" w:lineRule="auto"/>
        <w:rPr>
          <w:rFonts w:ascii="Verdana" w:hAnsi="Verdana"/>
          <w:bCs/>
          <w:sz w:val="18"/>
          <w:szCs w:val="18"/>
        </w:rPr>
      </w:pPr>
    </w:p>
    <w:p w:rsidR="00553124" w:rsidP="000133DE" w:rsidRDefault="000133DE" w14:paraId="1287A75E" w14:textId="16FDE930">
      <w:pPr>
        <w:spacing w:line="360" w:lineRule="auto"/>
        <w:rPr>
          <w:rFonts w:ascii="Verdana" w:hAnsi="Verdana"/>
          <w:bCs/>
          <w:sz w:val="18"/>
          <w:szCs w:val="18"/>
        </w:rPr>
      </w:pPr>
      <w:r w:rsidRPr="000133DE">
        <w:rPr>
          <w:rFonts w:ascii="Verdana" w:hAnsi="Verdana"/>
          <w:bCs/>
          <w:sz w:val="18"/>
          <w:szCs w:val="18"/>
        </w:rPr>
        <w:t xml:space="preserve">Voor Nederlandse burgers (zoals grensarbeiders, gedetacheerden, vakantiegangers en reizigers) betekent het voorstel direct gebruiksgemak via de </w:t>
      </w:r>
      <w:r w:rsidRPr="001A1191" w:rsidR="00807D25">
        <w:rPr>
          <w:rFonts w:ascii="Verdana" w:hAnsi="Verdana"/>
          <w:sz w:val="18"/>
          <w:szCs w:val="18"/>
        </w:rPr>
        <w:t>EDI</w:t>
      </w:r>
      <w:r w:rsidR="00807D25">
        <w:rPr>
          <w:rFonts w:ascii="Verdana" w:hAnsi="Verdana"/>
          <w:sz w:val="18"/>
          <w:szCs w:val="18"/>
        </w:rPr>
        <w:t>-</w:t>
      </w:r>
      <w:r w:rsidRPr="00203171" w:rsidR="00807D25">
        <w:rPr>
          <w:rFonts w:ascii="Verdana" w:hAnsi="Verdana"/>
          <w:i/>
          <w:iCs/>
          <w:sz w:val="18"/>
          <w:szCs w:val="18"/>
        </w:rPr>
        <w:t>wallet</w:t>
      </w:r>
      <w:r w:rsidRPr="00203171">
        <w:rPr>
          <w:rFonts w:ascii="Verdana" w:hAnsi="Verdana"/>
          <w:bCs/>
          <w:i/>
          <w:iCs/>
          <w:sz w:val="18"/>
          <w:szCs w:val="18"/>
        </w:rPr>
        <w:t>,</w:t>
      </w:r>
      <w:r w:rsidRPr="000133DE">
        <w:rPr>
          <w:rFonts w:ascii="Verdana" w:hAnsi="Verdana"/>
          <w:bCs/>
          <w:sz w:val="18"/>
          <w:szCs w:val="18"/>
        </w:rPr>
        <w:t xml:space="preserve"> waarbij zij volledige digitale zelfbeschikking behouden over welke specifieke persoonsgegevens zij met een verificateur delen (</w:t>
      </w:r>
      <w:r w:rsidR="009F6F72">
        <w:rPr>
          <w:rFonts w:ascii="Verdana" w:hAnsi="Verdana"/>
          <w:bCs/>
          <w:sz w:val="18"/>
          <w:szCs w:val="18"/>
        </w:rPr>
        <w:t>selectieve openbaarmaking</w:t>
      </w:r>
      <w:r w:rsidRPr="000133DE">
        <w:rPr>
          <w:rFonts w:ascii="Verdana" w:hAnsi="Verdana"/>
          <w:bCs/>
          <w:sz w:val="18"/>
          <w:szCs w:val="18"/>
        </w:rPr>
        <w:t xml:space="preserve"> en dataminimalisatie). Om vertragingen bij de afgifte tegen te gaan, voegt het voorstel bindende afgiftetermijnen in voor overheidsinstanties (artikel 8). Voor de EHIC geldt een expliciete wettelijke maximale afgiftetermijn van 24 uur na het indienen van een volledige aanvraag. </w:t>
      </w:r>
      <w:r w:rsidR="009F6F72">
        <w:rPr>
          <w:rFonts w:ascii="Verdana" w:hAnsi="Verdana"/>
          <w:bCs/>
          <w:sz w:val="18"/>
          <w:szCs w:val="18"/>
        </w:rPr>
        <w:t xml:space="preserve">Op basis van het voorstel wordt </w:t>
      </w:r>
      <w:r w:rsidRPr="000133DE" w:rsidR="009F6F72">
        <w:rPr>
          <w:rFonts w:ascii="Verdana" w:hAnsi="Verdana"/>
          <w:bCs/>
          <w:sz w:val="18"/>
          <w:szCs w:val="18"/>
        </w:rPr>
        <w:t xml:space="preserve">een goedgekeurde EHIC zelfs binnen 2 tot 3 minuten beschikbaar </w:t>
      </w:r>
      <w:r w:rsidR="009F6F72">
        <w:rPr>
          <w:rFonts w:ascii="Verdana" w:hAnsi="Verdana"/>
          <w:bCs/>
          <w:sz w:val="18"/>
          <w:szCs w:val="18"/>
        </w:rPr>
        <w:t>in</w:t>
      </w:r>
      <w:r w:rsidRPr="000133DE">
        <w:rPr>
          <w:rFonts w:ascii="Verdana" w:hAnsi="Verdana"/>
          <w:bCs/>
          <w:sz w:val="18"/>
          <w:szCs w:val="18"/>
        </w:rPr>
        <w:t xml:space="preserve"> de </w:t>
      </w:r>
      <w:r w:rsidRPr="001A1191" w:rsidR="00807D25">
        <w:rPr>
          <w:rFonts w:ascii="Verdana" w:hAnsi="Verdana"/>
          <w:sz w:val="18"/>
          <w:szCs w:val="18"/>
        </w:rPr>
        <w:t>EDI</w:t>
      </w:r>
      <w:r w:rsidR="00807D25">
        <w:rPr>
          <w:rFonts w:ascii="Verdana" w:hAnsi="Verdana"/>
          <w:sz w:val="18"/>
          <w:szCs w:val="18"/>
        </w:rPr>
        <w:t>-</w:t>
      </w:r>
      <w:r w:rsidRPr="00203171" w:rsidR="00807D25">
        <w:rPr>
          <w:rFonts w:ascii="Verdana" w:hAnsi="Verdana"/>
          <w:i/>
          <w:iCs/>
          <w:sz w:val="18"/>
          <w:szCs w:val="18"/>
        </w:rPr>
        <w:t>wallet</w:t>
      </w:r>
      <w:r w:rsidRPr="000133DE" w:rsidDel="009F6F72" w:rsidR="00807D25">
        <w:rPr>
          <w:rFonts w:ascii="Verdana" w:hAnsi="Verdana"/>
          <w:bCs/>
          <w:sz w:val="18"/>
          <w:szCs w:val="18"/>
        </w:rPr>
        <w:t xml:space="preserve"> </w:t>
      </w:r>
      <w:r w:rsidRPr="000133DE">
        <w:rPr>
          <w:rFonts w:ascii="Verdana" w:hAnsi="Verdana"/>
          <w:bCs/>
          <w:sz w:val="18"/>
          <w:szCs w:val="18"/>
        </w:rPr>
        <w:t xml:space="preserve">op de </w:t>
      </w:r>
      <w:r w:rsidRPr="00203171">
        <w:rPr>
          <w:rFonts w:ascii="Verdana" w:hAnsi="Verdana"/>
          <w:bCs/>
          <w:i/>
          <w:iCs/>
          <w:sz w:val="18"/>
          <w:szCs w:val="18"/>
        </w:rPr>
        <w:t>smartphone</w:t>
      </w:r>
      <w:r w:rsidRPr="000133DE">
        <w:rPr>
          <w:rFonts w:ascii="Verdana" w:hAnsi="Verdana"/>
          <w:bCs/>
          <w:sz w:val="18"/>
          <w:szCs w:val="18"/>
        </w:rPr>
        <w:t xml:space="preserve"> van de burger, tegenover een wachttijd bij fysieke post die in sommige lidstaten momenteel oploopt tot meer dan 11 dagen. </w:t>
      </w:r>
      <w:r w:rsidRPr="00E85E1A">
        <w:rPr>
          <w:rFonts w:ascii="Verdana" w:hAnsi="Verdana"/>
          <w:sz w:val="18"/>
          <w:szCs w:val="18"/>
        </w:rPr>
        <w:t xml:space="preserve">Dit is van groot praktisch belang, omdat burgers de EHIC vaak pas aanvragen bij een onvoorziene medische noodzaak tijdens een tijdelijk verblijf in het buitenland. Directe digitale beschikbaarheid voorkomt dat patiënten in het buitenland zonder bewijs van dekking komen te zitten, hoge medische kosten ter plekke moeten voorschieten (in de nulmeting EU-breed € 54 tot € 58 miljoen) of afhankelijk zijn van vertraagde noodprocedures zoals een </w:t>
      </w:r>
      <w:r w:rsidR="009F6F72">
        <w:rPr>
          <w:rFonts w:ascii="Verdana" w:hAnsi="Verdana"/>
          <w:sz w:val="18"/>
          <w:szCs w:val="18"/>
        </w:rPr>
        <w:t>V</w:t>
      </w:r>
      <w:r w:rsidRPr="009F6F72" w:rsidR="009F6F72">
        <w:rPr>
          <w:rFonts w:ascii="Verdana" w:hAnsi="Verdana"/>
          <w:sz w:val="18"/>
          <w:szCs w:val="18"/>
        </w:rPr>
        <w:t xml:space="preserve">oorlopig </w:t>
      </w:r>
      <w:r w:rsidR="009F6F72">
        <w:rPr>
          <w:rFonts w:ascii="Verdana" w:hAnsi="Verdana"/>
          <w:sz w:val="18"/>
          <w:szCs w:val="18"/>
        </w:rPr>
        <w:t>V</w:t>
      </w:r>
      <w:r w:rsidRPr="009F6F72" w:rsidR="009F6F72">
        <w:rPr>
          <w:rFonts w:ascii="Verdana" w:hAnsi="Verdana"/>
          <w:sz w:val="18"/>
          <w:szCs w:val="18"/>
        </w:rPr>
        <w:t xml:space="preserve">ervangend </w:t>
      </w:r>
      <w:r w:rsidR="009F6F72">
        <w:rPr>
          <w:rFonts w:ascii="Verdana" w:hAnsi="Verdana"/>
          <w:sz w:val="18"/>
          <w:szCs w:val="18"/>
        </w:rPr>
        <w:t>B</w:t>
      </w:r>
      <w:r w:rsidRPr="009F6F72" w:rsidR="009F6F72">
        <w:rPr>
          <w:rFonts w:ascii="Verdana" w:hAnsi="Verdana"/>
          <w:sz w:val="18"/>
          <w:szCs w:val="18"/>
        </w:rPr>
        <w:t>ewijs</w:t>
      </w:r>
      <w:r w:rsidR="009F6F72">
        <w:rPr>
          <w:rFonts w:ascii="Verdana" w:hAnsi="Verdana"/>
          <w:sz w:val="18"/>
          <w:szCs w:val="18"/>
        </w:rPr>
        <w:t>.</w:t>
      </w:r>
      <w:r w:rsidRPr="000133DE">
        <w:rPr>
          <w:rFonts w:ascii="Verdana" w:hAnsi="Verdana"/>
          <w:bCs/>
          <w:sz w:val="18"/>
          <w:szCs w:val="18"/>
        </w:rPr>
        <w:t xml:space="preserve"> Tegelijkertijd borgt het recht op een gratis, beveiligd fysiek document dat niemand digitaal wordt uitgesloten. Voor burgers en bedrijven zijn de directe kosten minimaal tot verwaarloosbaar; eventuele beperkte uitgaven hangen uitsluitend samen met het reguliere bezit van een smartphone voor het gebruik van de </w:t>
      </w:r>
      <w:r w:rsidRPr="001A1191" w:rsidR="00807D25">
        <w:rPr>
          <w:rFonts w:ascii="Verdana" w:hAnsi="Verdana"/>
          <w:sz w:val="18"/>
          <w:szCs w:val="18"/>
        </w:rPr>
        <w:t>EDI</w:t>
      </w:r>
      <w:r w:rsidR="00807D25">
        <w:rPr>
          <w:rFonts w:ascii="Verdana" w:hAnsi="Verdana"/>
          <w:sz w:val="18"/>
          <w:szCs w:val="18"/>
        </w:rPr>
        <w:t>-w</w:t>
      </w:r>
      <w:r w:rsidRPr="001A1191" w:rsidR="00807D25">
        <w:rPr>
          <w:rFonts w:ascii="Verdana" w:hAnsi="Verdana"/>
          <w:sz w:val="18"/>
          <w:szCs w:val="18"/>
        </w:rPr>
        <w:t>allet</w:t>
      </w:r>
      <w:r w:rsidRPr="000133DE">
        <w:rPr>
          <w:rFonts w:ascii="Verdana" w:hAnsi="Verdana"/>
          <w:bCs/>
          <w:sz w:val="18"/>
          <w:szCs w:val="18"/>
        </w:rPr>
        <w:t>.</w:t>
      </w:r>
      <w:r w:rsidR="006030C6">
        <w:rPr>
          <w:rFonts w:ascii="Verdana" w:hAnsi="Verdana"/>
          <w:bCs/>
          <w:sz w:val="18"/>
          <w:szCs w:val="18"/>
        </w:rPr>
        <w:t xml:space="preserve"> </w:t>
      </w:r>
      <w:r w:rsidRPr="00EB6EDB" w:rsidR="00EB6EDB">
        <w:rPr>
          <w:rFonts w:ascii="Verdana" w:hAnsi="Verdana"/>
          <w:bCs/>
          <w:sz w:val="18"/>
          <w:szCs w:val="18"/>
        </w:rPr>
        <w:t xml:space="preserve">De kosten voor zorgverleners (huisartsen en ziekenhuizen) zullen naar verwachting toenemen, omdat zij met de nieuwe digitale werkwijze aan de slag moeten en </w:t>
      </w:r>
      <w:r w:rsidR="0047674F">
        <w:rPr>
          <w:rFonts w:ascii="Verdana" w:hAnsi="Verdana"/>
          <w:bCs/>
          <w:sz w:val="18"/>
          <w:szCs w:val="18"/>
        </w:rPr>
        <w:t xml:space="preserve">de elektronische beveiligingskenmerken </w:t>
      </w:r>
      <w:r w:rsidRPr="00EB6EDB" w:rsidR="00EB6EDB">
        <w:rPr>
          <w:rFonts w:ascii="Verdana" w:hAnsi="Verdana"/>
          <w:bCs/>
          <w:sz w:val="18"/>
          <w:szCs w:val="18"/>
        </w:rPr>
        <w:t xml:space="preserve">moeten kunnen </w:t>
      </w:r>
      <w:r w:rsidR="0047674F">
        <w:rPr>
          <w:rFonts w:ascii="Verdana" w:hAnsi="Verdana"/>
          <w:bCs/>
          <w:sz w:val="18"/>
          <w:szCs w:val="18"/>
        </w:rPr>
        <w:t>uitlezen en verifiëren</w:t>
      </w:r>
      <w:r w:rsidRPr="00EB6EDB" w:rsidR="00EB6EDB">
        <w:rPr>
          <w:rFonts w:ascii="Verdana" w:hAnsi="Verdana"/>
          <w:bCs/>
          <w:sz w:val="18"/>
          <w:szCs w:val="18"/>
        </w:rPr>
        <w:t>. Dit heeft ook gevolgen voor hun werkprocessen. Op dit moment is nog lastig in te schatten hoe hoog de daadwerkelijke kosten zullen zijn.</w:t>
      </w:r>
    </w:p>
    <w:p w:rsidR="000133DE" w:rsidP="000133DE" w:rsidRDefault="000133DE" w14:paraId="3BCE33A0" w14:textId="77777777">
      <w:pPr>
        <w:spacing w:line="360" w:lineRule="auto"/>
        <w:rPr>
          <w:rFonts w:ascii="Verdana" w:hAnsi="Verdana"/>
          <w:bCs/>
          <w:sz w:val="18"/>
          <w:szCs w:val="18"/>
        </w:rPr>
      </w:pPr>
    </w:p>
    <w:p w:rsidR="00E92163" w:rsidP="00D45642" w:rsidRDefault="000133DE" w14:paraId="651298C5" w14:textId="77777777">
      <w:pPr>
        <w:spacing w:line="360" w:lineRule="auto"/>
        <w:rPr>
          <w:rFonts w:ascii="Verdana" w:hAnsi="Verdana"/>
          <w:bCs/>
          <w:sz w:val="18"/>
          <w:szCs w:val="18"/>
        </w:rPr>
      </w:pPr>
      <w:r w:rsidRPr="000133DE">
        <w:rPr>
          <w:rFonts w:ascii="Verdana" w:hAnsi="Verdana"/>
          <w:bCs/>
          <w:sz w:val="18"/>
          <w:szCs w:val="18"/>
        </w:rPr>
        <w:t xml:space="preserve">Ten slotte zijn er overige effecten. Voor toezichthouders worden de besparingen over twaalf jaar geraamd op € 24 tot € 72 miljoen, en voor zorgaanbieders bij de verificatie van de EHIC op € 23 tot € 69 miljoen. </w:t>
      </w:r>
    </w:p>
    <w:p w:rsidR="00D45642" w:rsidP="00D45642" w:rsidRDefault="000133DE" w14:paraId="552E5869" w14:textId="040F96A3">
      <w:pPr>
        <w:spacing w:line="360" w:lineRule="auto"/>
        <w:rPr>
          <w:rFonts w:ascii="Verdana" w:hAnsi="Verdana"/>
          <w:bCs/>
          <w:sz w:val="18"/>
          <w:szCs w:val="18"/>
        </w:rPr>
      </w:pPr>
      <w:r w:rsidRPr="000133DE">
        <w:rPr>
          <w:rFonts w:ascii="Verdana" w:hAnsi="Verdana"/>
          <w:bCs/>
          <w:sz w:val="18"/>
          <w:szCs w:val="18"/>
        </w:rPr>
        <w:lastRenderedPageBreak/>
        <w:t>Bovenop de directe tijdwinst wordt door realtime digitale verificatie van ondertekeningen een aanzienlijke reductie van fraude en fouten verwacht, met over twaalf jaar besparingen van maximaal € 157 miljoen voor het A1-document en € 120 miljoen voor de EHIC. De gedeeltelijke uitfasering van plastic zorgpassen levert bovendien een milieubesparing op van maximaal 1.482 ton plastic, goed voor maximaal € 161 miljoen aan materiaalbesparingen op EU-niveau.</w:t>
      </w:r>
    </w:p>
    <w:p w:rsidR="00920C9D" w:rsidP="00D45642" w:rsidRDefault="00920C9D" w14:paraId="535EC043" w14:textId="77777777">
      <w:pPr>
        <w:spacing w:line="360" w:lineRule="auto"/>
        <w:rPr>
          <w:rFonts w:ascii="Verdana" w:hAnsi="Verdana"/>
          <w:bCs/>
          <w:sz w:val="18"/>
          <w:szCs w:val="18"/>
        </w:rPr>
      </w:pPr>
    </w:p>
    <w:p w:rsidRPr="00401390" w:rsidR="00920C9D" w:rsidP="00920C9D" w:rsidRDefault="00920C9D" w14:paraId="6B4713B6" w14:textId="77777777">
      <w:pPr>
        <w:spacing w:line="360" w:lineRule="auto"/>
        <w:rPr>
          <w:rFonts w:ascii="Verdana" w:hAnsi="Verdana"/>
          <w:i/>
          <w:sz w:val="18"/>
          <w:szCs w:val="18"/>
        </w:rPr>
      </w:pPr>
      <w:r w:rsidRPr="00401390">
        <w:rPr>
          <w:rFonts w:ascii="Verdana" w:hAnsi="Verdana"/>
          <w:i/>
          <w:sz w:val="18"/>
          <w:szCs w:val="18"/>
        </w:rPr>
        <w:t>Reactie kabinet op advies ATR</w:t>
      </w:r>
    </w:p>
    <w:p w:rsidR="00920C9D" w:rsidP="00920C9D" w:rsidRDefault="00920C9D" w14:paraId="3131D228" w14:textId="20CC2707">
      <w:pPr>
        <w:spacing w:line="360" w:lineRule="auto"/>
        <w:rPr>
          <w:rFonts w:ascii="Verdana" w:hAnsi="Verdana"/>
          <w:bCs/>
          <w:sz w:val="18"/>
          <w:szCs w:val="18"/>
        </w:rPr>
      </w:pPr>
      <w:r w:rsidRPr="00401390">
        <w:rPr>
          <w:rFonts w:ascii="Verdana" w:hAnsi="Verdana"/>
          <w:sz w:val="18"/>
          <w:szCs w:val="18"/>
        </w:rPr>
        <w:t>Het Adviescollege toetsing regeldruk kwam tot de volgende adviespunten ten aanzien van het BNC-fiche:</w:t>
      </w:r>
    </w:p>
    <w:p w:rsidRPr="00401390" w:rsidR="00920C9D" w:rsidP="00401390" w:rsidRDefault="00920C9D" w14:paraId="36C20BCD" w14:textId="2A638480">
      <w:pPr>
        <w:pStyle w:val="Lijstalinea"/>
        <w:numPr>
          <w:ilvl w:val="0"/>
          <w:numId w:val="28"/>
        </w:numPr>
        <w:spacing w:line="360" w:lineRule="auto"/>
        <w:rPr>
          <w:rFonts w:ascii="Verdana" w:hAnsi="Verdana"/>
          <w:sz w:val="18"/>
          <w:szCs w:val="18"/>
        </w:rPr>
      </w:pPr>
      <w:r w:rsidRPr="00401390">
        <w:rPr>
          <w:rFonts w:ascii="Verdana" w:hAnsi="Verdana"/>
          <w:sz w:val="18"/>
          <w:szCs w:val="18"/>
        </w:rPr>
        <w:t>ATR adviseert uiteen te zetten hoe de verplichtingen uit het voorstel zich verhouden tot de huidige praktijksituatie in Nederland waarbij een deel van de processen al volledig digitaal verlopen, gegevens digitaal worden uitgewisseld en stappen zijn gezet via het ESSPASS-pilotproject.</w:t>
      </w:r>
    </w:p>
    <w:p w:rsidRPr="00401390" w:rsidR="00920C9D" w:rsidP="00401390" w:rsidRDefault="00920C9D" w14:paraId="4D4B95F5" w14:textId="6FFD23D6">
      <w:pPr>
        <w:pStyle w:val="Lijstalinea"/>
        <w:numPr>
          <w:ilvl w:val="0"/>
          <w:numId w:val="28"/>
        </w:numPr>
        <w:spacing w:line="360" w:lineRule="auto"/>
        <w:rPr>
          <w:rFonts w:ascii="Verdana" w:hAnsi="Verdana"/>
          <w:sz w:val="18"/>
          <w:szCs w:val="18"/>
        </w:rPr>
      </w:pPr>
      <w:r w:rsidRPr="00401390">
        <w:rPr>
          <w:rFonts w:ascii="Verdana" w:hAnsi="Verdana"/>
          <w:sz w:val="18"/>
          <w:szCs w:val="18"/>
        </w:rPr>
        <w:t>ATR adviseert een kwantitatieve duiding op te nemen in het fiche van a) de regel-drukbesparingen en b) de kosten voor Nederlandse partijen die volgen uit het voorstel en daarbij zo nodig gebruik te maken van bandbreedtes.</w:t>
      </w:r>
    </w:p>
    <w:p w:rsidRPr="00401390" w:rsidR="00920C9D" w:rsidP="00401390" w:rsidRDefault="00920C9D" w14:paraId="0FE1C1CE" w14:textId="7933271E">
      <w:pPr>
        <w:pStyle w:val="Lijstalinea"/>
        <w:numPr>
          <w:ilvl w:val="0"/>
          <w:numId w:val="28"/>
        </w:numPr>
        <w:spacing w:line="360" w:lineRule="auto"/>
        <w:rPr>
          <w:rFonts w:ascii="Verdana" w:hAnsi="Verdana"/>
          <w:sz w:val="18"/>
          <w:szCs w:val="18"/>
        </w:rPr>
      </w:pPr>
      <w:r w:rsidRPr="00401390">
        <w:rPr>
          <w:rFonts w:ascii="Verdana" w:hAnsi="Verdana"/>
          <w:sz w:val="18"/>
          <w:szCs w:val="18"/>
        </w:rPr>
        <w:t>Gelet op de potentiële regeldruk (waarvan de omvang niet precies is aan te geven) dienen de technische systemen gereed te zijn, voordat de ESSPASS kan worden gebruikt.</w:t>
      </w:r>
    </w:p>
    <w:p w:rsidR="00920C9D" w:rsidP="00920C9D" w:rsidRDefault="00920C9D" w14:paraId="4412C052" w14:textId="77777777">
      <w:pPr>
        <w:spacing w:line="360" w:lineRule="auto"/>
        <w:rPr>
          <w:rFonts w:ascii="Verdana" w:hAnsi="Verdana"/>
          <w:bCs/>
          <w:sz w:val="18"/>
          <w:szCs w:val="18"/>
          <w:highlight w:val="yellow"/>
        </w:rPr>
      </w:pPr>
    </w:p>
    <w:p w:rsidRPr="00401390" w:rsidR="00920C9D" w:rsidP="00920C9D" w:rsidRDefault="00920C9D" w14:paraId="17930473" w14:textId="0A471CB4">
      <w:pPr>
        <w:spacing w:line="360" w:lineRule="auto"/>
        <w:rPr>
          <w:rFonts w:ascii="Verdana" w:hAnsi="Verdana"/>
          <w:sz w:val="18"/>
          <w:szCs w:val="18"/>
        </w:rPr>
      </w:pPr>
      <w:r w:rsidRPr="00401390">
        <w:rPr>
          <w:rFonts w:ascii="Verdana" w:hAnsi="Verdana"/>
          <w:sz w:val="18"/>
          <w:szCs w:val="18"/>
        </w:rPr>
        <w:t>Het kabinet deelt</w:t>
      </w:r>
      <w:r w:rsidDel="00B35F4B" w:rsidR="00F94B33">
        <w:rPr>
          <w:rFonts w:ascii="Verdana" w:hAnsi="Verdana"/>
          <w:bCs/>
          <w:sz w:val="18"/>
          <w:szCs w:val="18"/>
        </w:rPr>
        <w:t xml:space="preserve"> </w:t>
      </w:r>
      <w:r w:rsidRPr="00401390">
        <w:rPr>
          <w:rFonts w:ascii="Verdana" w:hAnsi="Verdana"/>
          <w:sz w:val="18"/>
          <w:szCs w:val="18"/>
        </w:rPr>
        <w:t xml:space="preserve">de conclusie van het </w:t>
      </w:r>
      <w:r w:rsidRPr="00401390" w:rsidR="00F079F1">
        <w:rPr>
          <w:rFonts w:ascii="Verdana" w:hAnsi="Verdana"/>
          <w:sz w:val="18"/>
          <w:szCs w:val="18"/>
        </w:rPr>
        <w:t>ATR</w:t>
      </w:r>
      <w:r w:rsidRPr="00401390">
        <w:rPr>
          <w:rFonts w:ascii="Verdana" w:hAnsi="Verdana"/>
          <w:sz w:val="18"/>
          <w:szCs w:val="18"/>
        </w:rPr>
        <w:t xml:space="preserve"> dat</w:t>
      </w:r>
      <w:r w:rsidRPr="00401390" w:rsidR="00F079F1">
        <w:rPr>
          <w:rFonts w:ascii="Verdana" w:hAnsi="Verdana"/>
          <w:sz w:val="18"/>
          <w:szCs w:val="18"/>
        </w:rPr>
        <w:t xml:space="preserve"> hoewel de informatie over de regeldrukkosten nog niet volledig is,</w:t>
      </w:r>
      <w:r w:rsidRPr="00401390">
        <w:rPr>
          <w:rFonts w:ascii="Verdana" w:hAnsi="Verdana"/>
          <w:sz w:val="18"/>
          <w:szCs w:val="18"/>
        </w:rPr>
        <w:t xml:space="preserve"> er sprake is van een voorstel met naar verwachting substantiële effecten, waarvan de omvang niet precies is aan te geven. Ook deelt het kabinet de </w:t>
      </w:r>
      <w:r w:rsidR="00B35F4B">
        <w:rPr>
          <w:rFonts w:ascii="Verdana" w:hAnsi="Verdana"/>
          <w:sz w:val="18"/>
          <w:szCs w:val="18"/>
        </w:rPr>
        <w:t>conclusie</w:t>
      </w:r>
      <w:r w:rsidRPr="00401390" w:rsidR="00B35F4B">
        <w:rPr>
          <w:rFonts w:ascii="Verdana" w:hAnsi="Verdana"/>
          <w:sz w:val="18"/>
          <w:szCs w:val="18"/>
        </w:rPr>
        <w:t xml:space="preserve"> </w:t>
      </w:r>
      <w:r w:rsidRPr="00401390">
        <w:rPr>
          <w:rFonts w:ascii="Verdana" w:hAnsi="Verdana"/>
          <w:sz w:val="18"/>
          <w:szCs w:val="18"/>
        </w:rPr>
        <w:t>van het ATR dat de uiteindelijke kosten en besparingen afhankelijk zijn van de verdere uitwerking in gedelegeerde handelingen.</w:t>
      </w:r>
      <w:r w:rsidRPr="00401390" w:rsidR="00F079F1">
        <w:rPr>
          <w:rFonts w:ascii="Verdana" w:hAnsi="Verdana"/>
          <w:sz w:val="18"/>
          <w:szCs w:val="18"/>
        </w:rPr>
        <w:t xml:space="preserve"> Uitvoeringsorganisaties zijn breed betrokken geweest bij de totstandkoming van de Nederlandse inzet in dit fiche. </w:t>
      </w:r>
      <w:r w:rsidRPr="00401390">
        <w:rPr>
          <w:rFonts w:ascii="Verdana" w:hAnsi="Verdana"/>
          <w:sz w:val="18"/>
          <w:szCs w:val="18"/>
        </w:rPr>
        <w:t xml:space="preserve">Het kabinet blijft bij de </w:t>
      </w:r>
      <w:r w:rsidRPr="00401390" w:rsidR="00F079F1">
        <w:rPr>
          <w:rFonts w:ascii="Verdana" w:hAnsi="Verdana"/>
          <w:sz w:val="18"/>
          <w:szCs w:val="18"/>
        </w:rPr>
        <w:t xml:space="preserve">onderhandelingen en </w:t>
      </w:r>
      <w:r w:rsidRPr="00401390">
        <w:rPr>
          <w:rFonts w:ascii="Verdana" w:hAnsi="Verdana"/>
          <w:sz w:val="18"/>
          <w:szCs w:val="18"/>
        </w:rPr>
        <w:t xml:space="preserve">bij de verdere uitwerking van de voorstellen aandacht houden voor de regeldrukeffecten. </w:t>
      </w:r>
      <w:r w:rsidRPr="00401390" w:rsidR="00F079F1">
        <w:rPr>
          <w:rFonts w:ascii="Verdana" w:hAnsi="Verdana"/>
          <w:sz w:val="18"/>
          <w:szCs w:val="18"/>
        </w:rPr>
        <w:t>Als de uitwerking van technische functionaliteiten van de ESSPASS</w:t>
      </w:r>
      <w:r w:rsidR="00BF1097">
        <w:rPr>
          <w:rFonts w:ascii="Verdana" w:hAnsi="Verdana"/>
          <w:sz w:val="18"/>
          <w:szCs w:val="18"/>
        </w:rPr>
        <w:t xml:space="preserve"> zich</w:t>
      </w:r>
      <w:r w:rsidRPr="00401390" w:rsidR="00F079F1">
        <w:rPr>
          <w:rFonts w:ascii="Verdana" w:hAnsi="Verdana"/>
          <w:sz w:val="18"/>
          <w:szCs w:val="18"/>
        </w:rPr>
        <w:t xml:space="preserve"> in </w:t>
      </w:r>
      <w:r w:rsidR="00BF1097">
        <w:rPr>
          <w:rFonts w:ascii="Verdana" w:hAnsi="Verdana"/>
          <w:sz w:val="18"/>
          <w:szCs w:val="18"/>
        </w:rPr>
        <w:t xml:space="preserve">een </w:t>
      </w:r>
      <w:r w:rsidRPr="00401390" w:rsidR="00F079F1">
        <w:rPr>
          <w:rFonts w:ascii="Verdana" w:hAnsi="Verdana"/>
          <w:sz w:val="18"/>
          <w:szCs w:val="18"/>
        </w:rPr>
        <w:t xml:space="preserve">verder stadium bevindt, </w:t>
      </w:r>
      <w:r w:rsidR="00BF1097">
        <w:rPr>
          <w:rFonts w:ascii="Verdana" w:hAnsi="Verdana"/>
          <w:sz w:val="18"/>
          <w:szCs w:val="18"/>
        </w:rPr>
        <w:t>kunnen</w:t>
      </w:r>
      <w:r w:rsidRPr="00401390" w:rsidR="00BF1097">
        <w:rPr>
          <w:rFonts w:ascii="Verdana" w:hAnsi="Verdana"/>
          <w:sz w:val="18"/>
          <w:szCs w:val="18"/>
        </w:rPr>
        <w:t xml:space="preserve"> </w:t>
      </w:r>
      <w:r w:rsidR="00BF1097">
        <w:rPr>
          <w:rFonts w:ascii="Verdana" w:hAnsi="Verdana"/>
          <w:sz w:val="18"/>
          <w:szCs w:val="18"/>
        </w:rPr>
        <w:t>de</w:t>
      </w:r>
      <w:r w:rsidRPr="00401390" w:rsidR="00BF1097">
        <w:rPr>
          <w:rFonts w:ascii="Verdana" w:hAnsi="Verdana"/>
          <w:sz w:val="18"/>
          <w:szCs w:val="18"/>
        </w:rPr>
        <w:t xml:space="preserve"> </w:t>
      </w:r>
      <w:r w:rsidRPr="00401390" w:rsidR="00F079F1">
        <w:rPr>
          <w:rFonts w:ascii="Verdana" w:hAnsi="Verdana"/>
          <w:sz w:val="18"/>
          <w:szCs w:val="18"/>
        </w:rPr>
        <w:t xml:space="preserve">uiteindelijke kosten en besparingen </w:t>
      </w:r>
      <w:r w:rsidR="00BF1097">
        <w:rPr>
          <w:rFonts w:ascii="Verdana" w:hAnsi="Verdana"/>
          <w:sz w:val="18"/>
          <w:szCs w:val="18"/>
        </w:rPr>
        <w:t xml:space="preserve">beter </w:t>
      </w:r>
      <w:r w:rsidRPr="00401390" w:rsidR="00F079F1">
        <w:rPr>
          <w:rFonts w:ascii="Verdana" w:hAnsi="Verdana"/>
          <w:sz w:val="18"/>
          <w:szCs w:val="18"/>
        </w:rPr>
        <w:t>gekwantificeerd worden.</w:t>
      </w:r>
    </w:p>
    <w:p w:rsidRPr="00401390" w:rsidR="00920C9D" w:rsidP="00920C9D" w:rsidRDefault="00920C9D" w14:paraId="0B26D2BE" w14:textId="77777777">
      <w:pPr>
        <w:spacing w:line="360" w:lineRule="auto"/>
        <w:rPr>
          <w:rFonts w:ascii="Verdana" w:hAnsi="Verdana"/>
          <w:sz w:val="18"/>
          <w:szCs w:val="18"/>
          <w:highlight w:val="yellow"/>
        </w:rPr>
      </w:pPr>
    </w:p>
    <w:p w:rsidRPr="00F74E07" w:rsidR="00CB7FF8" w:rsidP="00F91B72" w:rsidRDefault="00F936B2" w14:paraId="32052748" w14:textId="709FCE8C">
      <w:pPr>
        <w:numPr>
          <w:ilvl w:val="0"/>
          <w:numId w:val="8"/>
        </w:numPr>
        <w:spacing w:line="360" w:lineRule="auto"/>
        <w:rPr>
          <w:rFonts w:ascii="Verdana" w:hAnsi="Verdana"/>
          <w:bCs/>
          <w:i/>
          <w:iCs/>
          <w:sz w:val="18"/>
          <w:szCs w:val="18"/>
        </w:rPr>
      </w:pPr>
      <w:r>
        <w:rPr>
          <w:rFonts w:ascii="Verdana" w:hAnsi="Verdana"/>
          <w:bCs/>
          <w:i/>
          <w:iCs/>
          <w:sz w:val="18"/>
          <w:szCs w:val="18"/>
        </w:rPr>
        <w:t>Gevolgen voor concurrentiekracht</w:t>
      </w:r>
      <w:r w:rsidRPr="00F74E07" w:rsidR="00CB7FF8">
        <w:rPr>
          <w:rFonts w:ascii="Verdana" w:hAnsi="Verdana"/>
          <w:bCs/>
          <w:i/>
          <w:iCs/>
          <w:sz w:val="18"/>
          <w:szCs w:val="18"/>
        </w:rPr>
        <w:t xml:space="preserve"> </w:t>
      </w:r>
      <w:r w:rsidR="000A39A4">
        <w:rPr>
          <w:rFonts w:ascii="Verdana" w:hAnsi="Verdana"/>
          <w:bCs/>
          <w:i/>
          <w:iCs/>
          <w:sz w:val="18"/>
          <w:szCs w:val="18"/>
        </w:rPr>
        <w:t>en geopolitieke aspecten</w:t>
      </w:r>
    </w:p>
    <w:p w:rsidRPr="00792E50" w:rsidR="00CB7FF8" w:rsidP="00CB7FF8" w:rsidRDefault="007F50AE" w14:paraId="0AC0B30D" w14:textId="22E2DC0B">
      <w:pPr>
        <w:tabs>
          <w:tab w:val="left" w:pos="567"/>
          <w:tab w:val="left" w:pos="1134"/>
          <w:tab w:val="left" w:pos="1701"/>
          <w:tab w:val="left" w:pos="1843"/>
          <w:tab w:val="left" w:pos="2268"/>
          <w:tab w:val="left" w:pos="2552"/>
          <w:tab w:val="left" w:pos="2835"/>
          <w:tab w:val="left" w:pos="3119"/>
        </w:tabs>
        <w:spacing w:line="360" w:lineRule="auto"/>
        <w:rPr>
          <w:rFonts w:ascii="Verdana" w:hAnsi="Verdana"/>
          <w:sz w:val="18"/>
          <w:szCs w:val="18"/>
        </w:rPr>
      </w:pPr>
      <w:r w:rsidRPr="00792E50">
        <w:rPr>
          <w:rFonts w:ascii="Verdana" w:hAnsi="Verdana"/>
          <w:iCs/>
          <w:sz w:val="18"/>
          <w:szCs w:val="18"/>
        </w:rPr>
        <w:t xml:space="preserve">De Commissie stelt dat het voorstel de Europese concurrentiekracht versterkt en nauw aansluit bij de rapporten van Draghi en </w:t>
      </w:r>
      <w:proofErr w:type="spellStart"/>
      <w:r w:rsidRPr="00792E50">
        <w:rPr>
          <w:rFonts w:ascii="Verdana" w:hAnsi="Verdana"/>
          <w:iCs/>
          <w:sz w:val="18"/>
          <w:szCs w:val="18"/>
        </w:rPr>
        <w:t>Letta</w:t>
      </w:r>
      <w:proofErr w:type="spellEnd"/>
      <w:r w:rsidRPr="00792E50">
        <w:rPr>
          <w:rFonts w:ascii="Verdana" w:hAnsi="Verdana"/>
          <w:iCs/>
          <w:sz w:val="18"/>
          <w:szCs w:val="18"/>
        </w:rPr>
        <w:t xml:space="preserve"> door belemmeringen voor </w:t>
      </w:r>
      <w:r>
        <w:rPr>
          <w:rFonts w:ascii="Verdana" w:hAnsi="Verdana"/>
          <w:iCs/>
          <w:sz w:val="18"/>
          <w:szCs w:val="18"/>
        </w:rPr>
        <w:t>bedrijven</w:t>
      </w:r>
      <w:r w:rsidRPr="00792E50">
        <w:rPr>
          <w:rFonts w:ascii="Verdana" w:hAnsi="Verdana"/>
          <w:iCs/>
          <w:sz w:val="18"/>
          <w:szCs w:val="18"/>
        </w:rPr>
        <w:t xml:space="preserve"> weg te nemen. </w:t>
      </w:r>
      <w:r>
        <w:rPr>
          <w:rFonts w:ascii="Verdana" w:hAnsi="Verdana"/>
          <w:iCs/>
          <w:sz w:val="18"/>
          <w:szCs w:val="18"/>
        </w:rPr>
        <w:t>Het voorstel moet</w:t>
      </w:r>
      <w:r w:rsidRPr="00792E50">
        <w:rPr>
          <w:rFonts w:ascii="Verdana" w:hAnsi="Verdana"/>
          <w:iCs/>
          <w:sz w:val="18"/>
          <w:szCs w:val="18"/>
        </w:rPr>
        <w:t xml:space="preserve"> bedrijven in staat</w:t>
      </w:r>
      <w:r>
        <w:rPr>
          <w:rFonts w:ascii="Verdana" w:hAnsi="Verdana"/>
          <w:iCs/>
          <w:sz w:val="18"/>
          <w:szCs w:val="18"/>
        </w:rPr>
        <w:t xml:space="preserve"> stellen</w:t>
      </w:r>
      <w:r w:rsidRPr="00792E50">
        <w:rPr>
          <w:rFonts w:ascii="Verdana" w:hAnsi="Verdana"/>
          <w:iCs/>
          <w:sz w:val="18"/>
          <w:szCs w:val="18"/>
        </w:rPr>
        <w:t xml:space="preserve"> om sneller grensoverschrijdend talent aan te trekken en in te zetten, wat de productiviteit en concurrentiepositie bevordert. Bovendien versterkt het voorstel de digitale transformatie en economische weerbaarheid van de EU</w:t>
      </w:r>
      <w:r w:rsidR="009F6F72">
        <w:rPr>
          <w:rFonts w:ascii="Verdana" w:hAnsi="Verdana"/>
          <w:iCs/>
          <w:sz w:val="18"/>
          <w:szCs w:val="18"/>
        </w:rPr>
        <w:t>.</w:t>
      </w:r>
      <w:r w:rsidRPr="00792E50">
        <w:rPr>
          <w:rFonts w:ascii="Verdana" w:hAnsi="Verdana"/>
          <w:iCs/>
          <w:sz w:val="18"/>
          <w:szCs w:val="18"/>
        </w:rPr>
        <w:t xml:space="preserve"> </w:t>
      </w:r>
    </w:p>
    <w:p w:rsidRPr="00DA19A2" w:rsidR="007F50AE" w:rsidP="00CB7FF8" w:rsidRDefault="007F50AE" w14:paraId="3B469892" w14:textId="77777777">
      <w:pPr>
        <w:tabs>
          <w:tab w:val="left" w:pos="567"/>
          <w:tab w:val="left" w:pos="1134"/>
          <w:tab w:val="left" w:pos="1701"/>
          <w:tab w:val="left" w:pos="1843"/>
          <w:tab w:val="left" w:pos="2268"/>
          <w:tab w:val="left" w:pos="2552"/>
          <w:tab w:val="left" w:pos="2835"/>
          <w:tab w:val="left" w:pos="3119"/>
        </w:tabs>
        <w:spacing w:line="360" w:lineRule="auto"/>
        <w:rPr>
          <w:rFonts w:ascii="Verdana" w:hAnsi="Verdana"/>
          <w:i/>
          <w:sz w:val="18"/>
          <w:szCs w:val="18"/>
          <w:u w:val="single"/>
        </w:rPr>
      </w:pPr>
    </w:p>
    <w:p w:rsidR="00CB7FF8" w:rsidP="00F91B72" w:rsidRDefault="00CB7FF8" w14:paraId="1DA1AE8D" w14:textId="3DC3D4A9">
      <w:pPr>
        <w:numPr>
          <w:ilvl w:val="0"/>
          <w:numId w:val="3"/>
        </w:numPr>
        <w:spacing w:line="360" w:lineRule="auto"/>
        <w:rPr>
          <w:rFonts w:ascii="Verdana" w:hAnsi="Verdana"/>
          <w:b/>
          <w:sz w:val="18"/>
          <w:szCs w:val="18"/>
        </w:rPr>
      </w:pPr>
      <w:r w:rsidRPr="00DA19A2">
        <w:rPr>
          <w:rFonts w:ascii="Verdana" w:hAnsi="Verdana"/>
          <w:b/>
          <w:sz w:val="18"/>
          <w:szCs w:val="18"/>
        </w:rPr>
        <w:t>Implicaties juridisch</w:t>
      </w:r>
    </w:p>
    <w:p w:rsidR="00CB7FF8" w:rsidP="00F91B72" w:rsidRDefault="00CB7FF8" w14:paraId="5EB20CDF" w14:textId="72F9409B">
      <w:pPr>
        <w:numPr>
          <w:ilvl w:val="0"/>
          <w:numId w:val="9"/>
        </w:numPr>
        <w:spacing w:line="360" w:lineRule="auto"/>
        <w:rPr>
          <w:rFonts w:ascii="Verdana" w:hAnsi="Verdana"/>
          <w:bCs/>
          <w:i/>
          <w:iCs/>
          <w:sz w:val="18"/>
          <w:szCs w:val="18"/>
        </w:rPr>
      </w:pPr>
      <w:r w:rsidRPr="00DA19A2">
        <w:rPr>
          <w:rFonts w:ascii="Verdana" w:hAnsi="Verdana"/>
          <w:bCs/>
          <w:i/>
          <w:iCs/>
          <w:sz w:val="18"/>
          <w:szCs w:val="18"/>
        </w:rPr>
        <w:t xml:space="preserve">Consequenties voor nationale en decentrale regelgeving en/of sanctionering beleid (inclusief  toepassing van de lex </w:t>
      </w:r>
      <w:proofErr w:type="spellStart"/>
      <w:r w:rsidRPr="00DA19A2">
        <w:rPr>
          <w:rFonts w:ascii="Verdana" w:hAnsi="Verdana"/>
          <w:bCs/>
          <w:i/>
          <w:iCs/>
          <w:sz w:val="18"/>
          <w:szCs w:val="18"/>
        </w:rPr>
        <w:t>silencio</w:t>
      </w:r>
      <w:proofErr w:type="spellEnd"/>
      <w:r w:rsidRPr="00DA19A2">
        <w:rPr>
          <w:rFonts w:ascii="Verdana" w:hAnsi="Verdana"/>
          <w:bCs/>
          <w:i/>
          <w:iCs/>
          <w:sz w:val="18"/>
          <w:szCs w:val="18"/>
        </w:rPr>
        <w:t xml:space="preserve"> positivo) </w:t>
      </w:r>
    </w:p>
    <w:p w:rsidR="00E92163" w:rsidP="006421DC" w:rsidRDefault="006421DC" w14:paraId="43F0257C" w14:textId="77777777">
      <w:pPr>
        <w:spacing w:line="360" w:lineRule="auto"/>
        <w:rPr>
          <w:rFonts w:ascii="Verdana" w:hAnsi="Verdana"/>
          <w:iCs/>
          <w:sz w:val="18"/>
          <w:szCs w:val="18"/>
        </w:rPr>
      </w:pPr>
      <w:r w:rsidRPr="006421DC">
        <w:rPr>
          <w:rFonts w:ascii="Verdana" w:hAnsi="Verdana"/>
          <w:iCs/>
          <w:sz w:val="18"/>
          <w:szCs w:val="18"/>
        </w:rPr>
        <w:t xml:space="preserve">Een verordening is verbindend in al haar onderdelen en rechtstreeks toepasselijk in alle lidstaten. Het voorstel werkt beleidsmatig en juridisch door voor de rijksoverheid en nationale uitvoerings- en toezichthoudende instanties. </w:t>
      </w:r>
    </w:p>
    <w:p w:rsidRPr="006421DC" w:rsidR="006421DC" w:rsidP="006421DC" w:rsidRDefault="006421DC" w14:paraId="0F897FAA" w14:textId="157BA831">
      <w:pPr>
        <w:spacing w:line="360" w:lineRule="auto"/>
        <w:rPr>
          <w:rFonts w:ascii="Verdana" w:hAnsi="Verdana"/>
          <w:iCs/>
          <w:sz w:val="18"/>
          <w:szCs w:val="18"/>
        </w:rPr>
      </w:pPr>
      <w:r w:rsidRPr="006421DC">
        <w:rPr>
          <w:rFonts w:ascii="Verdana" w:hAnsi="Verdana"/>
          <w:iCs/>
          <w:sz w:val="18"/>
          <w:szCs w:val="18"/>
        </w:rPr>
        <w:lastRenderedPageBreak/>
        <w:t>Het voorstel heeft geen directe gevolgen voor medeoverheden (gemeenten en provincies), aangezien de afgifte van de betreffende documenten in Nederland een uitsluitend centrale overheidstaak betreft.</w:t>
      </w:r>
    </w:p>
    <w:p w:rsidR="006D598D" w:rsidP="006421DC" w:rsidRDefault="006D598D" w14:paraId="64E35857" w14:textId="77777777">
      <w:pPr>
        <w:spacing w:line="360" w:lineRule="auto"/>
        <w:rPr>
          <w:rFonts w:ascii="Verdana" w:hAnsi="Verdana"/>
          <w:iCs/>
          <w:sz w:val="18"/>
          <w:szCs w:val="18"/>
        </w:rPr>
      </w:pPr>
    </w:p>
    <w:p w:rsidRPr="006421DC" w:rsidR="006421DC" w:rsidP="006421DC" w:rsidRDefault="006421DC" w14:paraId="303DB0ED" w14:textId="0E10ADF7">
      <w:pPr>
        <w:spacing w:line="360" w:lineRule="auto"/>
        <w:rPr>
          <w:rFonts w:ascii="Verdana" w:hAnsi="Verdana"/>
          <w:iCs/>
          <w:sz w:val="18"/>
          <w:szCs w:val="18"/>
        </w:rPr>
      </w:pPr>
      <w:r w:rsidRPr="006421DC">
        <w:rPr>
          <w:rFonts w:ascii="Verdana" w:hAnsi="Verdana"/>
          <w:iCs/>
          <w:sz w:val="18"/>
          <w:szCs w:val="18"/>
        </w:rPr>
        <w:t>Het voorstel leidt tot een wijziging van de bevoegdheden, verantwoordelijkheden en taken van de rijksoverheid en bevoegde uitvoeringsinstanties. Bevoegde instanties die sociale zekerheidsdocumenten afgeven — zoals de Sociale Verzekeringsbank (SVB) voor het A1-document en zorgverzekeraars of het CAK voor de Europese zorgverzekeringskaart (EHIC) — worden verplicht deze documenten standaard in een digitaal formaat te verstrek</w:t>
      </w:r>
      <w:r>
        <w:rPr>
          <w:rFonts w:ascii="Verdana" w:hAnsi="Verdana"/>
          <w:iCs/>
          <w:sz w:val="18"/>
          <w:szCs w:val="18"/>
        </w:rPr>
        <w:t>ken</w:t>
      </w:r>
      <w:r w:rsidRPr="006421DC">
        <w:rPr>
          <w:rFonts w:ascii="Verdana" w:hAnsi="Verdana"/>
          <w:iCs/>
          <w:sz w:val="18"/>
          <w:szCs w:val="18"/>
        </w:rPr>
        <w:t xml:space="preserve"> dat geschikt is voor opslag en beheer in de </w:t>
      </w:r>
      <w:r w:rsidRPr="001A1191" w:rsidR="00807D25">
        <w:rPr>
          <w:rFonts w:ascii="Verdana" w:hAnsi="Verdana"/>
          <w:sz w:val="18"/>
          <w:szCs w:val="18"/>
        </w:rPr>
        <w:t>EDI</w:t>
      </w:r>
      <w:r w:rsidR="00807D25">
        <w:rPr>
          <w:rFonts w:ascii="Verdana" w:hAnsi="Verdana"/>
          <w:sz w:val="18"/>
          <w:szCs w:val="18"/>
        </w:rPr>
        <w:t>-w</w:t>
      </w:r>
      <w:r w:rsidRPr="001A1191" w:rsidR="00807D25">
        <w:rPr>
          <w:rFonts w:ascii="Verdana" w:hAnsi="Verdana"/>
          <w:sz w:val="18"/>
          <w:szCs w:val="18"/>
        </w:rPr>
        <w:t>allet</w:t>
      </w:r>
      <w:r w:rsidRPr="006421DC" w:rsidDel="00807D25" w:rsidR="00807D25">
        <w:rPr>
          <w:rFonts w:ascii="Verdana" w:hAnsi="Verdana"/>
          <w:iCs/>
          <w:sz w:val="18"/>
          <w:szCs w:val="18"/>
        </w:rPr>
        <w:t xml:space="preserve"> </w:t>
      </w:r>
      <w:r w:rsidRPr="006421DC">
        <w:rPr>
          <w:rFonts w:ascii="Verdana" w:hAnsi="Verdana"/>
          <w:iCs/>
          <w:sz w:val="18"/>
          <w:szCs w:val="18"/>
        </w:rPr>
        <w:t>van de burger</w:t>
      </w:r>
      <w:r>
        <w:rPr>
          <w:rFonts w:ascii="Verdana" w:hAnsi="Verdana"/>
          <w:iCs/>
          <w:sz w:val="18"/>
          <w:szCs w:val="18"/>
        </w:rPr>
        <w:t>.</w:t>
      </w:r>
      <w:r w:rsidRPr="006421DC">
        <w:rPr>
          <w:rFonts w:ascii="Verdana" w:hAnsi="Verdana"/>
          <w:iCs/>
          <w:sz w:val="18"/>
          <w:szCs w:val="18"/>
        </w:rPr>
        <w:t xml:space="preserve"> Zowel uitgevende als verifiërende instanties (zoals zorgaanbieders) moeten worden uitgerust met de nodige technische middelen en verifie</w:t>
      </w:r>
      <w:r w:rsidR="006D598D">
        <w:rPr>
          <w:rFonts w:ascii="Verdana" w:hAnsi="Verdana"/>
          <w:iCs/>
          <w:sz w:val="18"/>
          <w:szCs w:val="18"/>
        </w:rPr>
        <w:t>e</w:t>
      </w:r>
      <w:r w:rsidRPr="006421DC">
        <w:rPr>
          <w:rFonts w:ascii="Verdana" w:hAnsi="Verdana"/>
          <w:iCs/>
          <w:sz w:val="18"/>
          <w:szCs w:val="18"/>
        </w:rPr>
        <w:t>r-applicaties om de authenticiteit, integriteit en geldigheid van deze documenten realtime te controleren</w:t>
      </w:r>
      <w:r>
        <w:rPr>
          <w:rFonts w:ascii="Verdana" w:hAnsi="Verdana"/>
          <w:iCs/>
          <w:sz w:val="18"/>
          <w:szCs w:val="18"/>
        </w:rPr>
        <w:t xml:space="preserve">. </w:t>
      </w:r>
      <w:r w:rsidRPr="006421DC">
        <w:rPr>
          <w:rFonts w:ascii="Verdana" w:hAnsi="Verdana"/>
          <w:iCs/>
          <w:sz w:val="18"/>
          <w:szCs w:val="18"/>
        </w:rPr>
        <w:t xml:space="preserve">Daarnaast moeten uitgevende instanties op verzoek van de burger of werkgever een beveiligd fysiek document </w:t>
      </w:r>
      <w:r w:rsidR="00A46463">
        <w:rPr>
          <w:rFonts w:ascii="Verdana" w:hAnsi="Verdana"/>
          <w:iCs/>
          <w:sz w:val="18"/>
          <w:szCs w:val="18"/>
        </w:rPr>
        <w:t>(</w:t>
      </w:r>
      <w:r w:rsidRPr="006421DC">
        <w:rPr>
          <w:rFonts w:ascii="Verdana" w:hAnsi="Verdana"/>
          <w:iCs/>
          <w:sz w:val="18"/>
          <w:szCs w:val="18"/>
        </w:rPr>
        <w:t>voorzien van digitale beveiligingskenmerken</w:t>
      </w:r>
      <w:r w:rsidR="00A46463">
        <w:rPr>
          <w:rFonts w:ascii="Verdana" w:hAnsi="Verdana"/>
          <w:iCs/>
          <w:sz w:val="18"/>
          <w:szCs w:val="18"/>
        </w:rPr>
        <w:t>)</w:t>
      </w:r>
      <w:r w:rsidRPr="006421DC">
        <w:rPr>
          <w:rFonts w:ascii="Verdana" w:hAnsi="Verdana"/>
          <w:iCs/>
          <w:sz w:val="18"/>
          <w:szCs w:val="18"/>
        </w:rPr>
        <w:t xml:space="preserve"> verstrekken</w:t>
      </w:r>
      <w:r>
        <w:rPr>
          <w:rFonts w:ascii="Verdana" w:hAnsi="Verdana"/>
          <w:iCs/>
          <w:sz w:val="18"/>
          <w:szCs w:val="18"/>
        </w:rPr>
        <w:t xml:space="preserve">. </w:t>
      </w:r>
      <w:r w:rsidRPr="006421DC">
        <w:rPr>
          <w:rFonts w:ascii="Verdana" w:hAnsi="Verdana"/>
          <w:iCs/>
          <w:sz w:val="18"/>
          <w:szCs w:val="18"/>
        </w:rPr>
        <w:t>Het voorstel introduceert tevens bindende afgiftetermijnen voor nationale instanties</w:t>
      </w:r>
      <w:r>
        <w:rPr>
          <w:rFonts w:ascii="Verdana" w:hAnsi="Verdana"/>
          <w:iCs/>
          <w:sz w:val="18"/>
          <w:szCs w:val="18"/>
        </w:rPr>
        <w:t xml:space="preserve">. </w:t>
      </w:r>
      <w:r w:rsidRPr="006421DC">
        <w:rPr>
          <w:rFonts w:ascii="Verdana" w:hAnsi="Verdana"/>
          <w:iCs/>
          <w:sz w:val="18"/>
          <w:szCs w:val="18"/>
        </w:rPr>
        <w:t xml:space="preserve">Er is hierbij geen sprake van de toepassing van de </w:t>
      </w:r>
      <w:r w:rsidRPr="00203171">
        <w:rPr>
          <w:rFonts w:ascii="Verdana" w:hAnsi="Verdana"/>
          <w:i/>
          <w:sz w:val="18"/>
          <w:szCs w:val="18"/>
        </w:rPr>
        <w:t xml:space="preserve">lex </w:t>
      </w:r>
      <w:proofErr w:type="spellStart"/>
      <w:r w:rsidRPr="00203171">
        <w:rPr>
          <w:rFonts w:ascii="Verdana" w:hAnsi="Verdana"/>
          <w:i/>
          <w:sz w:val="18"/>
          <w:szCs w:val="18"/>
        </w:rPr>
        <w:t>silencio</w:t>
      </w:r>
      <w:proofErr w:type="spellEnd"/>
      <w:r w:rsidRPr="00203171">
        <w:rPr>
          <w:rFonts w:ascii="Verdana" w:hAnsi="Verdana"/>
          <w:i/>
          <w:sz w:val="18"/>
          <w:szCs w:val="18"/>
        </w:rPr>
        <w:t xml:space="preserve"> positivo</w:t>
      </w:r>
      <w:r w:rsidRPr="006421DC">
        <w:rPr>
          <w:rFonts w:ascii="Verdana" w:hAnsi="Verdana"/>
          <w:iCs/>
          <w:sz w:val="18"/>
          <w:szCs w:val="18"/>
        </w:rPr>
        <w:t xml:space="preserve"> (fictieve vergunning of afgifte van rechtswege bij termijnoverschrijding).</w:t>
      </w:r>
    </w:p>
    <w:p w:rsidRPr="00792E50" w:rsidR="0078585E" w:rsidP="00792E50" w:rsidRDefault="0078585E" w14:paraId="24CA3D87" w14:textId="77777777">
      <w:pPr>
        <w:spacing w:line="360" w:lineRule="auto"/>
        <w:rPr>
          <w:rFonts w:ascii="Verdana" w:hAnsi="Verdana"/>
          <w:iCs/>
          <w:sz w:val="18"/>
          <w:szCs w:val="18"/>
        </w:rPr>
      </w:pPr>
    </w:p>
    <w:p w:rsidRPr="00F74E07" w:rsidR="00F74E07" w:rsidP="00F91B72" w:rsidRDefault="00F74E07" w14:paraId="6FA4A2F2" w14:textId="5F307B69">
      <w:pPr>
        <w:numPr>
          <w:ilvl w:val="0"/>
          <w:numId w:val="9"/>
        </w:numPr>
        <w:tabs>
          <w:tab w:val="left" w:pos="-426"/>
        </w:tabs>
        <w:suppressAutoHyphens/>
        <w:spacing w:line="360" w:lineRule="auto"/>
        <w:rPr>
          <w:rFonts w:ascii="Verdana" w:hAnsi="Verdana"/>
          <w:bCs/>
          <w:i/>
          <w:iCs/>
          <w:sz w:val="18"/>
          <w:szCs w:val="18"/>
        </w:rPr>
      </w:pPr>
      <w:r w:rsidRPr="00DA19A2">
        <w:rPr>
          <w:rFonts w:ascii="Verdana" w:hAnsi="Verdana"/>
          <w:bCs/>
          <w:i/>
          <w:iCs/>
          <w:sz w:val="18"/>
          <w:szCs w:val="18"/>
        </w:rPr>
        <w:t>Gedelegeerde en/of uitvoeringshandelingen</w:t>
      </w:r>
      <w:r>
        <w:rPr>
          <w:rFonts w:ascii="Verdana" w:hAnsi="Verdana"/>
          <w:bCs/>
          <w:i/>
          <w:iCs/>
          <w:sz w:val="18"/>
          <w:szCs w:val="18"/>
        </w:rPr>
        <w:t>, incl. NL-beoordeling daarvan</w:t>
      </w:r>
    </w:p>
    <w:p w:rsidR="00963A0D" w:rsidP="00963A0D" w:rsidRDefault="00963A0D" w14:paraId="35A00BCD" w14:textId="662F4874">
      <w:pPr>
        <w:tabs>
          <w:tab w:val="left" w:pos="-426"/>
        </w:tabs>
        <w:suppressAutoHyphens/>
        <w:spacing w:line="360" w:lineRule="auto"/>
        <w:rPr>
          <w:rFonts w:ascii="Verdana" w:hAnsi="Verdana"/>
          <w:iCs/>
          <w:sz w:val="18"/>
          <w:szCs w:val="18"/>
        </w:rPr>
      </w:pPr>
      <w:r w:rsidRPr="00792E50">
        <w:rPr>
          <w:rFonts w:ascii="Verdana" w:hAnsi="Verdana"/>
          <w:iCs/>
          <w:sz w:val="18"/>
          <w:szCs w:val="18"/>
        </w:rPr>
        <w:t xml:space="preserve">Het voorstel bevat bevoegdheden voor de Commissie tot het vaststellen van zowel gedelegeerde handelingen als uitvoeringshandelingen. Omdat het voorstel een aanzienlijk aantal </w:t>
      </w:r>
      <w:r w:rsidRPr="00963A0D">
        <w:rPr>
          <w:rFonts w:ascii="Verdana" w:hAnsi="Verdana"/>
          <w:iCs/>
          <w:sz w:val="18"/>
          <w:szCs w:val="18"/>
        </w:rPr>
        <w:t>Gedelegeerde e</w:t>
      </w:r>
      <w:r>
        <w:rPr>
          <w:rFonts w:ascii="Verdana" w:hAnsi="Verdana"/>
          <w:iCs/>
          <w:sz w:val="18"/>
          <w:szCs w:val="18"/>
        </w:rPr>
        <w:t>n</w:t>
      </w:r>
      <w:r w:rsidRPr="00963A0D">
        <w:rPr>
          <w:rFonts w:ascii="Verdana" w:hAnsi="Verdana"/>
          <w:iCs/>
          <w:sz w:val="18"/>
          <w:szCs w:val="18"/>
        </w:rPr>
        <w:t xml:space="preserve"> uitvoeringshandelingen</w:t>
      </w:r>
      <w:r>
        <w:rPr>
          <w:rFonts w:ascii="Verdana" w:hAnsi="Verdana"/>
          <w:iCs/>
          <w:sz w:val="18"/>
          <w:szCs w:val="18"/>
        </w:rPr>
        <w:t xml:space="preserve"> bevat</w:t>
      </w:r>
      <w:r w:rsidRPr="00792E50">
        <w:rPr>
          <w:rFonts w:ascii="Verdana" w:hAnsi="Verdana"/>
          <w:iCs/>
          <w:sz w:val="18"/>
          <w:szCs w:val="18"/>
        </w:rPr>
        <w:t>, worden deze overeenkomstig de richtsnoeren geclusterd beoordeeld.</w:t>
      </w:r>
    </w:p>
    <w:p w:rsidR="00963A0D" w:rsidP="00963A0D" w:rsidRDefault="00963A0D" w14:paraId="0213A599" w14:textId="77777777">
      <w:pPr>
        <w:tabs>
          <w:tab w:val="left" w:pos="-426"/>
        </w:tabs>
        <w:suppressAutoHyphens/>
        <w:spacing w:line="360" w:lineRule="auto"/>
        <w:rPr>
          <w:rFonts w:ascii="Verdana" w:hAnsi="Verdana"/>
          <w:iCs/>
          <w:sz w:val="18"/>
          <w:szCs w:val="18"/>
        </w:rPr>
      </w:pPr>
    </w:p>
    <w:p w:rsidR="00565DD4" w:rsidP="00135BC4" w:rsidRDefault="00963A0D" w14:paraId="025719B3" w14:textId="266D7876">
      <w:pPr>
        <w:tabs>
          <w:tab w:val="left" w:pos="-426"/>
        </w:tabs>
        <w:suppressAutoHyphens/>
        <w:spacing w:line="360" w:lineRule="auto"/>
        <w:rPr>
          <w:rFonts w:ascii="Verdana" w:hAnsi="Verdana"/>
          <w:iCs/>
          <w:sz w:val="18"/>
          <w:szCs w:val="18"/>
        </w:rPr>
      </w:pPr>
      <w:r w:rsidRPr="00963A0D">
        <w:rPr>
          <w:rFonts w:ascii="Verdana" w:hAnsi="Verdana"/>
          <w:iCs/>
          <w:sz w:val="18"/>
          <w:szCs w:val="18"/>
        </w:rPr>
        <w:t>Het voorstel bevat bevoegdheden voor de Commissie om gedelegeerde handelingen vast te stellen op grond van artikel 5, lid 2, en artikel 11, lid 3 (in combinatie met artikel 16).</w:t>
      </w:r>
      <w:r w:rsidR="00135BC4">
        <w:rPr>
          <w:rFonts w:ascii="Verdana" w:hAnsi="Verdana"/>
          <w:iCs/>
          <w:sz w:val="18"/>
          <w:szCs w:val="18"/>
        </w:rPr>
        <w:t xml:space="preserve"> </w:t>
      </w:r>
    </w:p>
    <w:p w:rsidR="00565DD4" w:rsidP="00135BC4" w:rsidRDefault="00565DD4" w14:paraId="7A997509" w14:textId="77777777">
      <w:pPr>
        <w:tabs>
          <w:tab w:val="left" w:pos="-426"/>
        </w:tabs>
        <w:suppressAutoHyphens/>
        <w:spacing w:line="360" w:lineRule="auto"/>
        <w:rPr>
          <w:rFonts w:ascii="Verdana" w:hAnsi="Verdana"/>
          <w:iCs/>
          <w:sz w:val="18"/>
          <w:szCs w:val="18"/>
        </w:rPr>
      </w:pPr>
    </w:p>
    <w:p w:rsidRPr="00401390" w:rsidR="00565DD4" w:rsidP="016752D7" w:rsidRDefault="016752D7" w14:paraId="37BFE370" w14:textId="7E56A3E1">
      <w:pPr>
        <w:spacing w:line="360" w:lineRule="auto"/>
        <w:rPr>
          <w:rFonts w:ascii="Verdana" w:hAnsi="Verdana"/>
          <w:color w:val="000000" w:themeColor="text1"/>
          <w:sz w:val="18"/>
          <w:szCs w:val="18"/>
        </w:rPr>
      </w:pPr>
      <w:r w:rsidRPr="00401390">
        <w:rPr>
          <w:rFonts w:ascii="Verdana" w:hAnsi="Verdana" w:eastAsia="Verdana" w:cs="Verdana"/>
          <w:color w:val="000000" w:themeColor="text1"/>
          <w:sz w:val="18"/>
          <w:szCs w:val="18"/>
        </w:rPr>
        <w:t xml:space="preserve">Ingevolge artikel 5, lid 1 is Hoofdstuk I, Europese </w:t>
      </w:r>
      <w:proofErr w:type="spellStart"/>
      <w:r w:rsidRPr="00401390">
        <w:rPr>
          <w:rFonts w:ascii="Verdana" w:hAnsi="Verdana" w:eastAsia="Verdana" w:cs="Verdana"/>
          <w:color w:val="000000" w:themeColor="text1"/>
          <w:sz w:val="18"/>
          <w:szCs w:val="18"/>
        </w:rPr>
        <w:t>socialezekerheidspas</w:t>
      </w:r>
      <w:proofErr w:type="spellEnd"/>
      <w:r w:rsidRPr="00401390">
        <w:rPr>
          <w:rFonts w:ascii="Verdana" w:hAnsi="Verdana" w:eastAsia="Verdana" w:cs="Verdana"/>
          <w:color w:val="000000" w:themeColor="text1"/>
          <w:sz w:val="18"/>
          <w:szCs w:val="18"/>
        </w:rPr>
        <w:t xml:space="preserve"> van toepassing op het draagbare document A1, de EHIC en op andere </w:t>
      </w:r>
      <w:proofErr w:type="spellStart"/>
      <w:r w:rsidRPr="00401390">
        <w:rPr>
          <w:rFonts w:ascii="Verdana" w:hAnsi="Verdana" w:eastAsia="Verdana" w:cs="Verdana"/>
          <w:color w:val="000000" w:themeColor="text1"/>
          <w:sz w:val="18"/>
          <w:szCs w:val="18"/>
        </w:rPr>
        <w:t>socialezekerheidsdocumenten</w:t>
      </w:r>
      <w:proofErr w:type="spellEnd"/>
      <w:r w:rsidRPr="00401390">
        <w:rPr>
          <w:rFonts w:ascii="Verdana" w:hAnsi="Verdana" w:eastAsia="Verdana" w:cs="Verdana"/>
          <w:color w:val="000000" w:themeColor="text1"/>
          <w:sz w:val="18"/>
          <w:szCs w:val="18"/>
        </w:rPr>
        <w:t xml:space="preserve">, met uitzondering van die welke zijn vermeld in de overeenkomstig lid 2 vastgestelde gedelegeerde handelingen. </w:t>
      </w:r>
      <w:r w:rsidRPr="00401390" w:rsidR="00135BC4">
        <w:rPr>
          <w:rFonts w:ascii="Verdana" w:hAnsi="Verdana"/>
          <w:color w:val="000000" w:themeColor="text1"/>
          <w:sz w:val="18"/>
          <w:szCs w:val="18"/>
        </w:rPr>
        <w:t>Artikel 5, lid 2 betreft</w:t>
      </w:r>
      <w:r w:rsidRPr="00401390" w:rsidR="00963A0D">
        <w:rPr>
          <w:rFonts w:ascii="Verdana" w:hAnsi="Verdana"/>
          <w:color w:val="000000" w:themeColor="text1"/>
          <w:sz w:val="18"/>
          <w:szCs w:val="18"/>
        </w:rPr>
        <w:t xml:space="preserve"> de bevoegdheid om op basis van een beoordeling een lijst van overige sociale zekerheidsdocumenten (naast het A1-document en de EHIC) vast te stellen waarvoor het ESSPASS-kader niet van toepassing is.</w:t>
      </w:r>
      <w:r w:rsidRPr="00401390" w:rsidR="00565DD4">
        <w:rPr>
          <w:rFonts w:ascii="Verdana" w:hAnsi="Verdana"/>
          <w:color w:val="000000" w:themeColor="text1"/>
          <w:sz w:val="18"/>
          <w:szCs w:val="18"/>
        </w:rPr>
        <w:t xml:space="preserve"> </w:t>
      </w:r>
      <w:r w:rsidRPr="00FA253F" w:rsidR="00846456">
        <w:rPr>
          <w:rFonts w:ascii="Verdana" w:hAnsi="Verdana"/>
          <w:color w:val="000000" w:themeColor="text1"/>
          <w:sz w:val="18"/>
          <w:szCs w:val="18"/>
        </w:rPr>
        <w:t>Het toekennen van deze bevoegdhe</w:t>
      </w:r>
      <w:r w:rsidRPr="00FA253F" w:rsidR="00565DD4">
        <w:rPr>
          <w:rFonts w:ascii="Verdana" w:hAnsi="Verdana"/>
          <w:color w:val="000000" w:themeColor="text1"/>
          <w:sz w:val="18"/>
          <w:szCs w:val="18"/>
        </w:rPr>
        <w:t>id</w:t>
      </w:r>
      <w:r w:rsidRPr="00FA253F" w:rsidR="00846456">
        <w:rPr>
          <w:rFonts w:ascii="Verdana" w:hAnsi="Verdana"/>
          <w:color w:val="000000" w:themeColor="text1"/>
          <w:sz w:val="18"/>
          <w:szCs w:val="18"/>
        </w:rPr>
        <w:t xml:space="preserve"> is</w:t>
      </w:r>
      <w:r w:rsidRPr="00FA253F" w:rsidR="0008104D">
        <w:rPr>
          <w:rFonts w:ascii="Verdana" w:hAnsi="Verdana"/>
          <w:color w:val="000000" w:themeColor="text1"/>
          <w:sz w:val="18"/>
          <w:szCs w:val="18"/>
        </w:rPr>
        <w:t xml:space="preserve"> naar de mening van het kabinet</w:t>
      </w:r>
      <w:r w:rsidRPr="00FA253F" w:rsidR="00846456">
        <w:rPr>
          <w:rFonts w:ascii="Verdana" w:hAnsi="Verdana"/>
          <w:color w:val="000000" w:themeColor="text1"/>
          <w:sz w:val="18"/>
          <w:szCs w:val="18"/>
        </w:rPr>
        <w:t xml:space="preserve"> niet mogelijk voor zover het artikel 5, lid 2 betreft, omdat het bepalen van de reikwijdte van de verordening en de uitzonderingen daarop essentiële onderdelen van de basishandeling betreft</w:t>
      </w:r>
      <w:r w:rsidRPr="00401390" w:rsidR="00846456">
        <w:rPr>
          <w:rFonts w:ascii="Verdana" w:hAnsi="Verdana"/>
          <w:color w:val="000000" w:themeColor="text1"/>
          <w:sz w:val="18"/>
          <w:szCs w:val="18"/>
        </w:rPr>
        <w:t xml:space="preserve">. Besluiten over welke sociale zekerheidsdocumenten wel of niet onder het verplichte digitale ESSPASS-kader vallen, raken rechtstreeks aan de materiële werkingssfeer en aan de rechten en plichten van burgers en bedrijven. Dergelijke principiële keuzes </w:t>
      </w:r>
      <w:r w:rsidRPr="00401390">
        <w:rPr>
          <w:rFonts w:ascii="Verdana" w:hAnsi="Verdana" w:eastAsia="Verdana" w:cs="Verdana"/>
          <w:color w:val="000000" w:themeColor="text1"/>
          <w:sz w:val="18"/>
          <w:szCs w:val="18"/>
        </w:rPr>
        <w:t xml:space="preserve">vormen essentiële onderdelen die </w:t>
      </w:r>
      <w:r w:rsidRPr="00401390" w:rsidR="00846456">
        <w:rPr>
          <w:rFonts w:ascii="Verdana" w:hAnsi="Verdana"/>
          <w:color w:val="000000" w:themeColor="text1"/>
          <w:sz w:val="18"/>
          <w:szCs w:val="18"/>
        </w:rPr>
        <w:t>door de Uniewetgever zelf in de basishandeling dienen te worden verankerd.</w:t>
      </w:r>
      <w:r w:rsidRPr="00401390" w:rsidR="00135BC4">
        <w:rPr>
          <w:rFonts w:ascii="Google Sans Text" w:hAnsi="Google Sans Text"/>
          <w:color w:val="000000" w:themeColor="text1"/>
          <w:shd w:val="clear" w:color="auto" w:fill="FFFFFF"/>
        </w:rPr>
        <w:t xml:space="preserve"> </w:t>
      </w:r>
      <w:r w:rsidRPr="00401390" w:rsidR="00135BC4">
        <w:rPr>
          <w:rFonts w:ascii="Verdana" w:hAnsi="Verdana"/>
          <w:color w:val="000000" w:themeColor="text1"/>
          <w:sz w:val="18"/>
          <w:szCs w:val="18"/>
        </w:rPr>
        <w:t>Toekenning van deze bevoegdheden acht het kabinet niet mogelijk</w:t>
      </w:r>
      <w:r w:rsidRPr="00401390" w:rsidDel="0008104D" w:rsidR="004F135D">
        <w:rPr>
          <w:rFonts w:ascii="Verdana" w:hAnsi="Verdana"/>
          <w:color w:val="000000" w:themeColor="text1"/>
          <w:sz w:val="18"/>
          <w:szCs w:val="18"/>
        </w:rPr>
        <w:t>.</w:t>
      </w:r>
    </w:p>
    <w:p w:rsidR="0008104D" w:rsidP="00792E50" w:rsidRDefault="0008104D" w14:paraId="29AE8A7C" w14:textId="77777777">
      <w:pPr>
        <w:spacing w:line="360" w:lineRule="auto"/>
        <w:rPr>
          <w:rFonts w:ascii="Verdana" w:hAnsi="Verdana"/>
          <w:color w:val="000000" w:themeColor="text1"/>
          <w:sz w:val="18"/>
          <w:szCs w:val="18"/>
        </w:rPr>
      </w:pPr>
    </w:p>
    <w:p w:rsidRPr="00521B21" w:rsidR="00C931A3" w:rsidP="00792E50" w:rsidRDefault="00C931A3" w14:paraId="32378E80" w14:textId="2CA2887A">
      <w:pPr>
        <w:spacing w:line="360" w:lineRule="auto"/>
        <w:rPr>
          <w:rFonts w:ascii="Verdana" w:hAnsi="Verdana"/>
          <w:sz w:val="18"/>
          <w:szCs w:val="18"/>
        </w:rPr>
      </w:pPr>
      <w:r w:rsidRPr="00401390">
        <w:rPr>
          <w:rFonts w:ascii="Verdana" w:hAnsi="Verdana"/>
          <w:color w:val="000000" w:themeColor="text1"/>
          <w:sz w:val="18"/>
          <w:szCs w:val="18"/>
        </w:rPr>
        <w:lastRenderedPageBreak/>
        <w:t>Het kabinet vraagt</w:t>
      </w:r>
      <w:r w:rsidRPr="00401390" w:rsidR="00521B21">
        <w:rPr>
          <w:rFonts w:ascii="Verdana" w:hAnsi="Verdana"/>
          <w:color w:val="000000" w:themeColor="text1"/>
          <w:sz w:val="18"/>
          <w:szCs w:val="18"/>
        </w:rPr>
        <w:t xml:space="preserve"> daarom</w:t>
      </w:r>
      <w:r w:rsidRPr="00401390">
        <w:rPr>
          <w:rFonts w:ascii="Verdana" w:hAnsi="Verdana"/>
          <w:color w:val="000000" w:themeColor="text1"/>
          <w:sz w:val="18"/>
          <w:szCs w:val="18"/>
        </w:rPr>
        <w:t xml:space="preserve"> </w:t>
      </w:r>
      <w:r w:rsidRPr="00401390" w:rsidR="00D43028">
        <w:rPr>
          <w:rFonts w:ascii="Verdana" w:hAnsi="Verdana"/>
          <w:color w:val="000000" w:themeColor="text1"/>
          <w:sz w:val="18"/>
          <w:szCs w:val="18"/>
        </w:rPr>
        <w:t xml:space="preserve">dat reeds in de huidige onderhandelingen over de verordening </w:t>
      </w:r>
      <w:r w:rsidRPr="00401390">
        <w:rPr>
          <w:rFonts w:ascii="Verdana" w:hAnsi="Verdana"/>
          <w:color w:val="000000" w:themeColor="text1"/>
          <w:sz w:val="18"/>
          <w:szCs w:val="18"/>
        </w:rPr>
        <w:t xml:space="preserve">duidelijkheid </w:t>
      </w:r>
      <w:r w:rsidRPr="00401390" w:rsidR="00D43028">
        <w:rPr>
          <w:rFonts w:ascii="Verdana" w:hAnsi="Verdana"/>
          <w:color w:val="000000" w:themeColor="text1"/>
          <w:sz w:val="18"/>
          <w:szCs w:val="18"/>
        </w:rPr>
        <w:t xml:space="preserve">wordt verschaft </w:t>
      </w:r>
      <w:r w:rsidRPr="00401390">
        <w:rPr>
          <w:rFonts w:ascii="Verdana" w:hAnsi="Verdana"/>
          <w:color w:val="000000" w:themeColor="text1"/>
          <w:sz w:val="18"/>
          <w:szCs w:val="18"/>
        </w:rPr>
        <w:t>over welke andere digitale sociale-zekerheidsdocumenten binnen het ESSPASS-kader komen te vallen</w:t>
      </w:r>
      <w:r w:rsidRPr="00401390" w:rsidR="00D43028">
        <w:rPr>
          <w:rFonts w:ascii="Verdana" w:hAnsi="Verdana"/>
          <w:color w:val="000000" w:themeColor="text1"/>
          <w:sz w:val="18"/>
          <w:szCs w:val="18"/>
        </w:rPr>
        <w:t>, in plaats van dit via een latere gedelegeerde handeling (art. 5, lid 2) te laten bepalen</w:t>
      </w:r>
      <w:r w:rsidRPr="00401390">
        <w:rPr>
          <w:rFonts w:ascii="Verdana" w:hAnsi="Verdana"/>
          <w:color w:val="000000" w:themeColor="text1"/>
          <w:sz w:val="18"/>
          <w:szCs w:val="18"/>
        </w:rPr>
        <w:t xml:space="preserve">. </w:t>
      </w:r>
      <w:r w:rsidR="000875D1">
        <w:rPr>
          <w:rFonts w:ascii="Verdana" w:hAnsi="Verdana"/>
          <w:color w:val="000000" w:themeColor="text1"/>
          <w:sz w:val="18"/>
          <w:szCs w:val="18"/>
        </w:rPr>
        <w:t>I</w:t>
      </w:r>
      <w:r w:rsidRPr="00401390" w:rsidR="00D43028">
        <w:rPr>
          <w:rFonts w:ascii="Verdana" w:hAnsi="Verdana"/>
          <w:color w:val="000000" w:themeColor="text1"/>
          <w:sz w:val="18"/>
          <w:szCs w:val="18"/>
        </w:rPr>
        <w:t xml:space="preserve">n het huidige </w:t>
      </w:r>
      <w:r w:rsidRPr="00401390">
        <w:rPr>
          <w:rFonts w:ascii="Verdana" w:hAnsi="Verdana"/>
          <w:color w:val="000000" w:themeColor="text1"/>
          <w:sz w:val="18"/>
          <w:szCs w:val="18"/>
        </w:rPr>
        <w:t xml:space="preserve">voorstel </w:t>
      </w:r>
      <w:r w:rsidRPr="00401390" w:rsidR="00D43028">
        <w:rPr>
          <w:rFonts w:ascii="Verdana" w:hAnsi="Verdana"/>
          <w:color w:val="000000" w:themeColor="text1"/>
          <w:sz w:val="18"/>
          <w:szCs w:val="18"/>
        </w:rPr>
        <w:t>is</w:t>
      </w:r>
      <w:r w:rsidRPr="00401390">
        <w:rPr>
          <w:rFonts w:ascii="Verdana" w:hAnsi="Verdana"/>
          <w:color w:val="000000" w:themeColor="text1"/>
          <w:sz w:val="18"/>
          <w:szCs w:val="18"/>
        </w:rPr>
        <w:t xml:space="preserve"> </w:t>
      </w:r>
      <w:r w:rsidR="000875D1">
        <w:rPr>
          <w:rFonts w:ascii="Verdana" w:hAnsi="Verdana"/>
          <w:color w:val="000000" w:themeColor="text1"/>
          <w:sz w:val="18"/>
          <w:szCs w:val="18"/>
        </w:rPr>
        <w:t xml:space="preserve">het onduidelijk wat </w:t>
      </w:r>
      <w:r w:rsidRPr="00401390">
        <w:rPr>
          <w:rFonts w:ascii="Verdana" w:hAnsi="Verdana"/>
          <w:color w:val="000000" w:themeColor="text1"/>
          <w:sz w:val="18"/>
          <w:szCs w:val="18"/>
        </w:rPr>
        <w:t xml:space="preserve">de verhouding tussen digitale en fysieke verzekeringsbewijzen </w:t>
      </w:r>
      <w:r w:rsidR="000875D1">
        <w:rPr>
          <w:rFonts w:ascii="Verdana" w:hAnsi="Verdana"/>
          <w:color w:val="000000" w:themeColor="text1"/>
          <w:sz w:val="18"/>
          <w:szCs w:val="18"/>
        </w:rPr>
        <w:t xml:space="preserve">is </w:t>
      </w:r>
      <w:r w:rsidRPr="00401390">
        <w:rPr>
          <w:rFonts w:ascii="Verdana" w:hAnsi="Verdana"/>
          <w:color w:val="000000" w:themeColor="text1"/>
          <w:sz w:val="18"/>
          <w:szCs w:val="18"/>
        </w:rPr>
        <w:t xml:space="preserve">en welk juridisch kader waarvoor </w:t>
      </w:r>
      <w:r w:rsidRPr="00C931A3">
        <w:rPr>
          <w:rFonts w:ascii="Verdana" w:hAnsi="Verdana"/>
          <w:sz w:val="18"/>
          <w:szCs w:val="18"/>
        </w:rPr>
        <w:t>geldt. De gedelegeerde handeling die uiterlijk na achttien maanden kan worden vastgesteld, bepaalt welke documenten worden uitgezonderd. Voor de nationale uitvoering is het noodzakelijk dat deze afbakening ruim vóór de toepassingsdatum van drie jaar bekend is, zodat uitvoeringsorganisaties gericht kunnen ontwikkelen en testen.</w:t>
      </w:r>
      <w:r w:rsidR="00521B21">
        <w:rPr>
          <w:rFonts w:ascii="Verdana" w:hAnsi="Verdana"/>
          <w:sz w:val="18"/>
          <w:szCs w:val="18"/>
        </w:rPr>
        <w:t xml:space="preserve"> Het kabinet zet daarom in op een positieve lijst van documenten waaruit blijkt welke sociale zekerheidsdocumenten onder deze verordening vallen. </w:t>
      </w:r>
    </w:p>
    <w:p w:rsidR="009606B5" w:rsidP="009606B5" w:rsidRDefault="009606B5" w14:paraId="665136CB" w14:textId="77777777">
      <w:pPr>
        <w:spacing w:line="360" w:lineRule="auto"/>
        <w:rPr>
          <w:rFonts w:ascii="Verdana" w:hAnsi="Verdana"/>
          <w:iCs/>
          <w:sz w:val="18"/>
          <w:szCs w:val="18"/>
        </w:rPr>
      </w:pPr>
    </w:p>
    <w:p w:rsidRPr="00BA6E6C" w:rsidR="00135BC4" w:rsidP="001512E2" w:rsidRDefault="009606B5" w14:paraId="3C2F974F" w14:textId="709DF9C0">
      <w:pPr>
        <w:tabs>
          <w:tab w:val="left" w:pos="-426"/>
        </w:tabs>
        <w:suppressAutoHyphens/>
        <w:spacing w:line="360" w:lineRule="auto"/>
        <w:rPr>
          <w:rFonts w:ascii="Verdana" w:hAnsi="Verdana"/>
          <w:iCs/>
          <w:sz w:val="18"/>
          <w:szCs w:val="18"/>
        </w:rPr>
      </w:pPr>
      <w:r w:rsidRPr="009606B5">
        <w:rPr>
          <w:rFonts w:ascii="Verdana" w:hAnsi="Verdana"/>
          <w:iCs/>
          <w:sz w:val="18"/>
          <w:szCs w:val="18"/>
        </w:rPr>
        <w:t>Artikel 11, lid 3 betreft de bevoegdheid om Bijlage I bij de verordening aan te passen inzake de maximale termijnen voor gegevensuitwisseling tussen instanties via het EESSI-systeem. Het toekennen van deze bevoegdheid is wel mogelijk, omdat het niet</w:t>
      </w:r>
      <w:r w:rsidR="00A27000">
        <w:rPr>
          <w:rFonts w:ascii="Verdana" w:hAnsi="Verdana"/>
          <w:iCs/>
          <w:sz w:val="18"/>
          <w:szCs w:val="18"/>
        </w:rPr>
        <w:t>-</w:t>
      </w:r>
      <w:r w:rsidRPr="009606B5">
        <w:rPr>
          <w:rFonts w:ascii="Verdana" w:hAnsi="Verdana"/>
          <w:iCs/>
          <w:sz w:val="18"/>
          <w:szCs w:val="18"/>
        </w:rPr>
        <w:t>essentiële onderdelen van de basishandeling betreft: het gaat om technische termijnen in een bijlage, niet om de personele, materiële of temporele reikwijdte van de verordening, en er is geen sprake van inmenging in grondrechten of een belangrijke politieke afweging.</w:t>
      </w:r>
      <w:r>
        <w:rPr>
          <w:rFonts w:ascii="Verdana" w:hAnsi="Verdana"/>
          <w:iCs/>
          <w:sz w:val="18"/>
          <w:szCs w:val="18"/>
        </w:rPr>
        <w:t xml:space="preserve"> </w:t>
      </w:r>
      <w:r w:rsidRPr="009606B5">
        <w:rPr>
          <w:rFonts w:ascii="Verdana" w:hAnsi="Verdana"/>
          <w:iCs/>
          <w:sz w:val="18"/>
          <w:szCs w:val="18"/>
        </w:rPr>
        <w:t xml:space="preserve">Toekenning van deze bevoegdheid acht het kabinet wel wenselijk, omdat op deze manier gewaarborgd wordt dat de maximale doorlooptijden voor gegevensuitwisseling tussen </w:t>
      </w:r>
      <w:proofErr w:type="spellStart"/>
      <w:r w:rsidRPr="009606B5">
        <w:rPr>
          <w:rFonts w:ascii="Verdana" w:hAnsi="Verdana"/>
          <w:iCs/>
          <w:sz w:val="18"/>
          <w:szCs w:val="18"/>
        </w:rPr>
        <w:t>sociale­zekerheidsinstanties</w:t>
      </w:r>
      <w:proofErr w:type="spellEnd"/>
      <w:r w:rsidRPr="009606B5">
        <w:rPr>
          <w:rFonts w:ascii="Verdana" w:hAnsi="Verdana"/>
          <w:iCs/>
          <w:sz w:val="18"/>
          <w:szCs w:val="18"/>
        </w:rPr>
        <w:t xml:space="preserve"> tijdig kunnen worden bijgesteld aan technologische ontwikkelingen en praktijkervaringen met het EESSI-systeem, zonder dat daarvoor telkens de gewone wetgevingsprocedure hoeft te worden doorlopen.</w:t>
      </w:r>
      <w:r w:rsidR="00BA6E6C">
        <w:rPr>
          <w:rFonts w:ascii="Verdana" w:hAnsi="Verdana"/>
          <w:iCs/>
          <w:sz w:val="18"/>
          <w:szCs w:val="18"/>
        </w:rPr>
        <w:t xml:space="preserve"> Het kabinet is kritisch op de huidige Bijlage 1 omdat de opgenomen deadlines niet altijd haalbaar zijn. Daarom zet het kabinet in om een aanpassing te doen dat deze deadlines in 80% van de gevallen behaald moet worden in plaats van in alle gevallen. Deze 80% sluit ook aan op eerdere afspraken die gemaakt zijn in de Technische Commissie. Een gedelegeerde handeling</w:t>
      </w:r>
      <w:r w:rsidRPr="009606B5">
        <w:rPr>
          <w:rFonts w:ascii="Verdana" w:hAnsi="Verdana"/>
          <w:iCs/>
          <w:sz w:val="18"/>
          <w:szCs w:val="18"/>
        </w:rPr>
        <w:t xml:space="preserve"> ligt hier voor de hand omdat het gaat om een wijziging van een bijlage bij de basishandeling zelf (dus aanvulling/wijziging van de wetgevingshandeling), en niet om de eenvormige uitvoering van een in de verordening reeds vastgelegde verplichting</w:t>
      </w:r>
      <w:r w:rsidR="00A27000">
        <w:rPr>
          <w:rFonts w:ascii="Verdana" w:hAnsi="Verdana"/>
          <w:iCs/>
          <w:sz w:val="18"/>
          <w:szCs w:val="18"/>
        </w:rPr>
        <w:t>.</w:t>
      </w:r>
      <w:r w:rsidRPr="009606B5">
        <w:rPr>
          <w:rFonts w:ascii="Verdana" w:hAnsi="Verdana"/>
          <w:iCs/>
          <w:sz w:val="18"/>
          <w:szCs w:val="18"/>
        </w:rPr>
        <w:t xml:space="preserve"> </w:t>
      </w:r>
      <w:r w:rsidR="00A27000">
        <w:rPr>
          <w:rFonts w:ascii="Verdana" w:hAnsi="Verdana"/>
          <w:iCs/>
          <w:sz w:val="18"/>
          <w:szCs w:val="18"/>
        </w:rPr>
        <w:t>B</w:t>
      </w:r>
      <w:r w:rsidRPr="009606B5">
        <w:rPr>
          <w:rFonts w:ascii="Verdana" w:hAnsi="Verdana"/>
          <w:iCs/>
          <w:sz w:val="18"/>
          <w:szCs w:val="18"/>
        </w:rPr>
        <w:t>ovendien betreft het een maatregel van algemene strekking en niet een maatregel gericht tegen een individuele lidstaat, waarmee ook aan de juridische voorwaarde voor delegatie is voldaan.</w:t>
      </w:r>
    </w:p>
    <w:p w:rsidR="00963A0D" w:rsidP="00963A0D" w:rsidRDefault="00963A0D" w14:paraId="4217A276" w14:textId="77777777">
      <w:pPr>
        <w:tabs>
          <w:tab w:val="left" w:pos="-426"/>
        </w:tabs>
        <w:suppressAutoHyphens/>
        <w:spacing w:line="360" w:lineRule="auto"/>
        <w:rPr>
          <w:rFonts w:ascii="Verdana" w:hAnsi="Verdana"/>
          <w:iCs/>
          <w:sz w:val="18"/>
          <w:szCs w:val="18"/>
        </w:rPr>
      </w:pPr>
    </w:p>
    <w:p w:rsidRPr="0025382F" w:rsidR="0025382F" w:rsidP="0025382F" w:rsidRDefault="0025382F" w14:paraId="595E6B43" w14:textId="6C0B21BE">
      <w:pPr>
        <w:tabs>
          <w:tab w:val="left" w:pos="-426"/>
        </w:tabs>
        <w:suppressAutoHyphens/>
        <w:spacing w:line="360" w:lineRule="auto"/>
        <w:rPr>
          <w:rFonts w:ascii="Verdana" w:hAnsi="Verdana"/>
          <w:iCs/>
          <w:sz w:val="18"/>
          <w:szCs w:val="18"/>
        </w:rPr>
      </w:pPr>
      <w:r w:rsidRPr="0025382F">
        <w:rPr>
          <w:rFonts w:ascii="Verdana" w:hAnsi="Verdana"/>
          <w:iCs/>
          <w:sz w:val="18"/>
          <w:szCs w:val="18"/>
        </w:rPr>
        <w:t xml:space="preserve">Het voorstel bevat </w:t>
      </w:r>
      <w:r w:rsidRPr="001512E2">
        <w:rPr>
          <w:rFonts w:ascii="Verdana" w:hAnsi="Verdana"/>
          <w:iCs/>
          <w:sz w:val="18"/>
          <w:szCs w:val="18"/>
        </w:rPr>
        <w:t>bevoegdheden</w:t>
      </w:r>
      <w:r w:rsidRPr="0025382F">
        <w:rPr>
          <w:rFonts w:ascii="Verdana" w:hAnsi="Verdana"/>
          <w:iCs/>
          <w:sz w:val="18"/>
          <w:szCs w:val="18"/>
        </w:rPr>
        <w:t xml:space="preserve"> voor de Commissie om uitvoeringshandelingen vast te stellen op grond van </w:t>
      </w:r>
      <w:r w:rsidRPr="001512E2">
        <w:rPr>
          <w:rFonts w:ascii="Verdana" w:hAnsi="Verdana"/>
          <w:iCs/>
          <w:sz w:val="18"/>
          <w:szCs w:val="18"/>
        </w:rPr>
        <w:t xml:space="preserve">artikel 7, lid 11; artikel 8, lid 2 en 3; artikel 10, lid 1 en 2; artikel 11, lid 5; artikel 12, lid 2; en artikel 14, lid 2 (telkens in combinatie met </w:t>
      </w:r>
      <w:r w:rsidR="00F45DB9">
        <w:rPr>
          <w:rFonts w:ascii="Verdana" w:hAnsi="Verdana"/>
          <w:iCs/>
          <w:sz w:val="18"/>
          <w:szCs w:val="18"/>
        </w:rPr>
        <w:t xml:space="preserve">het </w:t>
      </w:r>
      <w:proofErr w:type="spellStart"/>
      <w:r w:rsidR="00F45DB9">
        <w:rPr>
          <w:rFonts w:ascii="Verdana" w:hAnsi="Verdana"/>
          <w:iCs/>
          <w:sz w:val="18"/>
          <w:szCs w:val="18"/>
        </w:rPr>
        <w:t>comitologiecomité</w:t>
      </w:r>
      <w:proofErr w:type="spellEnd"/>
      <w:r w:rsidR="00F45DB9">
        <w:rPr>
          <w:rFonts w:ascii="Verdana" w:hAnsi="Verdana"/>
          <w:iCs/>
          <w:sz w:val="18"/>
          <w:szCs w:val="18"/>
        </w:rPr>
        <w:t xml:space="preserve"> in </w:t>
      </w:r>
      <w:r w:rsidRPr="001512E2">
        <w:rPr>
          <w:rFonts w:ascii="Verdana" w:hAnsi="Verdana"/>
          <w:iCs/>
          <w:sz w:val="18"/>
          <w:szCs w:val="18"/>
        </w:rPr>
        <w:t>artikel 17, lid 2)</w:t>
      </w:r>
      <w:r w:rsidRPr="0025382F">
        <w:rPr>
          <w:rFonts w:ascii="Verdana" w:hAnsi="Verdana"/>
          <w:iCs/>
          <w:sz w:val="18"/>
          <w:szCs w:val="18"/>
        </w:rPr>
        <w:t>.</w:t>
      </w:r>
    </w:p>
    <w:p w:rsidR="0025382F" w:rsidP="016752D7" w:rsidRDefault="016752D7" w14:paraId="1645CA86" w14:textId="6EAB1580">
      <w:pPr>
        <w:tabs>
          <w:tab w:val="left" w:pos="-426"/>
        </w:tabs>
        <w:suppressAutoHyphens/>
        <w:spacing w:line="360" w:lineRule="auto"/>
        <w:rPr>
          <w:rFonts w:ascii="Verdana" w:hAnsi="Verdana"/>
          <w:sz w:val="18"/>
          <w:szCs w:val="18"/>
        </w:rPr>
      </w:pPr>
      <w:r w:rsidRPr="016752D7">
        <w:rPr>
          <w:rFonts w:ascii="Verdana" w:hAnsi="Verdana"/>
          <w:sz w:val="18"/>
          <w:szCs w:val="18"/>
        </w:rPr>
        <w:t xml:space="preserve">Dit betreft de bevoegdheid om de </w:t>
      </w:r>
      <w:r w:rsidR="0047674F">
        <w:rPr>
          <w:rFonts w:ascii="Verdana" w:hAnsi="Verdana"/>
          <w:sz w:val="18"/>
          <w:szCs w:val="18"/>
        </w:rPr>
        <w:t xml:space="preserve">volgende zaken </w:t>
      </w:r>
      <w:r w:rsidRPr="016752D7" w:rsidR="0047674F">
        <w:rPr>
          <w:rFonts w:ascii="Verdana" w:hAnsi="Verdana"/>
          <w:sz w:val="18"/>
          <w:szCs w:val="18"/>
        </w:rPr>
        <w:t>vast te leggen</w:t>
      </w:r>
      <w:r w:rsidR="0047674F">
        <w:rPr>
          <w:rFonts w:ascii="Verdana" w:hAnsi="Verdana"/>
          <w:sz w:val="18"/>
          <w:szCs w:val="18"/>
        </w:rPr>
        <w:t>:</w:t>
      </w:r>
      <w:r w:rsidRPr="016752D7" w:rsidR="0047674F">
        <w:rPr>
          <w:rFonts w:ascii="Verdana" w:hAnsi="Verdana"/>
          <w:sz w:val="18"/>
          <w:szCs w:val="18"/>
        </w:rPr>
        <w:t xml:space="preserve"> </w:t>
      </w:r>
      <w:r w:rsidRPr="016752D7">
        <w:rPr>
          <w:rFonts w:ascii="Verdana" w:hAnsi="Verdana"/>
          <w:sz w:val="18"/>
          <w:szCs w:val="18"/>
        </w:rPr>
        <w:t xml:space="preserve">functionele, operationele en technische specificaties van ESSPASS, bindende afgiftetermijnen voor sociale zekerheidsdocumenten, geharmoniseerde informatie-eisen voor A1-aanvragen en IMI-interoperabiliteit, verdere technische specificaties van het EESSI-systeem, procedures voor gegevensuitwisseling buiten EESSI voor fraudebestrijding, en het format van verplichte kwartaalrapportages. De uitvoeringshandelingen worden vastgesteld volgens de onderzoeksprocedure als bedoeld in artikel 5 van Verordening (EU) nr. 182/2011. Toepassing van deze procedure is hier volgens het kabinet wel op zijn plaats, omdat het besluiten van algemene </w:t>
      </w:r>
      <w:r w:rsidRPr="016752D7">
        <w:rPr>
          <w:rFonts w:ascii="Verdana" w:hAnsi="Verdana"/>
          <w:sz w:val="18"/>
          <w:szCs w:val="18"/>
        </w:rPr>
        <w:lastRenderedPageBreak/>
        <w:t xml:space="preserve">strekking betreft op het terrein van de sociale zekerheid en de bescherming van de rechten van personen (conform artikel 2, lid 2, sub b, onder iii, van Verordening (EU) nr. 182/2011), waardoor lidstaten via het </w:t>
      </w:r>
      <w:proofErr w:type="spellStart"/>
      <w:r w:rsidRPr="016752D7">
        <w:rPr>
          <w:rFonts w:ascii="Verdana" w:hAnsi="Verdana"/>
          <w:sz w:val="18"/>
          <w:szCs w:val="18"/>
        </w:rPr>
        <w:t>comitologiecomité</w:t>
      </w:r>
      <w:proofErr w:type="spellEnd"/>
      <w:r w:rsidRPr="016752D7">
        <w:rPr>
          <w:rFonts w:ascii="Verdana" w:hAnsi="Verdana"/>
          <w:sz w:val="18"/>
          <w:szCs w:val="18"/>
        </w:rPr>
        <w:t xml:space="preserve"> een stemhebbende rol behouden.</w:t>
      </w:r>
    </w:p>
    <w:p w:rsidR="00391AEF" w:rsidP="016752D7" w:rsidRDefault="016752D7" w14:paraId="220984F9" w14:textId="725A72B4">
      <w:pPr>
        <w:tabs>
          <w:tab w:val="left" w:pos="-426"/>
        </w:tabs>
        <w:suppressAutoHyphens/>
        <w:spacing w:line="360" w:lineRule="auto"/>
        <w:rPr>
          <w:rFonts w:ascii="Verdana" w:hAnsi="Verdana"/>
          <w:sz w:val="18"/>
          <w:szCs w:val="18"/>
        </w:rPr>
      </w:pPr>
      <w:r w:rsidRPr="016752D7">
        <w:rPr>
          <w:rFonts w:ascii="Verdana" w:hAnsi="Verdana"/>
          <w:sz w:val="18"/>
          <w:szCs w:val="18"/>
        </w:rPr>
        <w:t xml:space="preserve">Het toekennen van uitvoeringsbevoegdheden aan de Commissie is in beginsel mogelijk voor zover deze uitsluitend dienen om uniforme voorwaarden voor de uitvoering van de verordening vast te stellen. Daarbij is niet alleen van belang dat geen essentiële onderdelen van de basishandeling worden geregeld. Een uitvoeringshandeling mag de basishandeling ook niet aanvullen of wijzigen, ook niet ten aanzien van niet-essentiële onderdelen. Het kabinet heeft daarom vragen of alle voorgestelde uitvoeringsbevoegdheden voldoende zijn afgebakend en of bepaalde keuzes niet reeds in de verordening zelf moeten worden vastgelegd. Het kabinet ziet met name risico’s bij de uitvoeringsbevoegdheden ten aanzien van de technische en functionele specificaties in artikel 7, de afgiftetermijnen in artikel 8, de informatievereisten voor de A1 in artikel 10 en de gegevensuitwisseling buiten EESSI in artikel 12. Deze bepalingen kunnen keuzes omvatten die verder gaan dan uitsluitend technische of uniforme uitvoering en mogelijk aanzienlijke gevolgen hebben voor burgers, werkgevers en uitvoeringsorganisaties. Het kabinet zal deze bevoegdheden daarom met extra aandacht beoordelen en zet erop in om belangrijke inhoudelijke kaders en keuzes zoveel mogelijk reeds in de verordening zelf vast te leggen. Voor zover nadere invulling via uitvoeringshandelingen noodzakelijk blijft, hebben de lidstaten via de onderzoeksprocedure in het </w:t>
      </w:r>
      <w:proofErr w:type="spellStart"/>
      <w:r w:rsidRPr="016752D7">
        <w:rPr>
          <w:rFonts w:ascii="Verdana" w:hAnsi="Verdana"/>
          <w:sz w:val="18"/>
          <w:szCs w:val="18"/>
        </w:rPr>
        <w:t>comitologiecomité</w:t>
      </w:r>
      <w:proofErr w:type="spellEnd"/>
      <w:r w:rsidRPr="016752D7">
        <w:rPr>
          <w:rFonts w:ascii="Verdana" w:hAnsi="Verdana"/>
          <w:sz w:val="18"/>
          <w:szCs w:val="18"/>
        </w:rPr>
        <w:t xml:space="preserve"> een formele stem bij de vaststelling daarvan.</w:t>
      </w:r>
    </w:p>
    <w:p w:rsidRPr="00792E50" w:rsidR="00391AEF" w:rsidP="00792E50" w:rsidRDefault="00391AEF" w14:paraId="276C3E76" w14:textId="77777777">
      <w:pPr>
        <w:tabs>
          <w:tab w:val="left" w:pos="-426"/>
        </w:tabs>
        <w:suppressAutoHyphens/>
        <w:spacing w:line="360" w:lineRule="auto"/>
        <w:rPr>
          <w:rFonts w:ascii="Verdana" w:hAnsi="Verdana"/>
          <w:iCs/>
          <w:sz w:val="18"/>
          <w:szCs w:val="18"/>
        </w:rPr>
      </w:pPr>
    </w:p>
    <w:p w:rsidRPr="00DA19A2" w:rsidR="00CB7FF8" w:rsidP="00F91B72" w:rsidRDefault="00CB7FF8" w14:paraId="1A0C1940" w14:textId="77465196">
      <w:pPr>
        <w:numPr>
          <w:ilvl w:val="0"/>
          <w:numId w:val="9"/>
        </w:numPr>
        <w:spacing w:line="360" w:lineRule="auto"/>
        <w:rPr>
          <w:rFonts w:ascii="Verdana" w:hAnsi="Verdana"/>
          <w:bCs/>
          <w:i/>
          <w:iCs/>
          <w:sz w:val="18"/>
          <w:szCs w:val="18"/>
        </w:rPr>
      </w:pPr>
      <w:r w:rsidRPr="00DA19A2">
        <w:rPr>
          <w:rFonts w:ascii="Verdana" w:hAnsi="Verdana"/>
          <w:bCs/>
          <w:i/>
          <w:iCs/>
          <w:sz w:val="18"/>
          <w:szCs w:val="18"/>
        </w:rPr>
        <w:t>Voorgestelde implementatietermijn (bij richtlijnen), dan wel voorgestelde datum inwerkingtreding (bij verordeningen en bes</w:t>
      </w:r>
      <w:r w:rsidR="00AE735B">
        <w:rPr>
          <w:rFonts w:ascii="Verdana" w:hAnsi="Verdana"/>
          <w:bCs/>
          <w:i/>
          <w:iCs/>
          <w:sz w:val="18"/>
          <w:szCs w:val="18"/>
        </w:rPr>
        <w:t>luiten</w:t>
      </w:r>
      <w:r w:rsidRPr="00DA19A2">
        <w:rPr>
          <w:rFonts w:ascii="Verdana" w:hAnsi="Verdana"/>
          <w:bCs/>
          <w:i/>
          <w:iCs/>
          <w:sz w:val="18"/>
          <w:szCs w:val="18"/>
        </w:rPr>
        <w:t>) met commentaar t.a.v. haalbaarheid</w:t>
      </w:r>
    </w:p>
    <w:p w:rsidR="00961EF9" w:rsidP="00832747" w:rsidRDefault="00961EF9" w14:paraId="1698CD36" w14:textId="01FF922F">
      <w:pPr>
        <w:spacing w:line="360" w:lineRule="auto"/>
        <w:jc w:val="both"/>
        <w:rPr>
          <w:rFonts w:ascii="Verdana" w:hAnsi="Verdana"/>
          <w:sz w:val="18"/>
          <w:szCs w:val="18"/>
        </w:rPr>
      </w:pPr>
      <w:r w:rsidRPr="001C7E32">
        <w:rPr>
          <w:rFonts w:ascii="Verdana" w:hAnsi="Verdana"/>
          <w:sz w:val="18"/>
          <w:szCs w:val="18"/>
        </w:rPr>
        <w:t xml:space="preserve">Artikel 5 </w:t>
      </w:r>
      <w:r>
        <w:rPr>
          <w:rFonts w:ascii="Verdana" w:hAnsi="Verdana"/>
          <w:sz w:val="18"/>
          <w:szCs w:val="18"/>
        </w:rPr>
        <w:t xml:space="preserve">schetst de voorgestelde </w:t>
      </w:r>
      <w:r w:rsidR="00390204">
        <w:rPr>
          <w:rFonts w:ascii="Verdana" w:hAnsi="Verdana"/>
          <w:sz w:val="18"/>
          <w:szCs w:val="18"/>
        </w:rPr>
        <w:t>inwerkingtreding</w:t>
      </w:r>
      <w:r w:rsidRPr="001C7E32">
        <w:rPr>
          <w:rFonts w:ascii="Verdana" w:hAnsi="Verdana"/>
          <w:sz w:val="18"/>
          <w:szCs w:val="18"/>
        </w:rPr>
        <w:t xml:space="preserve">. Uiterlijk achttien maanden na inwerkingtreding kan de Commissie via een gedelegeerde handeling een lijst vaststellen van andere </w:t>
      </w:r>
      <w:proofErr w:type="spellStart"/>
      <w:r w:rsidRPr="001C7E32">
        <w:rPr>
          <w:rFonts w:ascii="Verdana" w:hAnsi="Verdana"/>
          <w:sz w:val="18"/>
          <w:szCs w:val="18"/>
        </w:rPr>
        <w:t>socialezekerheidsdocumenten</w:t>
      </w:r>
      <w:proofErr w:type="spellEnd"/>
      <w:r w:rsidRPr="001C7E32">
        <w:rPr>
          <w:rFonts w:ascii="Verdana" w:hAnsi="Verdana"/>
          <w:sz w:val="18"/>
          <w:szCs w:val="18"/>
        </w:rPr>
        <w:t xml:space="preserve"> waarop hoofdstuk I niet van toepassing zal zijn. Voor de overige documenten geldt hoofdstuk I in beginsel vanaf drie jaar na inwerkingtreding. Daarmee is het voor de uitvoering van groot belang dat tijdig duidelijk wordt welke documenten wel en niet onder het ESSPASS-kader komen te vallen</w:t>
      </w:r>
      <w:r>
        <w:rPr>
          <w:rFonts w:ascii="Verdana" w:hAnsi="Verdana"/>
          <w:sz w:val="18"/>
          <w:szCs w:val="18"/>
        </w:rPr>
        <w:t>.</w:t>
      </w:r>
    </w:p>
    <w:p w:rsidR="00961EF9" w:rsidP="00832747" w:rsidRDefault="00961EF9" w14:paraId="5BA16C6B" w14:textId="77777777">
      <w:pPr>
        <w:spacing w:line="360" w:lineRule="auto"/>
        <w:jc w:val="both"/>
        <w:rPr>
          <w:rFonts w:ascii="Verdana" w:hAnsi="Verdana"/>
          <w:sz w:val="18"/>
          <w:szCs w:val="18"/>
        </w:rPr>
      </w:pPr>
    </w:p>
    <w:p w:rsidRPr="001512E2" w:rsidR="00832747" w:rsidP="001512E2" w:rsidRDefault="00832747" w14:paraId="2311B21C" w14:textId="1161C6CF">
      <w:pPr>
        <w:spacing w:line="360" w:lineRule="auto"/>
        <w:jc w:val="both"/>
        <w:rPr>
          <w:rFonts w:ascii="Verdana" w:hAnsi="Verdana"/>
          <w:sz w:val="18"/>
          <w:szCs w:val="18"/>
        </w:rPr>
      </w:pPr>
      <w:r w:rsidRPr="001512E2">
        <w:rPr>
          <w:rFonts w:ascii="Verdana" w:hAnsi="Verdana"/>
          <w:sz w:val="18"/>
          <w:szCs w:val="18"/>
        </w:rPr>
        <w:t xml:space="preserve">Voor het digitaliseren van </w:t>
      </w:r>
      <w:r w:rsidR="000875D1">
        <w:rPr>
          <w:rFonts w:ascii="Verdana" w:hAnsi="Verdana"/>
          <w:sz w:val="18"/>
          <w:szCs w:val="18"/>
        </w:rPr>
        <w:t>de</w:t>
      </w:r>
      <w:r w:rsidRPr="001512E2">
        <w:rPr>
          <w:rFonts w:ascii="Verdana" w:hAnsi="Verdana"/>
          <w:sz w:val="18"/>
          <w:szCs w:val="18"/>
        </w:rPr>
        <w:t xml:space="preserve"> A1 geldt dat hoofdstuk I twaalf maanden na inwerkingtreding van de verordening van toepassing wordt. Nederlandse uitvoeringsorganisaties hebben aangegeven dat deze termijn zeer krap is. Binnen deze periode moeten niet alleen de benodigde technische voorzieningen worden gerealiseerd, maar moeten ook nationale systemen worden aangepast, gekoppeld en getest. Indien relatief snel overeenstemming wordt bereikt over de verordening, resteert bovendien weinig tijd om vóór de start van deze termijn voorbereidende werkzaamheden af te ronden.</w:t>
      </w:r>
    </w:p>
    <w:p w:rsidRPr="001512E2" w:rsidR="00832747" w:rsidP="001512E2" w:rsidRDefault="00832747" w14:paraId="78EA956A" w14:textId="77777777">
      <w:pPr>
        <w:spacing w:line="360" w:lineRule="auto"/>
        <w:jc w:val="both"/>
        <w:rPr>
          <w:rFonts w:ascii="Verdana" w:hAnsi="Verdana"/>
          <w:sz w:val="18"/>
          <w:szCs w:val="18"/>
        </w:rPr>
      </w:pPr>
    </w:p>
    <w:p w:rsidR="00E92163" w:rsidP="016752D7" w:rsidRDefault="016752D7" w14:paraId="5D5E9E0D" w14:textId="77777777">
      <w:pPr>
        <w:spacing w:line="360" w:lineRule="auto"/>
        <w:jc w:val="both"/>
        <w:rPr>
          <w:rFonts w:ascii="Verdana" w:hAnsi="Verdana"/>
          <w:sz w:val="18"/>
          <w:szCs w:val="18"/>
        </w:rPr>
      </w:pPr>
      <w:r w:rsidRPr="016752D7">
        <w:rPr>
          <w:rFonts w:ascii="Verdana" w:hAnsi="Verdana"/>
          <w:sz w:val="18"/>
          <w:szCs w:val="18"/>
        </w:rPr>
        <w:t xml:space="preserve">Voor de digitale </w:t>
      </w:r>
      <w:r w:rsidRPr="00203171">
        <w:rPr>
          <w:rFonts w:ascii="Verdana" w:hAnsi="Verdana"/>
          <w:i/>
          <w:iCs/>
          <w:sz w:val="18"/>
          <w:szCs w:val="18"/>
        </w:rPr>
        <w:t>European Health Insurance Card</w:t>
      </w:r>
      <w:r w:rsidRPr="016752D7">
        <w:rPr>
          <w:rFonts w:ascii="Verdana" w:hAnsi="Verdana"/>
          <w:sz w:val="18"/>
          <w:szCs w:val="18"/>
        </w:rPr>
        <w:t xml:space="preserve"> (EHIC) geldt een termijn van drie jaar. Ook deze termijn acht het kabinet ambitieus. Het gaat niet alleen om techniek, maar ook om het uitwerken van de relevante </w:t>
      </w:r>
      <w:r w:rsidRPr="00203171">
        <w:rPr>
          <w:rFonts w:ascii="Verdana" w:hAnsi="Verdana"/>
          <w:i/>
          <w:iCs/>
          <w:sz w:val="18"/>
          <w:szCs w:val="18"/>
        </w:rPr>
        <w:t xml:space="preserve">Business </w:t>
      </w:r>
      <w:proofErr w:type="spellStart"/>
      <w:r w:rsidRPr="00203171">
        <w:rPr>
          <w:rFonts w:ascii="Verdana" w:hAnsi="Verdana"/>
          <w:i/>
          <w:iCs/>
          <w:sz w:val="18"/>
          <w:szCs w:val="18"/>
        </w:rPr>
        <w:t>Use</w:t>
      </w:r>
      <w:proofErr w:type="spellEnd"/>
      <w:r w:rsidRPr="00203171">
        <w:rPr>
          <w:rFonts w:ascii="Verdana" w:hAnsi="Verdana"/>
          <w:i/>
          <w:iCs/>
          <w:sz w:val="18"/>
          <w:szCs w:val="18"/>
        </w:rPr>
        <w:t xml:space="preserve"> Cases</w:t>
      </w:r>
      <w:r w:rsidRPr="016752D7">
        <w:rPr>
          <w:rFonts w:ascii="Verdana" w:hAnsi="Verdana"/>
          <w:sz w:val="18"/>
          <w:szCs w:val="18"/>
        </w:rPr>
        <w:t xml:space="preserve"> (</w:t>
      </w:r>
      <w:proofErr w:type="spellStart"/>
      <w:r w:rsidRPr="016752D7">
        <w:rPr>
          <w:rFonts w:ascii="Verdana" w:hAnsi="Verdana"/>
          <w:sz w:val="18"/>
          <w:szCs w:val="18"/>
        </w:rPr>
        <w:t>BUC’s</w:t>
      </w:r>
      <w:proofErr w:type="spellEnd"/>
      <w:r w:rsidRPr="016752D7">
        <w:rPr>
          <w:rFonts w:ascii="Verdana" w:hAnsi="Verdana"/>
          <w:sz w:val="18"/>
          <w:szCs w:val="18"/>
        </w:rPr>
        <w:t xml:space="preserve">), richtsnoeren, technische specificaties en processen voor uitgifte en verificatie. Daarnaast moeten verifiërende partijen, waaronder zorgaanbieders, in staat zijn de digitale kenmerken van de EHIC te controleren. </w:t>
      </w:r>
    </w:p>
    <w:p w:rsidR="00D04072" w:rsidP="016752D7" w:rsidRDefault="016752D7" w14:paraId="236E01DE" w14:textId="6EDADD09">
      <w:pPr>
        <w:spacing w:line="360" w:lineRule="auto"/>
        <w:jc w:val="both"/>
        <w:rPr>
          <w:rFonts w:ascii="Verdana" w:hAnsi="Verdana"/>
          <w:sz w:val="18"/>
          <w:szCs w:val="18"/>
        </w:rPr>
      </w:pPr>
      <w:r w:rsidRPr="016752D7">
        <w:rPr>
          <w:rFonts w:ascii="Verdana" w:hAnsi="Verdana"/>
          <w:sz w:val="18"/>
          <w:szCs w:val="18"/>
        </w:rPr>
        <w:lastRenderedPageBreak/>
        <w:t xml:space="preserve">Een groot deel van deze partijen is momenteel nog helemaal niet aangesloten op de gebruikelijke sociale-zekerheidssystemen. Dit maakt de invoering organisatorisch en technisch complex. Het kabinet ziet daarnaast risico’s bij de verplichting dat nieuw afgegeven digitale </w:t>
      </w:r>
      <w:proofErr w:type="spellStart"/>
      <w:r w:rsidRPr="016752D7">
        <w:rPr>
          <w:rFonts w:ascii="Verdana" w:hAnsi="Verdana"/>
          <w:sz w:val="18"/>
          <w:szCs w:val="18"/>
        </w:rPr>
        <w:t>EHIC’s</w:t>
      </w:r>
      <w:proofErr w:type="spellEnd"/>
      <w:r w:rsidRPr="016752D7">
        <w:rPr>
          <w:rFonts w:ascii="Verdana" w:hAnsi="Verdana"/>
          <w:sz w:val="18"/>
          <w:szCs w:val="18"/>
        </w:rPr>
        <w:t xml:space="preserve"> vanaf drie jaar na inwerkingtreding aan de nieuwe eisen voldoen en reeds in omloop zijnde, nog geldige </w:t>
      </w:r>
      <w:proofErr w:type="spellStart"/>
      <w:r w:rsidRPr="016752D7">
        <w:rPr>
          <w:rFonts w:ascii="Verdana" w:hAnsi="Verdana"/>
          <w:sz w:val="18"/>
          <w:szCs w:val="18"/>
        </w:rPr>
        <w:t>EHIC’s</w:t>
      </w:r>
      <w:proofErr w:type="spellEnd"/>
      <w:r w:rsidRPr="016752D7">
        <w:rPr>
          <w:rFonts w:ascii="Verdana" w:hAnsi="Verdana"/>
          <w:sz w:val="18"/>
          <w:szCs w:val="18"/>
        </w:rPr>
        <w:t xml:space="preserve"> uiterlijk binnen vijf jaar na inwerkingtreding worden vervangen. Met verschillende zorgverzekeraars, kaartprocessen en grote aantallen kaarten in omloop kan dit een aanzienlijke logistieke opgave worden. Zorgver</w:t>
      </w:r>
      <w:r w:rsidR="00DD357E">
        <w:rPr>
          <w:rFonts w:ascii="Verdana" w:hAnsi="Verdana"/>
          <w:sz w:val="18"/>
          <w:szCs w:val="18"/>
        </w:rPr>
        <w:t>leners</w:t>
      </w:r>
      <w:r w:rsidRPr="016752D7">
        <w:rPr>
          <w:rFonts w:ascii="Verdana" w:hAnsi="Verdana"/>
          <w:sz w:val="18"/>
          <w:szCs w:val="18"/>
        </w:rPr>
        <w:t xml:space="preserve"> geven aan dat het essentieel is dat zij snel en betrouwbaar kunnen vaststellen of een EHIC geldig is, zodat zij voldoende zekerheid hebben over de vergoeding van de verleende zorg. </w:t>
      </w:r>
    </w:p>
    <w:p w:rsidR="00E91E76" w:rsidP="00286892" w:rsidRDefault="00E91E76" w14:paraId="28D8E57B" w14:textId="77777777">
      <w:pPr>
        <w:spacing w:line="360" w:lineRule="auto"/>
        <w:jc w:val="both"/>
        <w:rPr>
          <w:rFonts w:ascii="Verdana" w:hAnsi="Verdana"/>
          <w:sz w:val="18"/>
          <w:szCs w:val="18"/>
        </w:rPr>
      </w:pPr>
    </w:p>
    <w:p w:rsidRPr="00286892" w:rsidR="00286892" w:rsidP="00286892" w:rsidRDefault="00832747" w14:paraId="0837D7E8" w14:textId="21613271">
      <w:pPr>
        <w:spacing w:line="360" w:lineRule="auto"/>
        <w:jc w:val="both"/>
        <w:rPr>
          <w:rFonts w:ascii="Verdana" w:hAnsi="Verdana"/>
          <w:sz w:val="18"/>
          <w:szCs w:val="18"/>
        </w:rPr>
      </w:pPr>
      <w:r w:rsidRPr="001512E2">
        <w:rPr>
          <w:rFonts w:ascii="Verdana" w:hAnsi="Verdana"/>
          <w:sz w:val="18"/>
          <w:szCs w:val="18"/>
        </w:rPr>
        <w:t xml:space="preserve">Een breder aandachtspunt is dat de termijnen rechtstreeks zijn gekoppeld aan de inwerkingtreding van de verordening, terwijl essentiële functionele, operationele en technische randvoorwaarden nog via uitvoeringshandelingen worden vastgesteld. Deze uitvoeringshandelingen bepalen onder meer hoe digitale documenten worden uitgegeven en geverifieerd en hoe zij binnen de </w:t>
      </w:r>
      <w:r w:rsidRPr="001A1191" w:rsidR="00807D25">
        <w:rPr>
          <w:rFonts w:ascii="Verdana" w:hAnsi="Verdana"/>
          <w:sz w:val="18"/>
          <w:szCs w:val="18"/>
        </w:rPr>
        <w:t>EDI</w:t>
      </w:r>
      <w:r w:rsidR="00807D25">
        <w:rPr>
          <w:rFonts w:ascii="Verdana" w:hAnsi="Verdana"/>
          <w:sz w:val="18"/>
          <w:szCs w:val="18"/>
        </w:rPr>
        <w:t>-</w:t>
      </w:r>
      <w:r w:rsidRPr="00203171" w:rsidR="00807D25">
        <w:rPr>
          <w:rFonts w:ascii="Verdana" w:hAnsi="Verdana"/>
          <w:i/>
          <w:iCs/>
          <w:sz w:val="18"/>
          <w:szCs w:val="18"/>
        </w:rPr>
        <w:t>wallet</w:t>
      </w:r>
      <w:r w:rsidRPr="001512E2" w:rsidDel="00807D25" w:rsidR="00807D25">
        <w:rPr>
          <w:rFonts w:ascii="Verdana" w:hAnsi="Verdana"/>
          <w:sz w:val="18"/>
          <w:szCs w:val="18"/>
        </w:rPr>
        <w:t xml:space="preserve"> </w:t>
      </w:r>
      <w:r w:rsidRPr="001512E2">
        <w:rPr>
          <w:rFonts w:ascii="Verdana" w:hAnsi="Verdana"/>
          <w:sz w:val="18"/>
          <w:szCs w:val="18"/>
        </w:rPr>
        <w:t>functioneren. Het kabinet ziet het risico dat een belangrijk deel van de implementatietijd verstrijkt voordat de</w:t>
      </w:r>
      <w:r w:rsidR="00D04072">
        <w:rPr>
          <w:rFonts w:ascii="Verdana" w:hAnsi="Verdana"/>
          <w:sz w:val="18"/>
          <w:szCs w:val="18"/>
        </w:rPr>
        <w:t xml:space="preserve"> technische</w:t>
      </w:r>
      <w:r w:rsidRPr="001512E2">
        <w:rPr>
          <w:rFonts w:ascii="Verdana" w:hAnsi="Verdana"/>
          <w:sz w:val="18"/>
          <w:szCs w:val="18"/>
        </w:rPr>
        <w:t xml:space="preserve"> specificaties definitief zijn. </w:t>
      </w:r>
      <w:r w:rsidR="00A27000">
        <w:rPr>
          <w:rFonts w:ascii="Verdana" w:hAnsi="Verdana"/>
          <w:sz w:val="18"/>
          <w:szCs w:val="18"/>
        </w:rPr>
        <w:t>Het kabinet</w:t>
      </w:r>
      <w:r w:rsidRPr="001512E2">
        <w:rPr>
          <w:rFonts w:ascii="Verdana" w:hAnsi="Verdana"/>
          <w:sz w:val="18"/>
          <w:szCs w:val="18"/>
        </w:rPr>
        <w:t xml:space="preserve"> </w:t>
      </w:r>
      <w:r w:rsidR="004A59C6">
        <w:rPr>
          <w:rFonts w:ascii="Verdana" w:hAnsi="Verdana"/>
          <w:sz w:val="18"/>
          <w:szCs w:val="18"/>
        </w:rPr>
        <w:t>zet</w:t>
      </w:r>
      <w:r w:rsidRPr="001512E2" w:rsidR="004A59C6">
        <w:rPr>
          <w:rFonts w:ascii="Verdana" w:hAnsi="Verdana"/>
          <w:sz w:val="18"/>
          <w:szCs w:val="18"/>
        </w:rPr>
        <w:t xml:space="preserve"> </w:t>
      </w:r>
      <w:r w:rsidRPr="001512E2">
        <w:rPr>
          <w:rFonts w:ascii="Verdana" w:hAnsi="Verdana"/>
          <w:sz w:val="18"/>
          <w:szCs w:val="18"/>
        </w:rPr>
        <w:t xml:space="preserve">daarom </w:t>
      </w:r>
      <w:r w:rsidR="004A59C6">
        <w:rPr>
          <w:rFonts w:ascii="Verdana" w:hAnsi="Verdana"/>
          <w:sz w:val="18"/>
          <w:szCs w:val="18"/>
        </w:rPr>
        <w:t>in op een koppeling van</w:t>
      </w:r>
      <w:r w:rsidRPr="001512E2">
        <w:rPr>
          <w:rFonts w:ascii="Verdana" w:hAnsi="Verdana"/>
          <w:sz w:val="18"/>
          <w:szCs w:val="18"/>
        </w:rPr>
        <w:t xml:space="preserve"> relevante implementatietermijnen</w:t>
      </w:r>
      <w:r w:rsidR="000042E9">
        <w:rPr>
          <w:rFonts w:ascii="Verdana" w:hAnsi="Verdana"/>
          <w:sz w:val="18"/>
          <w:szCs w:val="18"/>
        </w:rPr>
        <w:t xml:space="preserve"> die</w:t>
      </w:r>
      <w:r w:rsidRPr="001512E2">
        <w:rPr>
          <w:rFonts w:ascii="Verdana" w:hAnsi="Verdana"/>
          <w:sz w:val="18"/>
          <w:szCs w:val="18"/>
        </w:rPr>
        <w:t xml:space="preserve"> geheel of gedeeltelijk kunnen aanvangen vanaf de vaststelling of inwerkingtreding van de bijbehorende uitvoeringshandelingen. </w:t>
      </w:r>
    </w:p>
    <w:p w:rsidRPr="00792E50" w:rsidR="00286892" w:rsidP="00792E50" w:rsidRDefault="00286892" w14:paraId="7F4EF6AD" w14:textId="77777777">
      <w:pPr>
        <w:spacing w:line="360" w:lineRule="auto"/>
        <w:rPr>
          <w:rFonts w:ascii="Verdana" w:hAnsi="Verdana"/>
          <w:iCs/>
          <w:sz w:val="18"/>
          <w:szCs w:val="18"/>
        </w:rPr>
      </w:pPr>
    </w:p>
    <w:p w:rsidRPr="00792E50" w:rsidR="006272F0" w:rsidP="00792E50" w:rsidRDefault="00CB7FF8" w14:paraId="1465E95C" w14:textId="61FB43C8">
      <w:pPr>
        <w:numPr>
          <w:ilvl w:val="0"/>
          <w:numId w:val="9"/>
        </w:numPr>
        <w:spacing w:line="360" w:lineRule="auto"/>
        <w:rPr>
          <w:rFonts w:ascii="Verdana" w:hAnsi="Verdana"/>
          <w:bCs/>
          <w:i/>
          <w:iCs/>
          <w:sz w:val="18"/>
          <w:szCs w:val="18"/>
        </w:rPr>
      </w:pPr>
      <w:r w:rsidRPr="00DA19A2">
        <w:rPr>
          <w:rFonts w:ascii="Verdana" w:hAnsi="Verdana"/>
          <w:bCs/>
          <w:i/>
          <w:iCs/>
          <w:sz w:val="18"/>
          <w:szCs w:val="18"/>
        </w:rPr>
        <w:t>Wenselijkheid evaluatie-/horizonbepaling</w:t>
      </w:r>
      <w:r w:rsidRPr="00792E50" w:rsidR="006272F0">
        <w:rPr>
          <w:rFonts w:ascii="Verdana" w:hAnsi="Verdana"/>
          <w:bCs/>
          <w:i/>
          <w:iCs/>
          <w:sz w:val="18"/>
          <w:szCs w:val="18"/>
        </w:rPr>
        <w:t xml:space="preserve"> </w:t>
      </w:r>
    </w:p>
    <w:p w:rsidRPr="00722F11" w:rsidR="006272F0" w:rsidP="006272F0" w:rsidRDefault="006272F0" w14:paraId="743519D0" w14:textId="02040945">
      <w:pPr>
        <w:spacing w:line="360" w:lineRule="auto"/>
        <w:rPr>
          <w:rFonts w:ascii="Verdana" w:hAnsi="Verdana"/>
          <w:iCs/>
          <w:sz w:val="18"/>
          <w:szCs w:val="18"/>
        </w:rPr>
      </w:pPr>
      <w:r w:rsidRPr="00722F11">
        <w:rPr>
          <w:rFonts w:ascii="Verdana" w:hAnsi="Verdana"/>
          <w:iCs/>
          <w:sz w:val="18"/>
          <w:szCs w:val="18"/>
        </w:rPr>
        <w:t xml:space="preserve">In artikel 18 van het </w:t>
      </w:r>
      <w:proofErr w:type="spellStart"/>
      <w:r w:rsidRPr="00722F11">
        <w:rPr>
          <w:rFonts w:ascii="Verdana" w:hAnsi="Verdana"/>
          <w:iCs/>
          <w:sz w:val="18"/>
          <w:szCs w:val="18"/>
        </w:rPr>
        <w:t>verordeningsvoorstel</w:t>
      </w:r>
      <w:proofErr w:type="spellEnd"/>
      <w:r w:rsidRPr="00722F11">
        <w:rPr>
          <w:rFonts w:ascii="Verdana" w:hAnsi="Verdana"/>
          <w:iCs/>
          <w:sz w:val="18"/>
          <w:szCs w:val="18"/>
        </w:rPr>
        <w:t xml:space="preserve"> is een evaluatiebepaling opgenomen. De Europese Commissie dient uiterlijk zeven jaar na de datum van inwerkingtreding van de verordening de uitvoering en doeltreffendheid ervan te evalueren. Hierbij zal specifiek worden beoordeeld of de doelstellingen van de verordening zijn bereikt en of de bepalingen relevant, doeltreffend, efficiënt, samenhangend en proportioneel blijven. De Commissie dient de bevindingen van deze evaluatie in een openbaar rapport voor te leggen aan het Europees Parlement en de Raad.</w:t>
      </w:r>
      <w:r w:rsidR="008C5F0F">
        <w:rPr>
          <w:rFonts w:ascii="Verdana" w:hAnsi="Verdana"/>
          <w:iCs/>
          <w:sz w:val="18"/>
          <w:szCs w:val="18"/>
        </w:rPr>
        <w:t xml:space="preserve"> </w:t>
      </w:r>
      <w:r w:rsidRPr="00722F11">
        <w:rPr>
          <w:rFonts w:ascii="Verdana" w:hAnsi="Verdana"/>
          <w:iCs/>
          <w:sz w:val="18"/>
          <w:szCs w:val="18"/>
        </w:rPr>
        <w:t>In het Commissievoorstel is geen horizonbepaling opgenomen; de verordening geldt voor onbepaalde tijd</w:t>
      </w:r>
      <w:r>
        <w:rPr>
          <w:rFonts w:ascii="Verdana" w:hAnsi="Verdana"/>
          <w:iCs/>
          <w:sz w:val="18"/>
          <w:szCs w:val="18"/>
        </w:rPr>
        <w:t xml:space="preserve">. Het kabinet vindt evaluatiebepaling wenselijk om te bezien in </w:t>
      </w:r>
      <w:r w:rsidR="00114A4F">
        <w:rPr>
          <w:rFonts w:ascii="Verdana" w:hAnsi="Verdana"/>
          <w:iCs/>
          <w:sz w:val="18"/>
          <w:szCs w:val="18"/>
        </w:rPr>
        <w:t>hoeverre</w:t>
      </w:r>
      <w:r>
        <w:rPr>
          <w:rFonts w:ascii="Verdana" w:hAnsi="Verdana"/>
          <w:iCs/>
          <w:sz w:val="18"/>
          <w:szCs w:val="18"/>
        </w:rPr>
        <w:t xml:space="preserve"> de doelen zoals h</w:t>
      </w:r>
      <w:r w:rsidRPr="006272F0">
        <w:rPr>
          <w:rFonts w:ascii="Verdana" w:hAnsi="Verdana"/>
          <w:iCs/>
          <w:sz w:val="18"/>
          <w:szCs w:val="18"/>
        </w:rPr>
        <w:t>et verlagen van de administratieve lasten voor burgers en bedrijven</w:t>
      </w:r>
      <w:r>
        <w:rPr>
          <w:rFonts w:ascii="Verdana" w:hAnsi="Verdana"/>
          <w:iCs/>
          <w:sz w:val="18"/>
          <w:szCs w:val="18"/>
        </w:rPr>
        <w:t>,</w:t>
      </w:r>
      <w:r w:rsidRPr="006272F0">
        <w:rPr>
          <w:rFonts w:ascii="Verdana" w:hAnsi="Verdana"/>
          <w:iCs/>
          <w:sz w:val="18"/>
          <w:szCs w:val="18"/>
        </w:rPr>
        <w:t xml:space="preserve"> en het doeltreffend bestrijden van grensoverschrijdende fraude</w:t>
      </w:r>
      <w:r>
        <w:rPr>
          <w:rFonts w:ascii="Verdana" w:hAnsi="Verdana"/>
          <w:iCs/>
          <w:sz w:val="18"/>
          <w:szCs w:val="18"/>
        </w:rPr>
        <w:t>daadwerkelijk behaald worden.</w:t>
      </w:r>
    </w:p>
    <w:p w:rsidR="00CB7FF8" w:rsidP="00792E50" w:rsidRDefault="00CB7FF8" w14:paraId="5D315F20" w14:textId="400478B0">
      <w:pPr>
        <w:spacing w:line="360" w:lineRule="auto"/>
        <w:ind w:left="360"/>
        <w:rPr>
          <w:rFonts w:ascii="Verdana" w:hAnsi="Verdana"/>
          <w:bCs/>
          <w:i/>
          <w:iCs/>
          <w:sz w:val="18"/>
          <w:szCs w:val="18"/>
        </w:rPr>
      </w:pPr>
    </w:p>
    <w:p w:rsidRPr="00DA19A2" w:rsidR="00B538E7" w:rsidP="00F91B72" w:rsidRDefault="00B538E7" w14:paraId="4A1B3547" w14:textId="7F644B49">
      <w:pPr>
        <w:numPr>
          <w:ilvl w:val="0"/>
          <w:numId w:val="9"/>
        </w:numPr>
        <w:spacing w:line="360" w:lineRule="auto"/>
        <w:rPr>
          <w:rFonts w:ascii="Verdana" w:hAnsi="Verdana"/>
          <w:bCs/>
          <w:i/>
          <w:iCs/>
          <w:sz w:val="18"/>
          <w:szCs w:val="18"/>
        </w:rPr>
      </w:pPr>
      <w:r>
        <w:rPr>
          <w:rFonts w:ascii="Verdana" w:hAnsi="Verdana"/>
          <w:bCs/>
          <w:i/>
          <w:iCs/>
          <w:sz w:val="18"/>
          <w:szCs w:val="18"/>
        </w:rPr>
        <w:t>Constitutionele toets</w:t>
      </w:r>
    </w:p>
    <w:p w:rsidRPr="00A627D8" w:rsidR="00A627D8" w:rsidP="00A627D8" w:rsidRDefault="00A627D8" w14:paraId="6C08E07A" w14:textId="4ADBDD6D">
      <w:pPr>
        <w:spacing w:line="360" w:lineRule="auto"/>
        <w:rPr>
          <w:rFonts w:ascii="Verdana" w:hAnsi="Verdana" w:eastAsia="MS PGothic"/>
          <w:iCs/>
          <w:sz w:val="18"/>
          <w:szCs w:val="18"/>
        </w:rPr>
      </w:pPr>
      <w:r w:rsidRPr="00A627D8">
        <w:rPr>
          <w:rFonts w:ascii="Verdana" w:hAnsi="Verdana" w:eastAsia="MS PGothic"/>
          <w:iCs/>
          <w:sz w:val="18"/>
          <w:szCs w:val="18"/>
        </w:rPr>
        <w:t>Het voorstel respecteert de relevante grondrechten uit het Handvest van de grondrechten van de Europese Unie (</w:t>
      </w:r>
      <w:r w:rsidR="002E5936">
        <w:rPr>
          <w:rFonts w:ascii="Verdana" w:hAnsi="Verdana" w:eastAsia="MS PGothic"/>
          <w:iCs/>
          <w:sz w:val="18"/>
          <w:szCs w:val="18"/>
        </w:rPr>
        <w:t>‘</w:t>
      </w:r>
      <w:r w:rsidRPr="00A627D8">
        <w:rPr>
          <w:rFonts w:ascii="Verdana" w:hAnsi="Verdana" w:eastAsia="MS PGothic"/>
          <w:iCs/>
          <w:sz w:val="18"/>
          <w:szCs w:val="18"/>
        </w:rPr>
        <w:t>het Handvest</w:t>
      </w:r>
      <w:r w:rsidR="002E5936">
        <w:rPr>
          <w:rFonts w:ascii="Verdana" w:hAnsi="Verdana" w:eastAsia="MS PGothic"/>
          <w:iCs/>
          <w:sz w:val="18"/>
          <w:szCs w:val="18"/>
        </w:rPr>
        <w:t>’</w:t>
      </w:r>
      <w:r w:rsidRPr="00A627D8">
        <w:rPr>
          <w:rFonts w:ascii="Verdana" w:hAnsi="Verdana" w:eastAsia="MS PGothic"/>
          <w:iCs/>
          <w:sz w:val="18"/>
          <w:szCs w:val="18"/>
        </w:rPr>
        <w:t>), het EVRM en de Grondwet.</w:t>
      </w:r>
    </w:p>
    <w:p w:rsidR="00A627D8" w:rsidP="00A627D8" w:rsidRDefault="00A627D8" w14:paraId="7AE0C29E" w14:textId="77777777">
      <w:pPr>
        <w:spacing w:line="360" w:lineRule="auto"/>
        <w:rPr>
          <w:rFonts w:ascii="Verdana" w:hAnsi="Verdana" w:eastAsia="MS PGothic"/>
          <w:iCs/>
          <w:sz w:val="18"/>
          <w:szCs w:val="18"/>
        </w:rPr>
      </w:pPr>
    </w:p>
    <w:p w:rsidRPr="00A627D8" w:rsidR="00A627D8" w:rsidP="00A627D8" w:rsidRDefault="00A627D8" w14:paraId="2B988BE7" w14:textId="6FCA6F38">
      <w:pPr>
        <w:spacing w:line="360" w:lineRule="auto"/>
        <w:rPr>
          <w:rFonts w:ascii="Verdana" w:hAnsi="Verdana" w:eastAsia="MS PGothic"/>
          <w:iCs/>
          <w:sz w:val="18"/>
          <w:szCs w:val="18"/>
        </w:rPr>
      </w:pPr>
      <w:r w:rsidRPr="00A627D8">
        <w:rPr>
          <w:rFonts w:ascii="Verdana" w:hAnsi="Verdana" w:eastAsia="MS PGothic"/>
          <w:iCs/>
          <w:sz w:val="18"/>
          <w:szCs w:val="18"/>
        </w:rPr>
        <w:t xml:space="preserve">Het gebruik van de </w:t>
      </w:r>
      <w:r w:rsidRPr="001A1191" w:rsidR="00807D25">
        <w:rPr>
          <w:rFonts w:ascii="Verdana" w:hAnsi="Verdana"/>
          <w:sz w:val="18"/>
          <w:szCs w:val="18"/>
        </w:rPr>
        <w:t>EDI</w:t>
      </w:r>
      <w:r w:rsidR="00807D25">
        <w:rPr>
          <w:rFonts w:ascii="Verdana" w:hAnsi="Verdana"/>
          <w:sz w:val="18"/>
          <w:szCs w:val="18"/>
        </w:rPr>
        <w:t>-</w:t>
      </w:r>
      <w:r w:rsidRPr="00203171" w:rsidR="00807D25">
        <w:rPr>
          <w:rFonts w:ascii="Verdana" w:hAnsi="Verdana"/>
          <w:i/>
          <w:iCs/>
          <w:sz w:val="18"/>
          <w:szCs w:val="18"/>
        </w:rPr>
        <w:t>wallet</w:t>
      </w:r>
      <w:r w:rsidRPr="00203171" w:rsidDel="00807D25" w:rsidR="00807D25">
        <w:rPr>
          <w:rFonts w:ascii="Verdana" w:hAnsi="Verdana" w:eastAsia="MS PGothic"/>
          <w:i/>
          <w:iCs/>
          <w:sz w:val="18"/>
          <w:szCs w:val="18"/>
        </w:rPr>
        <w:t xml:space="preserve"> </w:t>
      </w:r>
      <w:r w:rsidRPr="00A627D8">
        <w:rPr>
          <w:rFonts w:ascii="Verdana" w:hAnsi="Verdana" w:eastAsia="MS PGothic"/>
          <w:iCs/>
          <w:sz w:val="18"/>
          <w:szCs w:val="18"/>
        </w:rPr>
        <w:t>is voor burgers en werkgevers op vrijwillige basis. Voor wie geen digitale wallet wenst of kan gebruiken, blijft een kosteloos, beveiligd fysiek document</w:t>
      </w:r>
      <w:r w:rsidRPr="00A627D8" w:rsidDel="002E5936">
        <w:rPr>
          <w:rFonts w:ascii="Verdana" w:hAnsi="Verdana" w:eastAsia="MS PGothic"/>
          <w:iCs/>
          <w:sz w:val="18"/>
          <w:szCs w:val="18"/>
        </w:rPr>
        <w:t xml:space="preserve"> </w:t>
      </w:r>
      <w:r w:rsidRPr="00A627D8">
        <w:rPr>
          <w:rFonts w:ascii="Verdana" w:hAnsi="Verdana" w:eastAsia="MS PGothic"/>
          <w:iCs/>
          <w:sz w:val="18"/>
          <w:szCs w:val="18"/>
        </w:rPr>
        <w:t>gegarandeerd. Het voorstel faciliteert de uitoefening van het recht op vrij verkeer van personen (artikel 45 Handvest) door de afgifte en verificatie van sociale zekerheidsdocumenten te digitaliseren.</w:t>
      </w:r>
    </w:p>
    <w:p w:rsidR="00A627D8" w:rsidP="00A627D8" w:rsidRDefault="00A627D8" w14:paraId="0FB76388" w14:textId="77777777">
      <w:pPr>
        <w:spacing w:line="360" w:lineRule="auto"/>
        <w:rPr>
          <w:rFonts w:ascii="Verdana" w:hAnsi="Verdana" w:eastAsia="MS PGothic"/>
          <w:iCs/>
          <w:sz w:val="18"/>
          <w:szCs w:val="18"/>
        </w:rPr>
      </w:pPr>
    </w:p>
    <w:p w:rsidR="00CB7FF8" w:rsidP="00CB7FF8" w:rsidRDefault="00A627D8" w14:paraId="10D7B8CA" w14:textId="4419A244">
      <w:pPr>
        <w:tabs>
          <w:tab w:val="left" w:pos="-284"/>
          <w:tab w:val="left" w:pos="340"/>
          <w:tab w:val="left" w:pos="426"/>
          <w:tab w:val="left" w:pos="680"/>
          <w:tab w:val="left" w:pos="1021"/>
          <w:tab w:val="left" w:pos="1361"/>
        </w:tabs>
        <w:spacing w:line="360" w:lineRule="auto"/>
        <w:rPr>
          <w:rFonts w:ascii="Verdana" w:hAnsi="Verdana" w:eastAsia="MS PGothic"/>
          <w:iCs/>
          <w:sz w:val="18"/>
          <w:szCs w:val="18"/>
        </w:rPr>
      </w:pPr>
      <w:r w:rsidRPr="00A627D8">
        <w:rPr>
          <w:rFonts w:ascii="Verdana" w:hAnsi="Verdana" w:eastAsia="MS PGothic"/>
          <w:iCs/>
          <w:sz w:val="18"/>
          <w:szCs w:val="18"/>
        </w:rPr>
        <w:lastRenderedPageBreak/>
        <w:t>De hiermee gepaard gaande verwerking van persoonsgegevens vormt een beperking van de rechten op eerbiediging van het privéleven en de bescherming van persoonsgegevens (artikelen 7 en 8 Handvest, artikel 8 EVRM en artikel 10 Grondwet). Deze beperking is bij Uniewetgeving voorzien, noodzakelijk en proportioneel om socialezekerheidsrechten grensoverschrijdend te waarborgen en fraude te bestrijden. Het voorstel bevat hiertoe robuuste waarborgen conform de AVG, zoals verplichte dataminimalisatie, digitale zelfbeschikking (</w:t>
      </w:r>
      <w:proofErr w:type="spellStart"/>
      <w:r w:rsidRPr="00373A72">
        <w:rPr>
          <w:rFonts w:ascii="Verdana" w:hAnsi="Verdana" w:eastAsia="MS PGothic"/>
          <w:i/>
          <w:sz w:val="18"/>
          <w:szCs w:val="18"/>
        </w:rPr>
        <w:t>selective</w:t>
      </w:r>
      <w:proofErr w:type="spellEnd"/>
      <w:r w:rsidRPr="00373A72">
        <w:rPr>
          <w:rFonts w:ascii="Verdana" w:hAnsi="Verdana" w:eastAsia="MS PGothic"/>
          <w:i/>
          <w:sz w:val="18"/>
          <w:szCs w:val="18"/>
        </w:rPr>
        <w:t xml:space="preserve"> </w:t>
      </w:r>
      <w:proofErr w:type="spellStart"/>
      <w:r w:rsidRPr="00373A72">
        <w:rPr>
          <w:rFonts w:ascii="Verdana" w:hAnsi="Verdana" w:eastAsia="MS PGothic"/>
          <w:i/>
          <w:sz w:val="18"/>
          <w:szCs w:val="18"/>
        </w:rPr>
        <w:t>disclosure</w:t>
      </w:r>
      <w:proofErr w:type="spellEnd"/>
      <w:r w:rsidRPr="00A627D8">
        <w:rPr>
          <w:rFonts w:ascii="Verdana" w:hAnsi="Verdana" w:eastAsia="MS PGothic"/>
          <w:iCs/>
          <w:sz w:val="18"/>
          <w:szCs w:val="18"/>
        </w:rPr>
        <w:t>) en het verbod voor verificateurs om gegevens na de controle op te slaan.</w:t>
      </w:r>
      <w:r>
        <w:rPr>
          <w:rFonts w:ascii="Verdana" w:hAnsi="Verdana" w:eastAsia="MS PGothic"/>
          <w:iCs/>
          <w:sz w:val="18"/>
          <w:szCs w:val="18"/>
        </w:rPr>
        <w:t xml:space="preserve"> </w:t>
      </w:r>
      <w:r w:rsidRPr="00A627D8">
        <w:rPr>
          <w:rFonts w:ascii="Verdana" w:hAnsi="Verdana" w:eastAsia="MS PGothic"/>
          <w:iCs/>
          <w:sz w:val="18"/>
          <w:szCs w:val="18"/>
        </w:rPr>
        <w:t>Het kabinet ziet derhalve voldoende waarborgen voor de bescherming van de grondrechten.</w:t>
      </w:r>
    </w:p>
    <w:p w:rsidRPr="00DA19A2" w:rsidR="004821B3" w:rsidP="00CB7FF8" w:rsidRDefault="004821B3" w14:paraId="3C2057B8" w14:textId="77777777">
      <w:pPr>
        <w:tabs>
          <w:tab w:val="left" w:pos="-284"/>
          <w:tab w:val="left" w:pos="340"/>
          <w:tab w:val="left" w:pos="426"/>
          <w:tab w:val="left" w:pos="680"/>
          <w:tab w:val="left" w:pos="1021"/>
          <w:tab w:val="left" w:pos="1361"/>
        </w:tabs>
        <w:spacing w:line="360" w:lineRule="auto"/>
        <w:rPr>
          <w:rFonts w:ascii="Verdana" w:hAnsi="Verdana"/>
          <w:sz w:val="18"/>
          <w:szCs w:val="18"/>
          <w:u w:val="single"/>
        </w:rPr>
      </w:pPr>
    </w:p>
    <w:p w:rsidRPr="00DA19A2" w:rsidR="00CB7FF8" w:rsidP="00F91B72" w:rsidRDefault="00CB7FF8" w14:paraId="3ED8E89C" w14:textId="1CC21E5B">
      <w:pPr>
        <w:numPr>
          <w:ilvl w:val="0"/>
          <w:numId w:val="3"/>
        </w:numPr>
        <w:spacing w:line="360" w:lineRule="auto"/>
        <w:rPr>
          <w:rFonts w:ascii="Verdana" w:hAnsi="Verdana"/>
          <w:b/>
          <w:sz w:val="18"/>
          <w:szCs w:val="18"/>
        </w:rPr>
      </w:pPr>
      <w:r w:rsidRPr="00DA19A2">
        <w:rPr>
          <w:rFonts w:ascii="Verdana" w:hAnsi="Verdana"/>
          <w:b/>
          <w:sz w:val="18"/>
          <w:szCs w:val="18"/>
        </w:rPr>
        <w:t>Implicaties voor uitvoering en</w:t>
      </w:r>
      <w:r w:rsidR="007B66D0">
        <w:rPr>
          <w:rFonts w:ascii="Verdana" w:hAnsi="Verdana"/>
          <w:b/>
          <w:sz w:val="18"/>
          <w:szCs w:val="18"/>
        </w:rPr>
        <w:t>/of</w:t>
      </w:r>
      <w:r w:rsidRPr="00DA19A2">
        <w:rPr>
          <w:rFonts w:ascii="Verdana" w:hAnsi="Verdana"/>
          <w:b/>
          <w:sz w:val="18"/>
          <w:szCs w:val="18"/>
        </w:rPr>
        <w:t xml:space="preserve"> handhaving</w:t>
      </w:r>
    </w:p>
    <w:p w:rsidR="00694C53" w:rsidP="00694C53" w:rsidRDefault="00694C53" w14:paraId="0BEECB98" w14:textId="7C3E358C">
      <w:pPr>
        <w:pStyle w:val="Lijstalinea"/>
        <w:numPr>
          <w:ilvl w:val="0"/>
          <w:numId w:val="14"/>
        </w:numPr>
        <w:spacing w:line="360" w:lineRule="auto"/>
        <w:outlineLvl w:val="0"/>
        <w:rPr>
          <w:rFonts w:ascii="Verdana" w:hAnsi="Verdana"/>
          <w:bCs/>
          <w:i/>
          <w:sz w:val="18"/>
          <w:szCs w:val="18"/>
        </w:rPr>
      </w:pPr>
      <w:r w:rsidRPr="00792E50">
        <w:rPr>
          <w:rFonts w:ascii="Verdana" w:hAnsi="Verdana"/>
          <w:bCs/>
          <w:i/>
          <w:sz w:val="18"/>
          <w:szCs w:val="18"/>
        </w:rPr>
        <w:t>Uitvoerbaarheid</w:t>
      </w:r>
    </w:p>
    <w:p w:rsidRPr="00792E50" w:rsidR="007E1B64" w:rsidP="00792E50" w:rsidRDefault="007E1B64" w14:paraId="23F8441B" w14:textId="56E2D912">
      <w:pPr>
        <w:pStyle w:val="isselectedend"/>
        <w:spacing w:line="360" w:lineRule="auto"/>
        <w:rPr>
          <w:rFonts w:ascii="Verdana" w:hAnsi="Verdana"/>
          <w:sz w:val="18"/>
          <w:szCs w:val="18"/>
        </w:rPr>
      </w:pPr>
      <w:r w:rsidRPr="00792E50">
        <w:rPr>
          <w:rFonts w:ascii="Verdana" w:hAnsi="Verdana"/>
          <w:sz w:val="18"/>
          <w:szCs w:val="18"/>
        </w:rPr>
        <w:t>Het voorstel kan aanzienlijke gevolgen hebben voor de uitvoeringsorganisaties</w:t>
      </w:r>
      <w:r w:rsidR="00AB3038">
        <w:rPr>
          <w:rFonts w:ascii="Verdana" w:hAnsi="Verdana"/>
          <w:sz w:val="18"/>
          <w:szCs w:val="18"/>
        </w:rPr>
        <w:t>, zorgaanbieders en zorgverleners</w:t>
      </w:r>
      <w:r w:rsidRPr="00792E50">
        <w:rPr>
          <w:rFonts w:ascii="Verdana" w:hAnsi="Verdana"/>
          <w:sz w:val="18"/>
          <w:szCs w:val="18"/>
        </w:rPr>
        <w:t xml:space="preserve">. Naast de technische ontwikkeling en aanpassing van systemen voor de online aanvraag, digitale uitgifte en verificatie van sociale zekerheidsdocumenten, moeten bestaande werkprocessen worden aangepast en gekoppeld aan onder meer de </w:t>
      </w:r>
      <w:r w:rsidRPr="001A1191" w:rsidR="00807D25">
        <w:rPr>
          <w:rFonts w:ascii="Verdana" w:hAnsi="Verdana"/>
          <w:sz w:val="18"/>
          <w:szCs w:val="18"/>
        </w:rPr>
        <w:t>EDI</w:t>
      </w:r>
      <w:r w:rsidR="00807D25">
        <w:rPr>
          <w:rFonts w:ascii="Verdana" w:hAnsi="Verdana"/>
          <w:sz w:val="18"/>
          <w:szCs w:val="18"/>
        </w:rPr>
        <w:t>-</w:t>
      </w:r>
      <w:r w:rsidRPr="00203171" w:rsidR="00807D25">
        <w:rPr>
          <w:rFonts w:ascii="Verdana" w:hAnsi="Verdana"/>
          <w:i/>
          <w:iCs/>
          <w:sz w:val="18"/>
          <w:szCs w:val="18"/>
        </w:rPr>
        <w:t>wallet</w:t>
      </w:r>
      <w:r w:rsidRPr="00792E50">
        <w:rPr>
          <w:rFonts w:ascii="Verdana" w:hAnsi="Verdana"/>
          <w:sz w:val="18"/>
          <w:szCs w:val="18"/>
        </w:rPr>
        <w:t>, EESSI en mogelijk IMI. Daarbij blijven fysieke documenten op verzoek beschikbaar, waardoor gedurende langere tijd digitale en fysieke processen naast elkaar moeten worden ondersteund.</w:t>
      </w:r>
      <w:r w:rsidR="0063707D">
        <w:rPr>
          <w:rFonts w:ascii="Verdana" w:hAnsi="Verdana"/>
          <w:sz w:val="18"/>
          <w:szCs w:val="18"/>
        </w:rPr>
        <w:t xml:space="preserve"> </w:t>
      </w:r>
    </w:p>
    <w:p w:rsidRPr="00792E50" w:rsidR="007E1B64" w:rsidP="00792E50" w:rsidRDefault="007E1B64" w14:paraId="06599515" w14:textId="67BA9CDB">
      <w:pPr>
        <w:pStyle w:val="isselectedend"/>
        <w:spacing w:line="360" w:lineRule="auto"/>
        <w:rPr>
          <w:rFonts w:ascii="Verdana" w:hAnsi="Verdana"/>
          <w:sz w:val="18"/>
          <w:szCs w:val="18"/>
        </w:rPr>
      </w:pPr>
      <w:r w:rsidRPr="00792E50">
        <w:rPr>
          <w:rFonts w:ascii="Verdana" w:hAnsi="Verdana"/>
          <w:sz w:val="18"/>
          <w:szCs w:val="18"/>
        </w:rPr>
        <w:t xml:space="preserve">Ook structureel kan </w:t>
      </w:r>
      <w:r w:rsidR="0005486D">
        <w:rPr>
          <w:rFonts w:ascii="Verdana" w:hAnsi="Verdana"/>
          <w:sz w:val="18"/>
          <w:szCs w:val="18"/>
        </w:rPr>
        <w:t xml:space="preserve">er </w:t>
      </w:r>
      <w:r w:rsidRPr="00792E50">
        <w:rPr>
          <w:rFonts w:ascii="Verdana" w:hAnsi="Verdana"/>
          <w:sz w:val="18"/>
          <w:szCs w:val="18"/>
        </w:rPr>
        <w:t>sprake zijn van taakverzwaring. De introductie van bindende afgiftetermijnen en termijnen voor gegevensuitwisseling via EESSI kan extra druk leggen op de capaciteit</w:t>
      </w:r>
      <w:r w:rsidR="00CA26DD">
        <w:rPr>
          <w:rFonts w:ascii="Verdana" w:hAnsi="Verdana"/>
          <w:sz w:val="18"/>
          <w:szCs w:val="18"/>
        </w:rPr>
        <w:t xml:space="preserve">. </w:t>
      </w:r>
      <w:r w:rsidRPr="00792E50">
        <w:rPr>
          <w:rFonts w:ascii="Verdana" w:hAnsi="Verdana"/>
          <w:sz w:val="18"/>
          <w:szCs w:val="18"/>
        </w:rPr>
        <w:t>Daarnaast kunnen geharmoniseerde informatievereisten, nieuwe verificatie- en intrekkingsprocessen, aanvullende gegevensuitwisseling voor controle en fraudebestrijding en rapportageverplichtingen leiden tot nieuwe uitvoerende taken.</w:t>
      </w:r>
    </w:p>
    <w:p w:rsidRPr="00792E50" w:rsidR="007E1B64" w:rsidP="00792E50" w:rsidRDefault="007E1B64" w14:paraId="6A5DF156" w14:textId="21E16CB8">
      <w:pPr>
        <w:pStyle w:val="Normaalweb"/>
        <w:spacing w:line="360" w:lineRule="auto"/>
        <w:rPr>
          <w:rFonts w:ascii="Verdana" w:hAnsi="Verdana"/>
          <w:sz w:val="18"/>
          <w:szCs w:val="18"/>
        </w:rPr>
      </w:pPr>
      <w:r w:rsidRPr="00792E50">
        <w:rPr>
          <w:rFonts w:ascii="Verdana" w:hAnsi="Verdana"/>
          <w:sz w:val="18"/>
          <w:szCs w:val="18"/>
        </w:rPr>
        <w:t>Voor de uitvoerbaarheid is daarom van belang dat technische specificaties en uitvoeringshandelingen tijdig beschikbaar zijn</w:t>
      </w:r>
      <w:r w:rsidR="0005486D">
        <w:rPr>
          <w:rFonts w:ascii="Verdana" w:hAnsi="Verdana"/>
          <w:sz w:val="18"/>
          <w:szCs w:val="18"/>
        </w:rPr>
        <w:t>.</w:t>
      </w:r>
      <w:r w:rsidR="00043CE4">
        <w:rPr>
          <w:rFonts w:ascii="Verdana" w:hAnsi="Verdana"/>
          <w:sz w:val="18"/>
          <w:szCs w:val="18"/>
        </w:rPr>
        <w:t xml:space="preserve"> </w:t>
      </w:r>
      <w:r w:rsidRPr="00043CE4" w:rsidR="00043CE4">
        <w:rPr>
          <w:rFonts w:ascii="Verdana" w:hAnsi="Verdana"/>
          <w:sz w:val="18"/>
          <w:szCs w:val="18"/>
        </w:rPr>
        <w:t xml:space="preserve">Tevens is het van belang dat er zo veel mogelijk wordt aangesloten op bestaande en voorziene EU-voorzieningen. Naast de al genoemde </w:t>
      </w:r>
      <w:proofErr w:type="spellStart"/>
      <w:r w:rsidRPr="00203171" w:rsidR="00043CE4">
        <w:rPr>
          <w:rFonts w:ascii="Verdana" w:hAnsi="Verdana"/>
          <w:i/>
          <w:iCs/>
          <w:sz w:val="18"/>
          <w:szCs w:val="18"/>
        </w:rPr>
        <w:t>wallets</w:t>
      </w:r>
      <w:proofErr w:type="spellEnd"/>
      <w:r w:rsidRPr="00043CE4" w:rsidR="00043CE4">
        <w:rPr>
          <w:rFonts w:ascii="Verdana" w:hAnsi="Verdana"/>
          <w:sz w:val="18"/>
          <w:szCs w:val="18"/>
        </w:rPr>
        <w:t xml:space="preserve"> kan gedacht worden aan het SDG</w:t>
      </w:r>
      <w:r w:rsidR="002E5936">
        <w:rPr>
          <w:rFonts w:ascii="Verdana" w:hAnsi="Verdana"/>
          <w:sz w:val="18"/>
          <w:szCs w:val="18"/>
        </w:rPr>
        <w:t>-</w:t>
      </w:r>
      <w:r w:rsidRPr="00043CE4" w:rsidR="00043CE4">
        <w:rPr>
          <w:rFonts w:ascii="Verdana" w:hAnsi="Verdana"/>
          <w:sz w:val="18"/>
          <w:szCs w:val="18"/>
        </w:rPr>
        <w:t xml:space="preserve">register voor </w:t>
      </w:r>
      <w:r w:rsidR="001D7642">
        <w:rPr>
          <w:rFonts w:ascii="Verdana" w:hAnsi="Verdana"/>
          <w:sz w:val="18"/>
          <w:szCs w:val="18"/>
        </w:rPr>
        <w:t>uitvoeringsorganisaties</w:t>
      </w:r>
      <w:r w:rsidRPr="00043CE4" w:rsidR="00043CE4">
        <w:rPr>
          <w:rFonts w:ascii="Verdana" w:hAnsi="Verdana"/>
          <w:sz w:val="18"/>
          <w:szCs w:val="18"/>
        </w:rPr>
        <w:t xml:space="preserve"> voor de invulling van de</w:t>
      </w:r>
      <w:r w:rsidR="001D7642">
        <w:rPr>
          <w:rFonts w:ascii="Verdana" w:hAnsi="Verdana"/>
          <w:sz w:val="18"/>
          <w:szCs w:val="18"/>
        </w:rPr>
        <w:t xml:space="preserve"> </w:t>
      </w:r>
      <w:r w:rsidRPr="00FA0490" w:rsidR="00043CE4">
        <w:rPr>
          <w:rFonts w:ascii="Verdana" w:hAnsi="Verdana"/>
          <w:sz w:val="18"/>
          <w:szCs w:val="18"/>
          <w:lang w:eastAsia="en-IE"/>
        </w:rPr>
        <w:t>li</w:t>
      </w:r>
      <w:r w:rsidR="001D7642">
        <w:rPr>
          <w:rFonts w:ascii="Verdana" w:hAnsi="Verdana"/>
          <w:sz w:val="18"/>
          <w:szCs w:val="18"/>
          <w:lang w:eastAsia="en-IE"/>
        </w:rPr>
        <w:t>j</w:t>
      </w:r>
      <w:r w:rsidRPr="00FA0490" w:rsidR="00043CE4">
        <w:rPr>
          <w:rFonts w:ascii="Verdana" w:hAnsi="Verdana"/>
          <w:sz w:val="18"/>
          <w:szCs w:val="18"/>
          <w:lang w:eastAsia="en-IE"/>
        </w:rPr>
        <w:t xml:space="preserve">st </w:t>
      </w:r>
      <w:r w:rsidR="001D7642">
        <w:rPr>
          <w:rFonts w:ascii="Verdana" w:hAnsi="Verdana"/>
          <w:sz w:val="18"/>
          <w:szCs w:val="18"/>
          <w:lang w:eastAsia="en-IE"/>
        </w:rPr>
        <w:t>van verstrekkers</w:t>
      </w:r>
      <w:r w:rsidRPr="00FA0490" w:rsidR="00043CE4">
        <w:rPr>
          <w:rFonts w:ascii="Verdana" w:hAnsi="Verdana"/>
          <w:sz w:val="18"/>
          <w:szCs w:val="18"/>
          <w:lang w:eastAsia="en-IE"/>
        </w:rPr>
        <w:t xml:space="preserve"> van </w:t>
      </w:r>
      <w:r w:rsidR="001D7642">
        <w:rPr>
          <w:rFonts w:ascii="Verdana" w:hAnsi="Verdana"/>
          <w:sz w:val="18"/>
          <w:szCs w:val="18"/>
          <w:lang w:eastAsia="en-IE"/>
        </w:rPr>
        <w:t>digitale documenten</w:t>
      </w:r>
      <w:r w:rsidRPr="00FA0490" w:rsidR="00043CE4">
        <w:rPr>
          <w:rFonts w:ascii="Verdana" w:hAnsi="Verdana"/>
          <w:sz w:val="18"/>
          <w:szCs w:val="18"/>
          <w:lang w:eastAsia="en-IE"/>
        </w:rPr>
        <w:t>.</w:t>
      </w:r>
      <w:r w:rsidR="00043CE4">
        <w:rPr>
          <w:lang w:eastAsia="en-IE"/>
        </w:rPr>
        <w:t xml:space="preserve"> </w:t>
      </w:r>
      <w:r w:rsidR="0005486D">
        <w:rPr>
          <w:rFonts w:ascii="Verdana" w:hAnsi="Verdana"/>
          <w:sz w:val="18"/>
          <w:szCs w:val="18"/>
        </w:rPr>
        <w:t xml:space="preserve">Daarnaast moet er </w:t>
      </w:r>
      <w:r w:rsidRPr="00792E50">
        <w:rPr>
          <w:rFonts w:ascii="Verdana" w:hAnsi="Verdana"/>
          <w:sz w:val="18"/>
          <w:szCs w:val="18"/>
        </w:rPr>
        <w:t>voldoende implementatie- en testtijd word</w:t>
      </w:r>
      <w:r w:rsidR="0005486D">
        <w:rPr>
          <w:rFonts w:ascii="Verdana" w:hAnsi="Verdana"/>
          <w:sz w:val="18"/>
          <w:szCs w:val="18"/>
        </w:rPr>
        <w:t>en</w:t>
      </w:r>
      <w:r w:rsidRPr="00792E50">
        <w:rPr>
          <w:rFonts w:ascii="Verdana" w:hAnsi="Verdana"/>
          <w:sz w:val="18"/>
          <w:szCs w:val="18"/>
        </w:rPr>
        <w:t xml:space="preserve"> geboden en rekening word</w:t>
      </w:r>
      <w:r w:rsidR="0005486D">
        <w:rPr>
          <w:rFonts w:ascii="Verdana" w:hAnsi="Verdana"/>
          <w:sz w:val="18"/>
          <w:szCs w:val="18"/>
        </w:rPr>
        <w:t>en</w:t>
      </w:r>
      <w:r w:rsidRPr="00792E50">
        <w:rPr>
          <w:rFonts w:ascii="Verdana" w:hAnsi="Verdana"/>
          <w:sz w:val="18"/>
          <w:szCs w:val="18"/>
        </w:rPr>
        <w:t xml:space="preserve"> gehouden met afhankelijkheden van andere lidstaten en Europese systemen. Ook moet worden bezien of de voorgestelde termijnen haalbaar zijn</w:t>
      </w:r>
      <w:r w:rsidR="0005486D">
        <w:rPr>
          <w:rFonts w:ascii="Verdana" w:hAnsi="Verdana"/>
          <w:sz w:val="18"/>
          <w:szCs w:val="18"/>
        </w:rPr>
        <w:t xml:space="preserve"> en of</w:t>
      </w:r>
      <w:r w:rsidDel="002E5936" w:rsidR="0005486D">
        <w:rPr>
          <w:rFonts w:ascii="Verdana" w:hAnsi="Verdana"/>
          <w:sz w:val="18"/>
          <w:szCs w:val="18"/>
        </w:rPr>
        <w:t xml:space="preserve"> </w:t>
      </w:r>
      <w:r w:rsidR="0005486D">
        <w:rPr>
          <w:rFonts w:ascii="Verdana" w:hAnsi="Verdana"/>
          <w:sz w:val="18"/>
          <w:szCs w:val="18"/>
        </w:rPr>
        <w:t>aanvullende</w:t>
      </w:r>
      <w:r w:rsidRPr="00792E50">
        <w:rPr>
          <w:rFonts w:ascii="Verdana" w:hAnsi="Verdana"/>
          <w:sz w:val="18"/>
          <w:szCs w:val="18"/>
        </w:rPr>
        <w:t xml:space="preserve"> financiële en ICT-capaciteit structureel nodig </w:t>
      </w:r>
      <w:r w:rsidR="0005486D">
        <w:rPr>
          <w:rFonts w:ascii="Verdana" w:hAnsi="Verdana"/>
          <w:sz w:val="18"/>
          <w:szCs w:val="18"/>
        </w:rPr>
        <w:t>zijn</w:t>
      </w:r>
      <w:r w:rsidRPr="00792E50">
        <w:rPr>
          <w:rFonts w:ascii="Verdana" w:hAnsi="Verdana"/>
          <w:sz w:val="18"/>
          <w:szCs w:val="18"/>
        </w:rPr>
        <w:t>. Voorkomen moet worden dat juridische verplichtingen al van toepassing worden voordat de benodigde Europese en nationale infrastructuur operationeel en voldoende getest is.</w:t>
      </w:r>
      <w:r w:rsidRPr="00043CE4" w:rsidR="00043CE4">
        <w:rPr>
          <w:rFonts w:ascii="Verdana" w:hAnsi="Verdana"/>
          <w:sz w:val="18"/>
          <w:szCs w:val="18"/>
        </w:rPr>
        <w:t xml:space="preserve"> </w:t>
      </w:r>
      <w:r w:rsidR="00043CE4">
        <w:rPr>
          <w:rFonts w:ascii="Verdana" w:hAnsi="Verdana"/>
          <w:sz w:val="18"/>
          <w:szCs w:val="18"/>
        </w:rPr>
        <w:t xml:space="preserve">Hergebruik van EU en Nationale systemen kan de implementatie vergemakkelijken maar voorkomen moet worden dat (door bijvoorbeeld uitloop van de realisatie van deze voorzieningen) opeenstapeling van </w:t>
      </w:r>
      <w:r w:rsidR="00833414">
        <w:rPr>
          <w:rFonts w:ascii="Verdana" w:hAnsi="Verdana"/>
          <w:sz w:val="18"/>
          <w:szCs w:val="18"/>
        </w:rPr>
        <w:t>aanpassingen</w:t>
      </w:r>
      <w:r w:rsidR="00043CE4">
        <w:rPr>
          <w:rFonts w:ascii="Verdana" w:hAnsi="Verdana"/>
          <w:sz w:val="18"/>
          <w:szCs w:val="18"/>
        </w:rPr>
        <w:t xml:space="preserve"> moet plaatsvinden zonder dat deze voldoende hun werking hebben aangetoond. </w:t>
      </w:r>
    </w:p>
    <w:p w:rsidRPr="00792E50" w:rsidR="00694C53" w:rsidP="00792E50" w:rsidRDefault="00694C53" w14:paraId="7F5F3077" w14:textId="7E02E44C">
      <w:pPr>
        <w:pStyle w:val="Lijstalinea"/>
        <w:numPr>
          <w:ilvl w:val="0"/>
          <w:numId w:val="14"/>
        </w:numPr>
        <w:spacing w:line="360" w:lineRule="auto"/>
        <w:outlineLvl w:val="0"/>
        <w:rPr>
          <w:rFonts w:ascii="Verdana" w:hAnsi="Verdana"/>
          <w:bCs/>
          <w:i/>
          <w:sz w:val="18"/>
          <w:szCs w:val="18"/>
        </w:rPr>
      </w:pPr>
      <w:r>
        <w:rPr>
          <w:rFonts w:ascii="Verdana" w:hAnsi="Verdana"/>
          <w:bCs/>
          <w:i/>
          <w:sz w:val="18"/>
          <w:szCs w:val="18"/>
        </w:rPr>
        <w:t>Handhaafbaarheid</w:t>
      </w:r>
    </w:p>
    <w:p w:rsidRPr="00792E50" w:rsidR="007E1B64" w:rsidP="00792E50" w:rsidRDefault="007E1B64" w14:paraId="57AE0DF5" w14:textId="24242A1F">
      <w:pPr>
        <w:pStyle w:val="isselectedend"/>
        <w:spacing w:line="360" w:lineRule="auto"/>
        <w:rPr>
          <w:rFonts w:ascii="Verdana" w:hAnsi="Verdana"/>
          <w:sz w:val="18"/>
          <w:szCs w:val="18"/>
        </w:rPr>
      </w:pPr>
      <w:r w:rsidRPr="00792E50">
        <w:rPr>
          <w:rFonts w:ascii="Verdana" w:hAnsi="Verdana"/>
          <w:sz w:val="18"/>
          <w:szCs w:val="18"/>
        </w:rPr>
        <w:t>Het voorstel beoogt de handhaafbaarheid van de sociale</w:t>
      </w:r>
      <w:r w:rsidR="00A27000">
        <w:rPr>
          <w:rFonts w:ascii="Verdana" w:hAnsi="Verdana"/>
          <w:sz w:val="18"/>
          <w:szCs w:val="18"/>
        </w:rPr>
        <w:t>-</w:t>
      </w:r>
      <w:r w:rsidRPr="00792E50">
        <w:rPr>
          <w:rFonts w:ascii="Verdana" w:hAnsi="Verdana"/>
          <w:sz w:val="18"/>
          <w:szCs w:val="18"/>
        </w:rPr>
        <w:t>zekerheidscoördinatie te versterken. Daarbij moet onder meer kunnen worden gecontroleerd of een document door een bevoegde instantie is afgegeven, niet is gewijzigd en niet is verlopen of ingetrokken. Dit kan controles vergemakkelijken en het gebruik van vervalste of ingetrokken documenten tegengaan.</w:t>
      </w:r>
    </w:p>
    <w:p w:rsidRPr="00792E50" w:rsidR="007E1B64" w:rsidP="00792E50" w:rsidRDefault="007E1B64" w14:paraId="4B5A50A7" w14:textId="30DE7298">
      <w:pPr>
        <w:pStyle w:val="isselectedend"/>
        <w:spacing w:line="360" w:lineRule="auto"/>
        <w:rPr>
          <w:rFonts w:ascii="Verdana" w:hAnsi="Verdana"/>
          <w:sz w:val="18"/>
          <w:szCs w:val="18"/>
        </w:rPr>
      </w:pPr>
      <w:r w:rsidRPr="00792E50">
        <w:rPr>
          <w:rFonts w:ascii="Verdana" w:hAnsi="Verdana"/>
          <w:sz w:val="18"/>
          <w:szCs w:val="18"/>
        </w:rPr>
        <w:lastRenderedPageBreak/>
        <w:t>Daarnaast creëert artikel 12 een expliciete grondslag voor elektronische gegevensuitwisseling</w:t>
      </w:r>
      <w:r w:rsidRPr="00792E50" w:rsidDel="002E5936">
        <w:rPr>
          <w:rFonts w:ascii="Verdana" w:hAnsi="Verdana"/>
          <w:sz w:val="18"/>
          <w:szCs w:val="18"/>
        </w:rPr>
        <w:t xml:space="preserve"> </w:t>
      </w:r>
      <w:r w:rsidRPr="00792E50">
        <w:rPr>
          <w:rFonts w:ascii="Verdana" w:hAnsi="Verdana"/>
          <w:sz w:val="18"/>
          <w:szCs w:val="18"/>
        </w:rPr>
        <w:t xml:space="preserve">buiten EESSI wanneer dit noodzakelijk is voor de controle op de correcte toepassing en handhaving van </w:t>
      </w:r>
      <w:r w:rsidR="005A09B7">
        <w:rPr>
          <w:rFonts w:ascii="Verdana" w:hAnsi="Verdana"/>
          <w:sz w:val="18"/>
          <w:szCs w:val="18"/>
        </w:rPr>
        <w:t xml:space="preserve">de </w:t>
      </w:r>
      <w:r w:rsidRPr="00001856" w:rsidR="005A09B7">
        <w:rPr>
          <w:rFonts w:ascii="Verdana" w:hAnsi="Verdana"/>
          <w:sz w:val="18"/>
          <w:szCs w:val="18"/>
        </w:rPr>
        <w:t xml:space="preserve">coördinatieverordening en de toepassingsverordening </w:t>
      </w:r>
      <w:r w:rsidRPr="00792E50">
        <w:rPr>
          <w:rFonts w:ascii="Verdana" w:hAnsi="Verdana"/>
          <w:sz w:val="18"/>
          <w:szCs w:val="18"/>
        </w:rPr>
        <w:t>. Dit kan onder meer worden ingezet voor het signaleren van gewijzigde omstandigheden, onjuistheden, inconsistenties, fraude en fouten. Daarmee kunnen bevoegde instanties in beginsel sneller informatie tussen lidstaten vergelijken en controleren.</w:t>
      </w:r>
    </w:p>
    <w:p w:rsidRPr="00792E50" w:rsidR="007E1B64" w:rsidP="00792E50" w:rsidRDefault="007E1B64" w14:paraId="62D4ED5C" w14:textId="1BDDC952">
      <w:pPr>
        <w:pStyle w:val="isselectedend"/>
        <w:spacing w:line="360" w:lineRule="auto"/>
        <w:rPr>
          <w:rFonts w:ascii="Verdana" w:hAnsi="Verdana"/>
          <w:sz w:val="18"/>
          <w:szCs w:val="18"/>
        </w:rPr>
      </w:pPr>
      <w:r w:rsidRPr="00792E50">
        <w:rPr>
          <w:rFonts w:ascii="Verdana" w:hAnsi="Verdana"/>
          <w:sz w:val="18"/>
          <w:szCs w:val="18"/>
        </w:rPr>
        <w:t>Tegelijkertijd is de praktische handhaafbaarheid op onderdelen nog onvoldoende uitgewerkt. Zo moeten de precieze verificatieprocedures, gegevenscategorieën, toegangsmogelijkheden, beveiliging en verantwoordelijkheidsverdeling grotendeels nog worden vastgesteld in uitvoeringshandelingen. Het voorstel introduceert bovendien geen afzonderlijk algemeen sanctiestelsel voor niet-naleving, maar bouwt vooral voort op de bestaande handhavingsbevoegdheden binnen de sociale</w:t>
      </w:r>
      <w:r w:rsidR="00A27000">
        <w:rPr>
          <w:rFonts w:ascii="Verdana" w:hAnsi="Verdana"/>
          <w:sz w:val="18"/>
          <w:szCs w:val="18"/>
        </w:rPr>
        <w:t>-</w:t>
      </w:r>
      <w:r w:rsidRPr="00792E50">
        <w:rPr>
          <w:rFonts w:ascii="Verdana" w:hAnsi="Verdana"/>
          <w:sz w:val="18"/>
          <w:szCs w:val="18"/>
        </w:rPr>
        <w:t>zekerheidscoördinatie en het nationale recht. Voor een goede beoordeling van de handhaafbaarheid is daarom nadere duidelijkheid nodig</w:t>
      </w:r>
      <w:r>
        <w:rPr>
          <w:rFonts w:ascii="Verdana" w:hAnsi="Verdana"/>
          <w:sz w:val="18"/>
          <w:szCs w:val="18"/>
        </w:rPr>
        <w:t>.</w:t>
      </w:r>
    </w:p>
    <w:p w:rsidR="00CB7FF8" w:rsidP="00CB7FF8" w:rsidRDefault="00CB7FF8" w14:paraId="22609099" w14:textId="77777777">
      <w:pPr>
        <w:suppressAutoHyphens/>
        <w:spacing w:line="360" w:lineRule="auto"/>
        <w:rPr>
          <w:rFonts w:ascii="Verdana" w:hAnsi="Verdana"/>
          <w:b/>
          <w:sz w:val="18"/>
          <w:szCs w:val="18"/>
        </w:rPr>
      </w:pPr>
    </w:p>
    <w:p w:rsidRPr="00881910" w:rsidR="00CB7FF8" w:rsidP="00792E50" w:rsidRDefault="00CB7FF8" w14:paraId="6D9814F2" w14:textId="08646C5F">
      <w:pPr>
        <w:pStyle w:val="Lijstalinea"/>
        <w:numPr>
          <w:ilvl w:val="0"/>
          <w:numId w:val="3"/>
        </w:numPr>
        <w:spacing w:line="360" w:lineRule="auto"/>
        <w:rPr>
          <w:rFonts w:ascii="Verdana" w:hAnsi="Verdana"/>
          <w:b/>
          <w:sz w:val="18"/>
          <w:szCs w:val="18"/>
        </w:rPr>
      </w:pPr>
      <w:r w:rsidRPr="00881910">
        <w:rPr>
          <w:rFonts w:ascii="Verdana" w:hAnsi="Verdana"/>
          <w:b/>
          <w:sz w:val="18"/>
          <w:szCs w:val="18"/>
        </w:rPr>
        <w:t>Implicaties voor ontwikkelingslanden</w:t>
      </w:r>
    </w:p>
    <w:p w:rsidRPr="00290569" w:rsidR="009A3B1D" w:rsidP="00290569" w:rsidRDefault="006704F0" w14:paraId="6B379056" w14:textId="58CCB733">
      <w:pPr>
        <w:suppressAutoHyphens/>
        <w:spacing w:line="360" w:lineRule="auto"/>
        <w:rPr>
          <w:rFonts w:ascii="Verdana" w:hAnsi="Verdana"/>
          <w:iCs/>
          <w:sz w:val="18"/>
          <w:szCs w:val="18"/>
        </w:rPr>
      </w:pPr>
      <w:r w:rsidRPr="006704F0">
        <w:rPr>
          <w:rFonts w:ascii="Verdana" w:hAnsi="Verdana"/>
          <w:iCs/>
          <w:sz w:val="18"/>
          <w:szCs w:val="18"/>
        </w:rPr>
        <w:t>Er zijn geen verwachte implicaties voor ontwikkelingslanden, anders dan implicaties voor derde landen in het algemeen.</w:t>
      </w:r>
      <w:bookmarkEnd w:id="0"/>
      <w:bookmarkEnd w:id="1"/>
    </w:p>
    <w:sectPr w:rsidRPr="00290569" w:rsidR="009A3B1D" w:rsidSect="005F4C3F">
      <w:footerReference w:type="even" r:id="rId14"/>
      <w:footerReference w:type="default" r:id="rId15"/>
      <w:footerReference w:type="first" r:id="rId16"/>
      <w:type w:val="continuous"/>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3DF99" w14:textId="77777777" w:rsidR="00E056C8" w:rsidRDefault="00E056C8">
      <w:r>
        <w:separator/>
      </w:r>
    </w:p>
  </w:endnote>
  <w:endnote w:type="continuationSeparator" w:id="0">
    <w:p w14:paraId="6674BD16" w14:textId="77777777" w:rsidR="00E056C8" w:rsidRDefault="00E0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oogle Sans Text">
    <w:altName w:val="Cambria"/>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4A15E" w14:textId="5913D866" w:rsidR="0037596E" w:rsidRDefault="00044407">
    <w:pPr>
      <w:pStyle w:val="Voettekst"/>
      <w:framePr w:wrap="around" w:vAnchor="text" w:hAnchor="margin" w:xAlign="right" w:y="1"/>
      <w:rPr>
        <w:rStyle w:val="Paginanummer"/>
      </w:rPr>
    </w:pPr>
    <w:r>
      <w:rPr>
        <w:noProof/>
      </w:rPr>
      <mc:AlternateContent>
        <mc:Choice Requires="wps">
          <w:drawing>
            <wp:anchor distT="0" distB="0" distL="0" distR="0" simplePos="0" relativeHeight="251658241" behindDoc="0" locked="0" layoutInCell="1" allowOverlap="1" wp14:anchorId="2F994563" wp14:editId="3B0D6FB0">
              <wp:simplePos x="635" y="635"/>
              <wp:positionH relativeFrom="page">
                <wp:align>left</wp:align>
              </wp:positionH>
              <wp:positionV relativeFrom="page">
                <wp:align>bottom</wp:align>
              </wp:positionV>
              <wp:extent cx="1009015" cy="368300"/>
              <wp:effectExtent l="0" t="0" r="635" b="0"/>
              <wp:wrapNone/>
              <wp:docPr id="381426412"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009E3B60" w14:textId="51588A4C" w:rsidR="00044407" w:rsidRPr="00044407" w:rsidRDefault="00044407" w:rsidP="00044407">
                          <w:pPr>
                            <w:rPr>
                              <w:rFonts w:ascii="Aptos" w:eastAsia="Aptos" w:hAnsi="Aptos" w:cs="Aptos"/>
                              <w:noProof/>
                              <w:color w:val="000000"/>
                              <w:sz w:val="20"/>
                            </w:rPr>
                          </w:pPr>
                          <w:r w:rsidRPr="00044407">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F994563" id="_x0000_t202" coordsize="21600,21600" o:spt="202" path="m,l,21600r21600,l21600,xe">
              <v:stroke joinstyle="miter"/>
              <v:path gradientshapeok="t" o:connecttype="rect"/>
            </v:shapetype>
            <v:shape id="Tekstvak 2" o:spid="_x0000_s1026" type="#_x0000_t202" alt="Intern gebruik" style="position:absolute;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009E3B60" w14:textId="51588A4C" w:rsidR="00044407" w:rsidRPr="00044407" w:rsidRDefault="00044407" w:rsidP="00044407">
                    <w:pPr>
                      <w:rPr>
                        <w:rFonts w:ascii="Aptos" w:eastAsia="Aptos" w:hAnsi="Aptos" w:cs="Aptos"/>
                        <w:noProof/>
                        <w:color w:val="000000"/>
                        <w:sz w:val="20"/>
                      </w:rPr>
                    </w:pPr>
                    <w:r w:rsidRPr="00044407">
                      <w:rPr>
                        <w:rFonts w:ascii="Aptos" w:eastAsia="Aptos" w:hAnsi="Aptos" w:cs="Aptos"/>
                        <w:noProof/>
                        <w:color w:val="000000"/>
                        <w:sz w:val="20"/>
                      </w:rPr>
                      <w:t>Intern gebruik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E3509E">
      <w:rPr>
        <w:rStyle w:val="Paginanummer"/>
        <w:noProof/>
      </w:rPr>
      <w:t>2</w:t>
    </w:r>
    <w:r w:rsidR="0037596E">
      <w:rPr>
        <w:rStyle w:val="Paginanummer"/>
      </w:rPr>
      <w:fldChar w:fldCharType="end"/>
    </w:r>
  </w:p>
  <w:p w14:paraId="3BBF4F64" w14:textId="77777777" w:rsidR="0037596E" w:rsidRDefault="0037596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85B5" w14:textId="6961AFF2" w:rsidR="0037596E" w:rsidRDefault="00044407">
    <w:pPr>
      <w:pStyle w:val="Voettekst"/>
      <w:framePr w:wrap="around" w:vAnchor="text" w:hAnchor="margin" w:xAlign="right" w:y="1"/>
      <w:rPr>
        <w:rStyle w:val="Paginanummer"/>
      </w:rPr>
    </w:pPr>
    <w:r>
      <w:rPr>
        <w:noProof/>
      </w:rPr>
      <mc:AlternateContent>
        <mc:Choice Requires="wps">
          <w:drawing>
            <wp:anchor distT="0" distB="0" distL="0" distR="0" simplePos="0" relativeHeight="251658242" behindDoc="0" locked="0" layoutInCell="1" allowOverlap="1" wp14:anchorId="58EBF23B" wp14:editId="6F34C6FA">
              <wp:simplePos x="635" y="635"/>
              <wp:positionH relativeFrom="page">
                <wp:align>left</wp:align>
              </wp:positionH>
              <wp:positionV relativeFrom="page">
                <wp:align>bottom</wp:align>
              </wp:positionV>
              <wp:extent cx="1009015" cy="368300"/>
              <wp:effectExtent l="0" t="0" r="635" b="0"/>
              <wp:wrapNone/>
              <wp:docPr id="1652599182"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383AE280" w14:textId="4610275C" w:rsidR="00044407" w:rsidRPr="00044407" w:rsidRDefault="00044407" w:rsidP="00044407">
                          <w:pPr>
                            <w:rPr>
                              <w:rFonts w:ascii="Aptos" w:eastAsia="Aptos" w:hAnsi="Aptos" w:cs="Aptos"/>
                              <w:noProof/>
                              <w:color w:val="000000"/>
                              <w:sz w:val="20"/>
                            </w:rPr>
                          </w:pPr>
                          <w:r w:rsidRPr="00044407">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8EBF23B" id="_x0000_t202" coordsize="21600,21600" o:spt="202" path="m,l,21600r21600,l21600,xe">
              <v:stroke joinstyle="miter"/>
              <v:path gradientshapeok="t" o:connecttype="rect"/>
            </v:shapetype>
            <v:shape id="Tekstvak 3" o:spid="_x0000_s1027" type="#_x0000_t202" alt="Intern gebruik" style="position:absolute;margin-left:0;margin-top:0;width:79.45pt;height:29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383AE280" w14:textId="4610275C" w:rsidR="00044407" w:rsidRPr="00044407" w:rsidRDefault="00044407" w:rsidP="00044407">
                    <w:pPr>
                      <w:rPr>
                        <w:rFonts w:ascii="Aptos" w:eastAsia="Aptos" w:hAnsi="Aptos" w:cs="Aptos"/>
                        <w:noProof/>
                        <w:color w:val="000000"/>
                        <w:sz w:val="20"/>
                      </w:rPr>
                    </w:pPr>
                    <w:r w:rsidRPr="00044407">
                      <w:rPr>
                        <w:rFonts w:ascii="Aptos" w:eastAsia="Aptos" w:hAnsi="Aptos" w:cs="Aptos"/>
                        <w:noProof/>
                        <w:color w:val="000000"/>
                        <w:sz w:val="20"/>
                      </w:rPr>
                      <w:t>Intern gebruik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CE72F7">
      <w:rPr>
        <w:rStyle w:val="Paginanummer"/>
        <w:noProof/>
      </w:rPr>
      <w:t>2</w:t>
    </w:r>
    <w:r w:rsidR="0037596E">
      <w:rPr>
        <w:rStyle w:val="Paginanummer"/>
      </w:rPr>
      <w:fldChar w:fldCharType="end"/>
    </w:r>
  </w:p>
  <w:p w14:paraId="27D74473" w14:textId="77777777" w:rsidR="0037596E" w:rsidRDefault="0037596E">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6608A" w14:textId="63A7D085" w:rsidR="00EB777D" w:rsidRDefault="00044407">
    <w:pPr>
      <w:pStyle w:val="Voettekst"/>
    </w:pPr>
    <w:r>
      <w:rPr>
        <w:noProof/>
      </w:rPr>
      <mc:AlternateContent>
        <mc:Choice Requires="wps">
          <w:drawing>
            <wp:anchor distT="0" distB="0" distL="0" distR="0" simplePos="0" relativeHeight="251658240" behindDoc="0" locked="0" layoutInCell="1" allowOverlap="1" wp14:anchorId="33DC3AB5" wp14:editId="0DE38A2B">
              <wp:simplePos x="635" y="635"/>
              <wp:positionH relativeFrom="page">
                <wp:align>left</wp:align>
              </wp:positionH>
              <wp:positionV relativeFrom="page">
                <wp:align>bottom</wp:align>
              </wp:positionV>
              <wp:extent cx="1009015" cy="368300"/>
              <wp:effectExtent l="0" t="0" r="635" b="0"/>
              <wp:wrapNone/>
              <wp:docPr id="67971129"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520F3EA0" w14:textId="2DE25E29" w:rsidR="00044407" w:rsidRPr="00044407" w:rsidRDefault="00044407" w:rsidP="00044407">
                          <w:pPr>
                            <w:rPr>
                              <w:rFonts w:ascii="Aptos" w:eastAsia="Aptos" w:hAnsi="Aptos" w:cs="Aptos"/>
                              <w:noProof/>
                              <w:color w:val="000000"/>
                              <w:sz w:val="20"/>
                            </w:rPr>
                          </w:pPr>
                          <w:r w:rsidRPr="00044407">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3DC3AB5" id="_x0000_t202" coordsize="21600,21600" o:spt="202" path="m,l,21600r21600,l21600,xe">
              <v:stroke joinstyle="miter"/>
              <v:path gradientshapeok="t" o:connecttype="rect"/>
            </v:shapetype>
            <v:shape id="Tekstvak 1" o:spid="_x0000_s1028" type="#_x0000_t202" alt="Intern gebruik" style="position:absolute;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5lFAIAACIEAAAOAAAAZHJzL2Uyb0RvYy54bWysU01v2zAMvQ/YfxB0X+ykS9EacYqsRYYB&#10;QVsgHXpWZDk2IImCxMTOfv0oJU62rqdiF5kmKX689zS7641me+VDC7bk41HOmbISqtZuS/7zZfnl&#10;hrOAwlZCg1UlP6jA7+afP806V6gJNKAr5RkVsaHoXMkbRFdkWZCNMiKMwClLwRq8EUi/fptVXnRU&#10;3ehskufXWQe+ch6kCoG8D8cgn6f6da0kPtV1UMh0yWk2TKdP5yae2Xwmiq0XrmnlaQzxgSmMaC01&#10;PZd6ECjYzrf/lDKt9BCgxpEEk0Fdt1KlHWibcf5mm3UjnEq7EDjBnWEK/6+sfNyv3bNn2H+DngiM&#10;gHQuFIGccZ++9iZ+aVJGcYLwcIZN9chkvJTnt/l4ypmk2NX1zVWecM0ut50P+F2BYdEouSdaElpi&#10;vwpIHSl1SInNLCxbrRM12v7loMToyS4jRgv7Tc/aquSTYfwNVAfaysOR8ODksqXWKxHwWXhimBYh&#10;1eITHbWGruRwsjhrwP96zx/zCXiKctaRYkpuSdKc6R+WCJlMv+a0N8P0R4YfjE0yxrf5NMbtztwD&#10;iXFM78LJZMZk1INZezCvJOpF7EYhYSX1LPlmMO/xqF96FFItFimJxOQEruzayVg6YhYBfelfhXcn&#10;1JH4eoRBU6J4A/4xN94MbrFDoiAxE/E9onmCnYSYCDs9mqj0P/9T1uVpz38DAAD//wMAUEsDBBQA&#10;BgAIAAAAIQDH/QWm2gAAAAQBAAAPAAAAZHJzL2Rvd25yZXYueG1sTI/NasMwEITvhb6D2EJvjdxA&#10;jONaDiH9odc6gfYoWxvLxFo5XiVx375KL+1lYZhh5ttiNblenHHkzpOCx1kCAqnxpqNWwW77+pCB&#10;4KDJ6N4TKvhGhlV5e1Po3PgLfeC5Cq2IJcS5VmBDGHIpubHoNM/8gBS9vR+dDlGOrTSjvsRy18t5&#10;kqTS6Y7igtUDbiw2h+rkFKTPb2s7fKZfx/2c37n2h1D5F6Xu76b1E4iAU/gLwxU/okMZmWp/IsOi&#10;VxAfCb/36i2yJYhawSJLQJaF/A9f/gAAAP//AwBQSwECLQAUAAYACAAAACEAtoM4kv4AAADhAQAA&#10;EwAAAAAAAAAAAAAAAAAAAAAAW0NvbnRlbnRfVHlwZXNdLnhtbFBLAQItABQABgAIAAAAIQA4/SH/&#10;1gAAAJQBAAALAAAAAAAAAAAAAAAAAC8BAABfcmVscy8ucmVsc1BLAQItABQABgAIAAAAIQAuro5l&#10;FAIAACIEAAAOAAAAAAAAAAAAAAAAAC4CAABkcnMvZTJvRG9jLnhtbFBLAQItABQABgAIAAAAIQDH&#10;/QWm2gAAAAQBAAAPAAAAAAAAAAAAAAAAAG4EAABkcnMvZG93bnJldi54bWxQSwUGAAAAAAQABADz&#10;AAAAdQUAAAAA&#10;" filled="f" stroked="f">
              <v:textbox style="mso-fit-shape-to-text:t" inset="20pt,0,0,15pt">
                <w:txbxContent>
                  <w:p w14:paraId="520F3EA0" w14:textId="2DE25E29" w:rsidR="00044407" w:rsidRPr="00044407" w:rsidRDefault="00044407" w:rsidP="00044407">
                    <w:pPr>
                      <w:rPr>
                        <w:rFonts w:ascii="Aptos" w:eastAsia="Aptos" w:hAnsi="Aptos" w:cs="Aptos"/>
                        <w:noProof/>
                        <w:color w:val="000000"/>
                        <w:sz w:val="20"/>
                      </w:rPr>
                    </w:pPr>
                    <w:r w:rsidRPr="00044407">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75AB5" w14:textId="77777777" w:rsidR="00E056C8" w:rsidRDefault="00E056C8">
      <w:r>
        <w:separator/>
      </w:r>
    </w:p>
  </w:footnote>
  <w:footnote w:type="continuationSeparator" w:id="0">
    <w:p w14:paraId="41D129D0" w14:textId="77777777" w:rsidR="00E056C8" w:rsidRDefault="00E056C8">
      <w:r>
        <w:continuationSeparator/>
      </w:r>
    </w:p>
  </w:footnote>
  <w:footnote w:id="1">
    <w:p w14:paraId="2BCDBAB1" w14:textId="016FC1DD" w:rsidR="0043338C" w:rsidRPr="00E92163" w:rsidRDefault="0043338C">
      <w:pPr>
        <w:pStyle w:val="Voetnoottekst"/>
        <w:rPr>
          <w:rFonts w:ascii="Verdana" w:hAnsi="Verdana"/>
          <w:lang w:val="da-DK"/>
        </w:rPr>
      </w:pPr>
      <w:r w:rsidRPr="00ED798C">
        <w:rPr>
          <w:rStyle w:val="Voetnootmarkering"/>
          <w:rFonts w:ascii="Verdana" w:hAnsi="Verdana"/>
        </w:rPr>
        <w:footnoteRef/>
      </w:r>
      <w:r w:rsidRPr="00E92163">
        <w:rPr>
          <w:rFonts w:ascii="Verdana" w:hAnsi="Verdana"/>
          <w:lang w:val="da-DK"/>
        </w:rPr>
        <w:t xml:space="preserve"> </w:t>
      </w:r>
      <w:proofErr w:type="spellStart"/>
      <w:r w:rsidRPr="00E92163">
        <w:rPr>
          <w:rFonts w:ascii="Verdana" w:hAnsi="Verdana"/>
          <w:lang w:val="da-DK"/>
        </w:rPr>
        <w:t>Verordening</w:t>
      </w:r>
      <w:proofErr w:type="spellEnd"/>
      <w:r w:rsidRPr="00E92163">
        <w:rPr>
          <w:rFonts w:ascii="Verdana" w:hAnsi="Verdana"/>
          <w:lang w:val="da-DK"/>
        </w:rPr>
        <w:t xml:space="preserve"> (EG) nr. 883/2004</w:t>
      </w:r>
    </w:p>
  </w:footnote>
  <w:footnote w:id="2">
    <w:p w14:paraId="3078B404" w14:textId="693530DD" w:rsidR="0043338C" w:rsidRPr="00E92163" w:rsidRDefault="0043338C">
      <w:pPr>
        <w:pStyle w:val="Voetnoottekst"/>
        <w:rPr>
          <w:lang w:val="da-DK"/>
        </w:rPr>
      </w:pPr>
      <w:r>
        <w:rPr>
          <w:rStyle w:val="Voetnootmarkering"/>
        </w:rPr>
        <w:footnoteRef/>
      </w:r>
      <w:r w:rsidRPr="00E92163">
        <w:rPr>
          <w:lang w:val="da-DK"/>
        </w:rPr>
        <w:t xml:space="preserve"> </w:t>
      </w:r>
      <w:proofErr w:type="spellStart"/>
      <w:r w:rsidRPr="00E92163">
        <w:rPr>
          <w:rFonts w:ascii="Verdana" w:hAnsi="Verdana"/>
          <w:szCs w:val="16"/>
          <w:lang w:val="da-DK"/>
        </w:rPr>
        <w:t>Verordening</w:t>
      </w:r>
      <w:proofErr w:type="spellEnd"/>
      <w:r w:rsidRPr="00E92163">
        <w:rPr>
          <w:rFonts w:ascii="Verdana" w:hAnsi="Verdana"/>
          <w:szCs w:val="16"/>
          <w:lang w:val="da-DK"/>
        </w:rPr>
        <w:t xml:space="preserve"> (EG) nr. 987/2009</w:t>
      </w:r>
    </w:p>
  </w:footnote>
  <w:footnote w:id="3">
    <w:p w14:paraId="7225DEDB" w14:textId="77777777" w:rsidR="000077DA" w:rsidRDefault="00473CF4">
      <w:pPr>
        <w:pStyle w:val="Voetnoottekst"/>
        <w:rPr>
          <w:rFonts w:ascii="Verdana" w:hAnsi="Verdana"/>
          <w:szCs w:val="16"/>
        </w:rPr>
      </w:pPr>
      <w:r w:rsidRPr="00373A72">
        <w:rPr>
          <w:rStyle w:val="Voetnootmarkering"/>
          <w:rFonts w:ascii="Verdana" w:hAnsi="Verdana"/>
          <w:szCs w:val="16"/>
        </w:rPr>
        <w:footnoteRef/>
      </w:r>
      <w:r w:rsidRPr="00373A72">
        <w:rPr>
          <w:rFonts w:ascii="Verdana" w:hAnsi="Verdana"/>
          <w:szCs w:val="16"/>
        </w:rPr>
        <w:t xml:space="preserve"> Het draagbaar document A1 verklaart welke socialezekerheidswetgeving van toepassing is op een persoon in </w:t>
      </w:r>
    </w:p>
    <w:p w14:paraId="32259A39" w14:textId="76BB6AB5" w:rsidR="00473CF4" w:rsidRPr="00792E50" w:rsidRDefault="00473CF4" w:rsidP="000077DA">
      <w:pPr>
        <w:pStyle w:val="Voetnoottekst"/>
        <w:rPr>
          <w:rFonts w:ascii="Verdana" w:hAnsi="Verdana"/>
        </w:rPr>
      </w:pPr>
      <w:r w:rsidRPr="00373A72">
        <w:rPr>
          <w:rFonts w:ascii="Verdana" w:hAnsi="Verdana"/>
          <w:szCs w:val="16"/>
        </w:rPr>
        <w:t>een grensoverschrijdende werksituatie.</w:t>
      </w:r>
    </w:p>
  </w:footnote>
  <w:footnote w:id="4">
    <w:p w14:paraId="2F366932" w14:textId="77777777" w:rsidR="008342F9" w:rsidRDefault="008342F9">
      <w:pPr>
        <w:pStyle w:val="Voetnoottekst"/>
        <w:rPr>
          <w:rFonts w:ascii="Verdana" w:hAnsi="Verdana"/>
          <w:szCs w:val="16"/>
        </w:rPr>
      </w:pPr>
      <w:r>
        <w:rPr>
          <w:rStyle w:val="Voetnootmarkering"/>
        </w:rPr>
        <w:footnoteRef/>
      </w:r>
      <w:r>
        <w:t xml:space="preserve"> </w:t>
      </w:r>
      <w:r w:rsidRPr="00373A72">
        <w:rPr>
          <w:rFonts w:ascii="Verdana" w:hAnsi="Verdana"/>
          <w:szCs w:val="16"/>
        </w:rPr>
        <w:t xml:space="preserve">De EDI-wallet (European Digital Identity Wallet) is een app die in ontwikkeling is op basis van de herziene </w:t>
      </w:r>
    </w:p>
    <w:p w14:paraId="4CCE65F1" w14:textId="4B6CFD18" w:rsidR="008342F9" w:rsidRDefault="008342F9" w:rsidP="00373A72">
      <w:pPr>
        <w:pStyle w:val="Voetnoottekst"/>
        <w:ind w:left="0" w:firstLine="0"/>
      </w:pPr>
      <w:proofErr w:type="spellStart"/>
      <w:r w:rsidRPr="00373A72">
        <w:rPr>
          <w:rFonts w:ascii="Verdana" w:hAnsi="Verdana"/>
          <w:szCs w:val="16"/>
        </w:rPr>
        <w:t>eIDAS</w:t>
      </w:r>
      <w:proofErr w:type="spellEnd"/>
      <w:r w:rsidRPr="00373A72">
        <w:rPr>
          <w:rFonts w:ascii="Verdana" w:hAnsi="Verdana"/>
          <w:szCs w:val="16"/>
        </w:rPr>
        <w:t>-verordening, waarmee burgers en bedrijven straks veilig kunnen inloggen, digitaal ondertekenen en erkende gegevens kunnen opslaan en delen.</w:t>
      </w:r>
    </w:p>
  </w:footnote>
  <w:footnote w:id="5">
    <w:p w14:paraId="7E331E9C" w14:textId="77777777" w:rsidR="000077DA" w:rsidRPr="00373A72" w:rsidRDefault="00FF249F">
      <w:pPr>
        <w:pStyle w:val="Voetnoottekst"/>
        <w:rPr>
          <w:rFonts w:ascii="Verdana" w:hAnsi="Verdana"/>
          <w:szCs w:val="16"/>
        </w:rPr>
      </w:pPr>
      <w:r w:rsidRPr="00373A72">
        <w:rPr>
          <w:rStyle w:val="Voetnootmarkering"/>
          <w:rFonts w:ascii="Verdana" w:hAnsi="Verdana"/>
          <w:szCs w:val="16"/>
        </w:rPr>
        <w:footnoteRef/>
      </w:r>
      <w:r w:rsidRPr="00373A72">
        <w:rPr>
          <w:rFonts w:ascii="Verdana" w:hAnsi="Verdana"/>
          <w:szCs w:val="16"/>
        </w:rPr>
        <w:t xml:space="preserve"> Zie hiervoor onder meer de Kamerbrief met de actualisering van de kabinetsbrede interne-</w:t>
      </w:r>
    </w:p>
    <w:p w14:paraId="49FCAAA5" w14:textId="4D4F81CB" w:rsidR="00FF249F" w:rsidRDefault="00FF249F">
      <w:pPr>
        <w:pStyle w:val="Voetnoottekst"/>
      </w:pPr>
      <w:proofErr w:type="spellStart"/>
      <w:r w:rsidRPr="00373A72">
        <w:rPr>
          <w:rFonts w:ascii="Verdana" w:hAnsi="Verdana"/>
          <w:szCs w:val="16"/>
        </w:rPr>
        <w:t>marktactieagenda</w:t>
      </w:r>
      <w:proofErr w:type="spellEnd"/>
      <w:r w:rsidRPr="00373A72">
        <w:rPr>
          <w:rFonts w:ascii="Verdana" w:hAnsi="Verdana"/>
          <w:szCs w:val="16"/>
        </w:rPr>
        <w:t>: Kamerstukken II 2025-2026, 22112, nr. 4361.</w:t>
      </w:r>
    </w:p>
  </w:footnote>
  <w:footnote w:id="6">
    <w:p w14:paraId="6FC5B182" w14:textId="2394788F" w:rsidR="00EB57FA" w:rsidRPr="00373A72" w:rsidRDefault="00EB57FA" w:rsidP="00EB57FA">
      <w:pPr>
        <w:rPr>
          <w:rFonts w:ascii="Verdana" w:hAnsi="Verdana"/>
          <w:sz w:val="16"/>
          <w:szCs w:val="16"/>
        </w:rPr>
      </w:pPr>
      <w:r w:rsidRPr="00373A72">
        <w:rPr>
          <w:rStyle w:val="Voetnootmarkering"/>
          <w:rFonts w:ascii="Verdana" w:hAnsi="Verdana"/>
          <w:sz w:val="16"/>
          <w:szCs w:val="16"/>
        </w:rPr>
        <w:footnoteRef/>
      </w:r>
      <w:r w:rsidRPr="00373A72">
        <w:rPr>
          <w:rFonts w:ascii="Verdana" w:hAnsi="Verdana"/>
          <w:sz w:val="16"/>
          <w:szCs w:val="16"/>
        </w:rPr>
        <w:t xml:space="preserve"> Zie bijvoorbeeld het </w:t>
      </w:r>
      <w:r w:rsidRPr="00373A72" w:rsidDel="00EB57FA">
        <w:rPr>
          <w:rFonts w:ascii="Verdana" w:hAnsi="Verdana"/>
          <w:sz w:val="16"/>
          <w:szCs w:val="16"/>
        </w:rPr>
        <w:t>non-paper over de modernisering van de sociale zekerheidscoördinatie (januari 2025).</w:t>
      </w:r>
      <w:r w:rsidRPr="00373A72" w:rsidDel="00EB57FA">
        <w:rPr>
          <w:rStyle w:val="Voetnootmarkering"/>
          <w:rFonts w:ascii="Verdana" w:hAnsi="Verdana"/>
          <w:sz w:val="16"/>
          <w:szCs w:val="16"/>
        </w:rPr>
        <w:footnoteRef/>
      </w:r>
    </w:p>
    <w:p w14:paraId="6D12D432" w14:textId="0E37B1E1" w:rsidR="00EB57FA" w:rsidRDefault="00EB57FA">
      <w:pPr>
        <w:pStyle w:val="Voetnoottekst"/>
      </w:pPr>
    </w:p>
  </w:footnote>
  <w:footnote w:id="7">
    <w:p w14:paraId="4CAC2BA1" w14:textId="77777777" w:rsidR="005B7A44" w:rsidRPr="00373A72" w:rsidRDefault="00C17782">
      <w:pPr>
        <w:pStyle w:val="Voetnoottekst"/>
        <w:rPr>
          <w:rFonts w:ascii="Verdana" w:hAnsi="Verdana"/>
          <w:szCs w:val="16"/>
        </w:rPr>
      </w:pPr>
      <w:r w:rsidRPr="00373A72">
        <w:rPr>
          <w:rStyle w:val="Voetnootmarkering"/>
          <w:rFonts w:ascii="Verdana" w:hAnsi="Verdana"/>
          <w:szCs w:val="16"/>
        </w:rPr>
        <w:footnoteRef/>
      </w:r>
      <w:r w:rsidRPr="00373A72">
        <w:rPr>
          <w:rFonts w:ascii="Verdana" w:hAnsi="Verdana"/>
          <w:szCs w:val="16"/>
        </w:rPr>
        <w:t xml:space="preserve"> De huidige verwachting is dat de beoogde Nederlandse uitvoeringswet voor EDI-</w:t>
      </w:r>
      <w:proofErr w:type="spellStart"/>
      <w:r w:rsidRPr="00373A72">
        <w:rPr>
          <w:rFonts w:ascii="Verdana" w:hAnsi="Verdana"/>
          <w:szCs w:val="16"/>
        </w:rPr>
        <w:t>wallets</w:t>
      </w:r>
      <w:proofErr w:type="spellEnd"/>
      <w:r w:rsidRPr="00373A72">
        <w:rPr>
          <w:rFonts w:ascii="Verdana" w:hAnsi="Verdana"/>
          <w:szCs w:val="16"/>
        </w:rPr>
        <w:t xml:space="preserve"> in 2028 in </w:t>
      </w:r>
    </w:p>
    <w:p w14:paraId="5EEAB9D8" w14:textId="77777777" w:rsidR="005B7A44" w:rsidRPr="00373A72" w:rsidRDefault="00C17782">
      <w:pPr>
        <w:pStyle w:val="Voetnoottekst"/>
        <w:rPr>
          <w:rFonts w:ascii="Verdana" w:hAnsi="Verdana"/>
          <w:szCs w:val="16"/>
        </w:rPr>
      </w:pPr>
      <w:r w:rsidRPr="00373A72">
        <w:rPr>
          <w:rFonts w:ascii="Verdana" w:hAnsi="Verdana"/>
          <w:szCs w:val="16"/>
        </w:rPr>
        <w:t>werking treedt. Zie ook:</w:t>
      </w:r>
      <w:r w:rsidR="00B467AD" w:rsidRPr="00373A72">
        <w:rPr>
          <w:rFonts w:ascii="Verdana" w:hAnsi="Verdana"/>
          <w:szCs w:val="16"/>
        </w:rPr>
        <w:t xml:space="preserve"> Brief over enkele toezeggingen en de evaluatie van de Wet digitale </w:t>
      </w:r>
    </w:p>
    <w:p w14:paraId="626CDF15" w14:textId="77777777" w:rsidR="005B7A44" w:rsidRPr="00373A72" w:rsidRDefault="00B467AD">
      <w:pPr>
        <w:pStyle w:val="Voetnoottekst"/>
        <w:rPr>
          <w:rFonts w:ascii="Verdana" w:hAnsi="Verdana"/>
          <w:szCs w:val="16"/>
        </w:rPr>
      </w:pPr>
      <w:r w:rsidRPr="00373A72">
        <w:rPr>
          <w:rFonts w:ascii="Verdana" w:hAnsi="Verdana"/>
          <w:szCs w:val="16"/>
        </w:rPr>
        <w:t xml:space="preserve">overheid (Kamerstuk I 2025/26, 34972, AG). </w:t>
      </w:r>
    </w:p>
    <w:p w14:paraId="39D99AE0" w14:textId="36B087C2" w:rsidR="00C17782" w:rsidRPr="00B467AD" w:rsidRDefault="005B7A44">
      <w:pPr>
        <w:pStyle w:val="Voetnoottekst"/>
        <w:rPr>
          <w:rFonts w:ascii="Verdana" w:hAnsi="Verdana"/>
          <w:sz w:val="18"/>
          <w:szCs w:val="18"/>
        </w:rPr>
      </w:pPr>
      <w:hyperlink r:id="rId1" w:history="1">
        <w:r w:rsidRPr="00373A72">
          <w:rPr>
            <w:rStyle w:val="Hyperlink"/>
            <w:rFonts w:ascii="Verdana" w:hAnsi="Verdana"/>
            <w:szCs w:val="16"/>
          </w:rPr>
          <w:t>https://zoek.officielebekendmakingen.nl/kst-34972-AG.html</w:t>
        </w:r>
      </w:hyperlink>
    </w:p>
  </w:footnote>
  <w:footnote w:id="8">
    <w:p w14:paraId="6EEF5286" w14:textId="77777777" w:rsidR="00657DBE" w:rsidRDefault="00657DBE">
      <w:pPr>
        <w:pStyle w:val="Voetnoottekst"/>
        <w:rPr>
          <w:rFonts w:ascii="Verdana" w:hAnsi="Verdana"/>
        </w:rPr>
      </w:pPr>
      <w:r w:rsidRPr="00644939">
        <w:rPr>
          <w:rStyle w:val="Voetnootmarkering"/>
          <w:rFonts w:ascii="Verdana" w:hAnsi="Verdana"/>
        </w:rPr>
        <w:footnoteRef/>
      </w:r>
      <w:r w:rsidRPr="00644939">
        <w:rPr>
          <w:rFonts w:ascii="Verdana" w:hAnsi="Verdana"/>
        </w:rPr>
        <w:t xml:space="preserve"> Zie EP-Resolutie van 25 november 2021 over de invoering van een Europese </w:t>
      </w:r>
      <w:proofErr w:type="spellStart"/>
      <w:r w:rsidRPr="00644939">
        <w:rPr>
          <w:rFonts w:ascii="Verdana" w:hAnsi="Verdana"/>
        </w:rPr>
        <w:t>socialezekerheidspas</w:t>
      </w:r>
      <w:proofErr w:type="spellEnd"/>
      <w:r w:rsidRPr="00644939">
        <w:rPr>
          <w:rFonts w:ascii="Verdana" w:hAnsi="Verdana"/>
        </w:rPr>
        <w:t xml:space="preserve"> voor het</w:t>
      </w:r>
    </w:p>
    <w:p w14:paraId="12D51F1A" w14:textId="20CBE492" w:rsidR="00657DBE" w:rsidRPr="00644939" w:rsidRDefault="00657DBE">
      <w:pPr>
        <w:pStyle w:val="Voetnoottekst"/>
        <w:rPr>
          <w:rFonts w:ascii="Verdana" w:hAnsi="Verdana"/>
        </w:rPr>
      </w:pPr>
      <w:r w:rsidRPr="00644939">
        <w:rPr>
          <w:rFonts w:ascii="Verdana" w:hAnsi="Verdana"/>
        </w:rPr>
        <w:t>verbeteren van de digitale handhaving van socialezekerheidsrechten en eerlijke mobiliteit (2021/2620(RSP))</w:t>
      </w:r>
    </w:p>
  </w:footnote>
  <w:footnote w:id="9">
    <w:p w14:paraId="0D11751D" w14:textId="77777777" w:rsidR="00CB4432" w:rsidRDefault="00CB4432">
      <w:pPr>
        <w:pStyle w:val="Voetnoottekst"/>
        <w:rPr>
          <w:rFonts w:ascii="Verdana" w:hAnsi="Verdana"/>
          <w:szCs w:val="16"/>
        </w:rPr>
      </w:pPr>
      <w:r>
        <w:rPr>
          <w:rStyle w:val="Voetnootmarkering"/>
        </w:rPr>
        <w:footnoteRef/>
      </w:r>
      <w:r>
        <w:t xml:space="preserve"> </w:t>
      </w:r>
      <w:r w:rsidRPr="00373A72">
        <w:rPr>
          <w:rFonts w:ascii="Verdana" w:hAnsi="Verdana"/>
          <w:szCs w:val="16"/>
        </w:rPr>
        <w:t xml:space="preserve">Het </w:t>
      </w:r>
      <w:proofErr w:type="spellStart"/>
      <w:r w:rsidRPr="00373A72">
        <w:rPr>
          <w:rFonts w:ascii="Verdana" w:hAnsi="Verdana"/>
          <w:szCs w:val="16"/>
        </w:rPr>
        <w:t>Once-Only</w:t>
      </w:r>
      <w:proofErr w:type="spellEnd"/>
      <w:r w:rsidRPr="00373A72">
        <w:rPr>
          <w:rFonts w:ascii="Verdana" w:hAnsi="Verdana"/>
          <w:szCs w:val="16"/>
        </w:rPr>
        <w:t xml:space="preserve"> Technical System (OOTS) is een EU-brede technische infrastructuur, onderdeel van de Single </w:t>
      </w:r>
    </w:p>
    <w:p w14:paraId="577506E9" w14:textId="37F35505" w:rsidR="00CB4432" w:rsidRDefault="00CB4432" w:rsidP="00373A72">
      <w:pPr>
        <w:pStyle w:val="Voetnoottekst"/>
        <w:ind w:left="0" w:firstLine="0"/>
      </w:pPr>
      <w:r w:rsidRPr="00373A72">
        <w:rPr>
          <w:rFonts w:ascii="Verdana" w:hAnsi="Verdana"/>
          <w:szCs w:val="16"/>
        </w:rPr>
        <w:t>Digital Gateway (Verordening (EU) 2018/1724), waarmee burgers en bedrijven op eigen verzoek officiële documenten en gegevens rechtstreeks tussen overheidsinstanties in verschillende lidstaten kunnen laten uitwisselen. Zij hoeven die gegevens dan niet zelf opnieuw aan te leveren (het “</w:t>
      </w:r>
      <w:proofErr w:type="spellStart"/>
      <w:r w:rsidRPr="00373A72">
        <w:rPr>
          <w:rFonts w:ascii="Verdana" w:hAnsi="Verdana"/>
          <w:szCs w:val="16"/>
        </w:rPr>
        <w:t>once</w:t>
      </w:r>
      <w:proofErr w:type="spellEnd"/>
      <w:r w:rsidRPr="00373A72">
        <w:rPr>
          <w:rFonts w:ascii="Verdana" w:hAnsi="Verdana"/>
          <w:szCs w:val="16"/>
        </w:rPr>
        <w:t>-</w:t>
      </w:r>
      <w:proofErr w:type="spellStart"/>
      <w:r w:rsidRPr="00373A72">
        <w:rPr>
          <w:rFonts w:ascii="Verdana" w:hAnsi="Verdana"/>
          <w:szCs w:val="16"/>
        </w:rPr>
        <w:t>only</w:t>
      </w:r>
      <w:proofErr w:type="spellEnd"/>
      <w:r w:rsidRPr="00373A72">
        <w:rPr>
          <w:rFonts w:ascii="Verdana" w:hAnsi="Verdana"/>
          <w:szCs w:val="16"/>
        </w:rPr>
        <w:t>”-beginsel).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E50A2"/>
    <w:multiLevelType w:val="hybridMultilevel"/>
    <w:tmpl w:val="600E675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12F61F14"/>
    <w:multiLevelType w:val="hybridMultilevel"/>
    <w:tmpl w:val="D9067B7C"/>
    <w:lvl w:ilvl="0" w:tplc="A10CD636">
      <w:start w:val="1"/>
      <w:numFmt w:val="decimal"/>
      <w:lvlText w:val="%1."/>
      <w:lvlJc w:val="left"/>
      <w:pPr>
        <w:ind w:left="1440" w:hanging="360"/>
      </w:pPr>
    </w:lvl>
    <w:lvl w:ilvl="1" w:tplc="8CA62328">
      <w:start w:val="1"/>
      <w:numFmt w:val="decimal"/>
      <w:lvlText w:val="%2."/>
      <w:lvlJc w:val="left"/>
      <w:pPr>
        <w:ind w:left="1440" w:hanging="360"/>
      </w:pPr>
    </w:lvl>
    <w:lvl w:ilvl="2" w:tplc="31E2203E">
      <w:start w:val="1"/>
      <w:numFmt w:val="decimal"/>
      <w:lvlText w:val="%3."/>
      <w:lvlJc w:val="left"/>
      <w:pPr>
        <w:ind w:left="1440" w:hanging="360"/>
      </w:pPr>
    </w:lvl>
    <w:lvl w:ilvl="3" w:tplc="54025F1A">
      <w:start w:val="1"/>
      <w:numFmt w:val="decimal"/>
      <w:lvlText w:val="%4."/>
      <w:lvlJc w:val="left"/>
      <w:pPr>
        <w:ind w:left="1440" w:hanging="360"/>
      </w:pPr>
    </w:lvl>
    <w:lvl w:ilvl="4" w:tplc="F54CF22E">
      <w:start w:val="1"/>
      <w:numFmt w:val="decimal"/>
      <w:lvlText w:val="%5."/>
      <w:lvlJc w:val="left"/>
      <w:pPr>
        <w:ind w:left="1440" w:hanging="360"/>
      </w:pPr>
    </w:lvl>
    <w:lvl w:ilvl="5" w:tplc="69EE6CBC">
      <w:start w:val="1"/>
      <w:numFmt w:val="decimal"/>
      <w:lvlText w:val="%6."/>
      <w:lvlJc w:val="left"/>
      <w:pPr>
        <w:ind w:left="1440" w:hanging="360"/>
      </w:pPr>
    </w:lvl>
    <w:lvl w:ilvl="6" w:tplc="C396FD20">
      <w:start w:val="1"/>
      <w:numFmt w:val="decimal"/>
      <w:lvlText w:val="%7."/>
      <w:lvlJc w:val="left"/>
      <w:pPr>
        <w:ind w:left="1440" w:hanging="360"/>
      </w:pPr>
    </w:lvl>
    <w:lvl w:ilvl="7" w:tplc="3F96D34A">
      <w:start w:val="1"/>
      <w:numFmt w:val="decimal"/>
      <w:lvlText w:val="%8."/>
      <w:lvlJc w:val="left"/>
      <w:pPr>
        <w:ind w:left="1440" w:hanging="360"/>
      </w:pPr>
    </w:lvl>
    <w:lvl w:ilvl="8" w:tplc="441C3108">
      <w:start w:val="1"/>
      <w:numFmt w:val="decimal"/>
      <w:lvlText w:val="%9."/>
      <w:lvlJc w:val="left"/>
      <w:pPr>
        <w:ind w:left="1440" w:hanging="360"/>
      </w:pPr>
    </w:lvl>
  </w:abstractNum>
  <w:abstractNum w:abstractNumId="2"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F36BCE"/>
    <w:multiLevelType w:val="hybridMultilevel"/>
    <w:tmpl w:val="B9D83DAC"/>
    <w:lvl w:ilvl="0" w:tplc="9C1E9FCA">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04F31C4"/>
    <w:multiLevelType w:val="hybridMultilevel"/>
    <w:tmpl w:val="CF9627F8"/>
    <w:lvl w:ilvl="0" w:tplc="975E819E">
      <w:start w:val="1"/>
      <w:numFmt w:val="bullet"/>
      <w:lvlText w:val=""/>
      <w:lvlJc w:val="left"/>
      <w:pPr>
        <w:ind w:left="720" w:hanging="360"/>
      </w:pPr>
      <w:rPr>
        <w:rFonts w:ascii="Symbol" w:hAnsi="Symbol"/>
      </w:rPr>
    </w:lvl>
    <w:lvl w:ilvl="1" w:tplc="020A739E">
      <w:start w:val="1"/>
      <w:numFmt w:val="bullet"/>
      <w:lvlText w:val=""/>
      <w:lvlJc w:val="left"/>
      <w:pPr>
        <w:ind w:left="720" w:hanging="360"/>
      </w:pPr>
      <w:rPr>
        <w:rFonts w:ascii="Symbol" w:hAnsi="Symbol"/>
      </w:rPr>
    </w:lvl>
    <w:lvl w:ilvl="2" w:tplc="0C5EE8CE">
      <w:start w:val="1"/>
      <w:numFmt w:val="bullet"/>
      <w:lvlText w:val=""/>
      <w:lvlJc w:val="left"/>
      <w:pPr>
        <w:ind w:left="720" w:hanging="360"/>
      </w:pPr>
      <w:rPr>
        <w:rFonts w:ascii="Symbol" w:hAnsi="Symbol"/>
      </w:rPr>
    </w:lvl>
    <w:lvl w:ilvl="3" w:tplc="D2DA731A">
      <w:start w:val="1"/>
      <w:numFmt w:val="bullet"/>
      <w:lvlText w:val=""/>
      <w:lvlJc w:val="left"/>
      <w:pPr>
        <w:ind w:left="720" w:hanging="360"/>
      </w:pPr>
      <w:rPr>
        <w:rFonts w:ascii="Symbol" w:hAnsi="Symbol"/>
      </w:rPr>
    </w:lvl>
    <w:lvl w:ilvl="4" w:tplc="0CC8B42A">
      <w:start w:val="1"/>
      <w:numFmt w:val="bullet"/>
      <w:lvlText w:val=""/>
      <w:lvlJc w:val="left"/>
      <w:pPr>
        <w:ind w:left="720" w:hanging="360"/>
      </w:pPr>
      <w:rPr>
        <w:rFonts w:ascii="Symbol" w:hAnsi="Symbol"/>
      </w:rPr>
    </w:lvl>
    <w:lvl w:ilvl="5" w:tplc="37E220F2">
      <w:start w:val="1"/>
      <w:numFmt w:val="bullet"/>
      <w:lvlText w:val=""/>
      <w:lvlJc w:val="left"/>
      <w:pPr>
        <w:ind w:left="720" w:hanging="360"/>
      </w:pPr>
      <w:rPr>
        <w:rFonts w:ascii="Symbol" w:hAnsi="Symbol"/>
      </w:rPr>
    </w:lvl>
    <w:lvl w:ilvl="6" w:tplc="38B62F46">
      <w:start w:val="1"/>
      <w:numFmt w:val="bullet"/>
      <w:lvlText w:val=""/>
      <w:lvlJc w:val="left"/>
      <w:pPr>
        <w:ind w:left="720" w:hanging="360"/>
      </w:pPr>
      <w:rPr>
        <w:rFonts w:ascii="Symbol" w:hAnsi="Symbol"/>
      </w:rPr>
    </w:lvl>
    <w:lvl w:ilvl="7" w:tplc="005E793A">
      <w:start w:val="1"/>
      <w:numFmt w:val="bullet"/>
      <w:lvlText w:val=""/>
      <w:lvlJc w:val="left"/>
      <w:pPr>
        <w:ind w:left="720" w:hanging="360"/>
      </w:pPr>
      <w:rPr>
        <w:rFonts w:ascii="Symbol" w:hAnsi="Symbol"/>
      </w:rPr>
    </w:lvl>
    <w:lvl w:ilvl="8" w:tplc="4A146AA2">
      <w:start w:val="1"/>
      <w:numFmt w:val="bullet"/>
      <w:lvlText w:val=""/>
      <w:lvlJc w:val="left"/>
      <w:pPr>
        <w:ind w:left="720" w:hanging="360"/>
      </w:pPr>
      <w:rPr>
        <w:rFonts w:ascii="Symbol" w:hAnsi="Symbol"/>
      </w:rPr>
    </w:lvl>
  </w:abstractNum>
  <w:abstractNum w:abstractNumId="5" w15:restartNumberingAfterBreak="0">
    <w:nsid w:val="23430B94"/>
    <w:multiLevelType w:val="hybridMultilevel"/>
    <w:tmpl w:val="B420D0A0"/>
    <w:lvl w:ilvl="0" w:tplc="00343AE4">
      <w:start w:val="1"/>
      <w:numFmt w:val="lowerLetter"/>
      <w:lvlText w:val="%1)"/>
      <w:lvlJc w:val="left"/>
      <w:pPr>
        <w:ind w:left="1080" w:hanging="360"/>
      </w:pPr>
    </w:lvl>
    <w:lvl w:ilvl="1" w:tplc="A39E7D8E">
      <w:start w:val="1"/>
      <w:numFmt w:val="lowerLetter"/>
      <w:lvlText w:val="%2)"/>
      <w:lvlJc w:val="left"/>
      <w:pPr>
        <w:ind w:left="1080" w:hanging="360"/>
      </w:pPr>
    </w:lvl>
    <w:lvl w:ilvl="2" w:tplc="497EB94C">
      <w:start w:val="1"/>
      <w:numFmt w:val="lowerLetter"/>
      <w:lvlText w:val="%3)"/>
      <w:lvlJc w:val="left"/>
      <w:pPr>
        <w:ind w:left="1080" w:hanging="360"/>
      </w:pPr>
    </w:lvl>
    <w:lvl w:ilvl="3" w:tplc="3342DED4">
      <w:start w:val="1"/>
      <w:numFmt w:val="lowerLetter"/>
      <w:lvlText w:val="%4)"/>
      <w:lvlJc w:val="left"/>
      <w:pPr>
        <w:ind w:left="1080" w:hanging="360"/>
      </w:pPr>
    </w:lvl>
    <w:lvl w:ilvl="4" w:tplc="0D98CBD8">
      <w:start w:val="1"/>
      <w:numFmt w:val="lowerLetter"/>
      <w:lvlText w:val="%5)"/>
      <w:lvlJc w:val="left"/>
      <w:pPr>
        <w:ind w:left="1080" w:hanging="360"/>
      </w:pPr>
    </w:lvl>
    <w:lvl w:ilvl="5" w:tplc="AE64D7DE">
      <w:start w:val="1"/>
      <w:numFmt w:val="lowerLetter"/>
      <w:lvlText w:val="%6)"/>
      <w:lvlJc w:val="left"/>
      <w:pPr>
        <w:ind w:left="1080" w:hanging="360"/>
      </w:pPr>
    </w:lvl>
    <w:lvl w:ilvl="6" w:tplc="E52E96E6">
      <w:start w:val="1"/>
      <w:numFmt w:val="lowerLetter"/>
      <w:lvlText w:val="%7)"/>
      <w:lvlJc w:val="left"/>
      <w:pPr>
        <w:ind w:left="1080" w:hanging="360"/>
      </w:pPr>
    </w:lvl>
    <w:lvl w:ilvl="7" w:tplc="80604C18">
      <w:start w:val="1"/>
      <w:numFmt w:val="lowerLetter"/>
      <w:lvlText w:val="%8)"/>
      <w:lvlJc w:val="left"/>
      <w:pPr>
        <w:ind w:left="1080" w:hanging="360"/>
      </w:pPr>
    </w:lvl>
    <w:lvl w:ilvl="8" w:tplc="A5DEA326">
      <w:start w:val="1"/>
      <w:numFmt w:val="lowerLetter"/>
      <w:lvlText w:val="%9)"/>
      <w:lvlJc w:val="left"/>
      <w:pPr>
        <w:ind w:left="1080" w:hanging="360"/>
      </w:pPr>
    </w:lvl>
  </w:abstractNum>
  <w:abstractNum w:abstractNumId="6" w15:restartNumberingAfterBreak="0">
    <w:nsid w:val="32A072FA"/>
    <w:multiLevelType w:val="hybridMultilevel"/>
    <w:tmpl w:val="C66EEDF8"/>
    <w:lvl w:ilvl="0" w:tplc="04130017">
      <w:start w:val="1"/>
      <w:numFmt w:val="lowerLetter"/>
      <w:lvlText w:val="%1)"/>
      <w:lvlJc w:val="left"/>
      <w:pPr>
        <w:ind w:left="360" w:hanging="360"/>
      </w:pPr>
    </w:lvl>
    <w:lvl w:ilvl="1" w:tplc="ED44DFCE">
      <w:start w:val="1"/>
      <w:numFmt w:val="decimal"/>
      <w:lvlText w:val="%2."/>
      <w:lvlJc w:val="left"/>
      <w:pPr>
        <w:ind w:left="1080" w:hanging="360"/>
      </w:pPr>
      <w:rPr>
        <w:rFonts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3D19350C"/>
    <w:multiLevelType w:val="hybridMultilevel"/>
    <w:tmpl w:val="71B46150"/>
    <w:lvl w:ilvl="0" w:tplc="9BE8A0AC">
      <w:start w:val="1"/>
      <w:numFmt w:val="bullet"/>
      <w:lvlText w:val=""/>
      <w:lvlJc w:val="left"/>
      <w:pPr>
        <w:ind w:left="1440" w:hanging="360"/>
      </w:pPr>
      <w:rPr>
        <w:rFonts w:ascii="Symbol" w:hAnsi="Symbol"/>
      </w:rPr>
    </w:lvl>
    <w:lvl w:ilvl="1" w:tplc="6D3E7024">
      <w:start w:val="1"/>
      <w:numFmt w:val="bullet"/>
      <w:lvlText w:val=""/>
      <w:lvlJc w:val="left"/>
      <w:pPr>
        <w:ind w:left="1440" w:hanging="360"/>
      </w:pPr>
      <w:rPr>
        <w:rFonts w:ascii="Symbol" w:hAnsi="Symbol"/>
      </w:rPr>
    </w:lvl>
    <w:lvl w:ilvl="2" w:tplc="70D87BAE">
      <w:start w:val="1"/>
      <w:numFmt w:val="bullet"/>
      <w:lvlText w:val=""/>
      <w:lvlJc w:val="left"/>
      <w:pPr>
        <w:ind w:left="1440" w:hanging="360"/>
      </w:pPr>
      <w:rPr>
        <w:rFonts w:ascii="Symbol" w:hAnsi="Symbol"/>
      </w:rPr>
    </w:lvl>
    <w:lvl w:ilvl="3" w:tplc="4CACDF18">
      <w:start w:val="1"/>
      <w:numFmt w:val="bullet"/>
      <w:lvlText w:val=""/>
      <w:lvlJc w:val="left"/>
      <w:pPr>
        <w:ind w:left="1440" w:hanging="360"/>
      </w:pPr>
      <w:rPr>
        <w:rFonts w:ascii="Symbol" w:hAnsi="Symbol"/>
      </w:rPr>
    </w:lvl>
    <w:lvl w:ilvl="4" w:tplc="302098BE">
      <w:start w:val="1"/>
      <w:numFmt w:val="bullet"/>
      <w:lvlText w:val=""/>
      <w:lvlJc w:val="left"/>
      <w:pPr>
        <w:ind w:left="1440" w:hanging="360"/>
      </w:pPr>
      <w:rPr>
        <w:rFonts w:ascii="Symbol" w:hAnsi="Symbol"/>
      </w:rPr>
    </w:lvl>
    <w:lvl w:ilvl="5" w:tplc="59E2C23E">
      <w:start w:val="1"/>
      <w:numFmt w:val="bullet"/>
      <w:lvlText w:val=""/>
      <w:lvlJc w:val="left"/>
      <w:pPr>
        <w:ind w:left="1440" w:hanging="360"/>
      </w:pPr>
      <w:rPr>
        <w:rFonts w:ascii="Symbol" w:hAnsi="Symbol"/>
      </w:rPr>
    </w:lvl>
    <w:lvl w:ilvl="6" w:tplc="3B0A4AB8">
      <w:start w:val="1"/>
      <w:numFmt w:val="bullet"/>
      <w:lvlText w:val=""/>
      <w:lvlJc w:val="left"/>
      <w:pPr>
        <w:ind w:left="1440" w:hanging="360"/>
      </w:pPr>
      <w:rPr>
        <w:rFonts w:ascii="Symbol" w:hAnsi="Symbol"/>
      </w:rPr>
    </w:lvl>
    <w:lvl w:ilvl="7" w:tplc="FBA45936">
      <w:start w:val="1"/>
      <w:numFmt w:val="bullet"/>
      <w:lvlText w:val=""/>
      <w:lvlJc w:val="left"/>
      <w:pPr>
        <w:ind w:left="1440" w:hanging="360"/>
      </w:pPr>
      <w:rPr>
        <w:rFonts w:ascii="Symbol" w:hAnsi="Symbol"/>
      </w:rPr>
    </w:lvl>
    <w:lvl w:ilvl="8" w:tplc="C9E4CC3E">
      <w:start w:val="1"/>
      <w:numFmt w:val="bullet"/>
      <w:lvlText w:val=""/>
      <w:lvlJc w:val="left"/>
      <w:pPr>
        <w:ind w:left="1440" w:hanging="360"/>
      </w:pPr>
      <w:rPr>
        <w:rFonts w:ascii="Symbol" w:hAnsi="Symbol"/>
      </w:rPr>
    </w:lvl>
  </w:abstractNum>
  <w:abstractNum w:abstractNumId="8" w15:restartNumberingAfterBreak="0">
    <w:nsid w:val="3F846A73"/>
    <w:multiLevelType w:val="hybridMultilevel"/>
    <w:tmpl w:val="33046CEA"/>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3F9624D4"/>
    <w:multiLevelType w:val="hybridMultilevel"/>
    <w:tmpl w:val="AF7E251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43445C2D"/>
    <w:multiLevelType w:val="hybridMultilevel"/>
    <w:tmpl w:val="0150A86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44121EFE"/>
    <w:multiLevelType w:val="hybridMultilevel"/>
    <w:tmpl w:val="6E3A313E"/>
    <w:lvl w:ilvl="0" w:tplc="8C5E895A">
      <w:start w:val="1"/>
      <w:numFmt w:val="bullet"/>
      <w:lvlText w:val=""/>
      <w:lvlJc w:val="left"/>
      <w:pPr>
        <w:ind w:left="1080" w:hanging="360"/>
      </w:pPr>
      <w:rPr>
        <w:rFonts w:ascii="Symbol" w:hAnsi="Symbol"/>
      </w:rPr>
    </w:lvl>
    <w:lvl w:ilvl="1" w:tplc="CB08A256">
      <w:start w:val="1"/>
      <w:numFmt w:val="bullet"/>
      <w:lvlText w:val=""/>
      <w:lvlJc w:val="left"/>
      <w:pPr>
        <w:ind w:left="1080" w:hanging="360"/>
      </w:pPr>
      <w:rPr>
        <w:rFonts w:ascii="Symbol" w:hAnsi="Symbol"/>
      </w:rPr>
    </w:lvl>
    <w:lvl w:ilvl="2" w:tplc="3EAC9858">
      <w:start w:val="1"/>
      <w:numFmt w:val="bullet"/>
      <w:lvlText w:val=""/>
      <w:lvlJc w:val="left"/>
      <w:pPr>
        <w:ind w:left="1080" w:hanging="360"/>
      </w:pPr>
      <w:rPr>
        <w:rFonts w:ascii="Symbol" w:hAnsi="Symbol"/>
      </w:rPr>
    </w:lvl>
    <w:lvl w:ilvl="3" w:tplc="D3E21B82">
      <w:start w:val="1"/>
      <w:numFmt w:val="bullet"/>
      <w:lvlText w:val=""/>
      <w:lvlJc w:val="left"/>
      <w:pPr>
        <w:ind w:left="1080" w:hanging="360"/>
      </w:pPr>
      <w:rPr>
        <w:rFonts w:ascii="Symbol" w:hAnsi="Symbol"/>
      </w:rPr>
    </w:lvl>
    <w:lvl w:ilvl="4" w:tplc="8D0813C2">
      <w:start w:val="1"/>
      <w:numFmt w:val="bullet"/>
      <w:lvlText w:val=""/>
      <w:lvlJc w:val="left"/>
      <w:pPr>
        <w:ind w:left="1080" w:hanging="360"/>
      </w:pPr>
      <w:rPr>
        <w:rFonts w:ascii="Symbol" w:hAnsi="Symbol"/>
      </w:rPr>
    </w:lvl>
    <w:lvl w:ilvl="5" w:tplc="6616E7EA">
      <w:start w:val="1"/>
      <w:numFmt w:val="bullet"/>
      <w:lvlText w:val=""/>
      <w:lvlJc w:val="left"/>
      <w:pPr>
        <w:ind w:left="1080" w:hanging="360"/>
      </w:pPr>
      <w:rPr>
        <w:rFonts w:ascii="Symbol" w:hAnsi="Symbol"/>
      </w:rPr>
    </w:lvl>
    <w:lvl w:ilvl="6" w:tplc="9174BC80">
      <w:start w:val="1"/>
      <w:numFmt w:val="bullet"/>
      <w:lvlText w:val=""/>
      <w:lvlJc w:val="left"/>
      <w:pPr>
        <w:ind w:left="1080" w:hanging="360"/>
      </w:pPr>
      <w:rPr>
        <w:rFonts w:ascii="Symbol" w:hAnsi="Symbol"/>
      </w:rPr>
    </w:lvl>
    <w:lvl w:ilvl="7" w:tplc="245AD568">
      <w:start w:val="1"/>
      <w:numFmt w:val="bullet"/>
      <w:lvlText w:val=""/>
      <w:lvlJc w:val="left"/>
      <w:pPr>
        <w:ind w:left="1080" w:hanging="360"/>
      </w:pPr>
      <w:rPr>
        <w:rFonts w:ascii="Symbol" w:hAnsi="Symbol"/>
      </w:rPr>
    </w:lvl>
    <w:lvl w:ilvl="8" w:tplc="7E646536">
      <w:start w:val="1"/>
      <w:numFmt w:val="bullet"/>
      <w:lvlText w:val=""/>
      <w:lvlJc w:val="left"/>
      <w:pPr>
        <w:ind w:left="1080" w:hanging="360"/>
      </w:pPr>
      <w:rPr>
        <w:rFonts w:ascii="Symbol" w:hAnsi="Symbol"/>
      </w:rPr>
    </w:lvl>
  </w:abstractNum>
  <w:abstractNum w:abstractNumId="12" w15:restartNumberingAfterBreak="0">
    <w:nsid w:val="494E04F2"/>
    <w:multiLevelType w:val="multilevel"/>
    <w:tmpl w:val="570CC336"/>
    <w:lvl w:ilvl="0">
      <w:start w:val="1"/>
      <w:numFmt w:val="decimal"/>
      <w:pStyle w:val="Kop1"/>
      <w:lvlText w:val="%1"/>
      <w:lvlJc w:val="left"/>
      <w:pPr>
        <w:tabs>
          <w:tab w:val="num" w:pos="454"/>
        </w:tabs>
        <w:ind w:left="454" w:hanging="454"/>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upperRoman"/>
      <w:lvlText w:val="%9"/>
      <w:lvlJc w:val="left"/>
      <w:pPr>
        <w:tabs>
          <w:tab w:val="num" w:pos="1584"/>
        </w:tabs>
        <w:ind w:left="1584" w:hanging="1584"/>
      </w:pPr>
    </w:lvl>
  </w:abstractNum>
  <w:abstractNum w:abstractNumId="13" w15:restartNumberingAfterBreak="0">
    <w:nsid w:val="49BC7481"/>
    <w:multiLevelType w:val="hybridMultilevel"/>
    <w:tmpl w:val="B42EF286"/>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A294B46"/>
    <w:multiLevelType w:val="hybridMultilevel"/>
    <w:tmpl w:val="E4F63D34"/>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518D577A"/>
    <w:multiLevelType w:val="multilevel"/>
    <w:tmpl w:val="35AE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8A02D3"/>
    <w:multiLevelType w:val="hybridMultilevel"/>
    <w:tmpl w:val="2F6E147E"/>
    <w:lvl w:ilvl="0" w:tplc="6F1267DE">
      <w:start w:val="1"/>
      <w:numFmt w:val="bullet"/>
      <w:lvlText w:val=""/>
      <w:lvlJc w:val="left"/>
      <w:pPr>
        <w:ind w:left="1500" w:hanging="360"/>
      </w:pPr>
      <w:rPr>
        <w:rFonts w:ascii="Symbol" w:hAnsi="Symbol"/>
      </w:rPr>
    </w:lvl>
    <w:lvl w:ilvl="1" w:tplc="13969F0C">
      <w:start w:val="1"/>
      <w:numFmt w:val="bullet"/>
      <w:lvlText w:val=""/>
      <w:lvlJc w:val="left"/>
      <w:pPr>
        <w:ind w:left="1500" w:hanging="360"/>
      </w:pPr>
      <w:rPr>
        <w:rFonts w:ascii="Symbol" w:hAnsi="Symbol"/>
      </w:rPr>
    </w:lvl>
    <w:lvl w:ilvl="2" w:tplc="3AE24C50">
      <w:start w:val="1"/>
      <w:numFmt w:val="bullet"/>
      <w:lvlText w:val=""/>
      <w:lvlJc w:val="left"/>
      <w:pPr>
        <w:ind w:left="1500" w:hanging="360"/>
      </w:pPr>
      <w:rPr>
        <w:rFonts w:ascii="Symbol" w:hAnsi="Symbol"/>
      </w:rPr>
    </w:lvl>
    <w:lvl w:ilvl="3" w:tplc="3294CECA">
      <w:start w:val="1"/>
      <w:numFmt w:val="bullet"/>
      <w:lvlText w:val=""/>
      <w:lvlJc w:val="left"/>
      <w:pPr>
        <w:ind w:left="1500" w:hanging="360"/>
      </w:pPr>
      <w:rPr>
        <w:rFonts w:ascii="Symbol" w:hAnsi="Symbol"/>
      </w:rPr>
    </w:lvl>
    <w:lvl w:ilvl="4" w:tplc="939C35B8">
      <w:start w:val="1"/>
      <w:numFmt w:val="bullet"/>
      <w:lvlText w:val=""/>
      <w:lvlJc w:val="left"/>
      <w:pPr>
        <w:ind w:left="1500" w:hanging="360"/>
      </w:pPr>
      <w:rPr>
        <w:rFonts w:ascii="Symbol" w:hAnsi="Symbol"/>
      </w:rPr>
    </w:lvl>
    <w:lvl w:ilvl="5" w:tplc="1F6CDA5E">
      <w:start w:val="1"/>
      <w:numFmt w:val="bullet"/>
      <w:lvlText w:val=""/>
      <w:lvlJc w:val="left"/>
      <w:pPr>
        <w:ind w:left="1500" w:hanging="360"/>
      </w:pPr>
      <w:rPr>
        <w:rFonts w:ascii="Symbol" w:hAnsi="Symbol"/>
      </w:rPr>
    </w:lvl>
    <w:lvl w:ilvl="6" w:tplc="DC508690">
      <w:start w:val="1"/>
      <w:numFmt w:val="bullet"/>
      <w:lvlText w:val=""/>
      <w:lvlJc w:val="left"/>
      <w:pPr>
        <w:ind w:left="1500" w:hanging="360"/>
      </w:pPr>
      <w:rPr>
        <w:rFonts w:ascii="Symbol" w:hAnsi="Symbol"/>
      </w:rPr>
    </w:lvl>
    <w:lvl w:ilvl="7" w:tplc="A2E0E370">
      <w:start w:val="1"/>
      <w:numFmt w:val="bullet"/>
      <w:lvlText w:val=""/>
      <w:lvlJc w:val="left"/>
      <w:pPr>
        <w:ind w:left="1500" w:hanging="360"/>
      </w:pPr>
      <w:rPr>
        <w:rFonts w:ascii="Symbol" w:hAnsi="Symbol"/>
      </w:rPr>
    </w:lvl>
    <w:lvl w:ilvl="8" w:tplc="F01AA45E">
      <w:start w:val="1"/>
      <w:numFmt w:val="bullet"/>
      <w:lvlText w:val=""/>
      <w:lvlJc w:val="left"/>
      <w:pPr>
        <w:ind w:left="1500" w:hanging="360"/>
      </w:pPr>
      <w:rPr>
        <w:rFonts w:ascii="Symbol" w:hAnsi="Symbol"/>
      </w:rPr>
    </w:lvl>
  </w:abstractNum>
  <w:abstractNum w:abstractNumId="17" w15:restartNumberingAfterBreak="0">
    <w:nsid w:val="57F06CD0"/>
    <w:multiLevelType w:val="multilevel"/>
    <w:tmpl w:val="67E64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D7470D"/>
    <w:multiLevelType w:val="hybridMultilevel"/>
    <w:tmpl w:val="1A56CD3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5AE722E1"/>
    <w:multiLevelType w:val="hybridMultilevel"/>
    <w:tmpl w:val="AF7E25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FE364F6"/>
    <w:multiLevelType w:val="hybridMultilevel"/>
    <w:tmpl w:val="DFD46E28"/>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1" w15:restartNumberingAfterBreak="0">
    <w:nsid w:val="65EA1E54"/>
    <w:multiLevelType w:val="hybridMultilevel"/>
    <w:tmpl w:val="561A861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2" w15:restartNumberingAfterBreak="0">
    <w:nsid w:val="66051B76"/>
    <w:multiLevelType w:val="hybridMultilevel"/>
    <w:tmpl w:val="4F34EC7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6C9D03A4"/>
    <w:multiLevelType w:val="hybridMultilevel"/>
    <w:tmpl w:val="AAFADCAA"/>
    <w:lvl w:ilvl="0" w:tplc="03AAF49C">
      <w:start w:val="1"/>
      <w:numFmt w:val="decimal"/>
      <w:lvlText w:val="%1."/>
      <w:lvlJc w:val="left"/>
      <w:pPr>
        <w:ind w:left="1020" w:hanging="360"/>
      </w:pPr>
    </w:lvl>
    <w:lvl w:ilvl="1" w:tplc="C3A4F578">
      <w:start w:val="1"/>
      <w:numFmt w:val="decimal"/>
      <w:lvlText w:val="%2."/>
      <w:lvlJc w:val="left"/>
      <w:pPr>
        <w:ind w:left="1020" w:hanging="360"/>
      </w:pPr>
    </w:lvl>
    <w:lvl w:ilvl="2" w:tplc="B5C4D7BA">
      <w:start w:val="1"/>
      <w:numFmt w:val="decimal"/>
      <w:lvlText w:val="%3."/>
      <w:lvlJc w:val="left"/>
      <w:pPr>
        <w:ind w:left="1020" w:hanging="360"/>
      </w:pPr>
    </w:lvl>
    <w:lvl w:ilvl="3" w:tplc="A7CE13E6">
      <w:start w:val="1"/>
      <w:numFmt w:val="decimal"/>
      <w:lvlText w:val="%4."/>
      <w:lvlJc w:val="left"/>
      <w:pPr>
        <w:ind w:left="1020" w:hanging="360"/>
      </w:pPr>
    </w:lvl>
    <w:lvl w:ilvl="4" w:tplc="C64ABF48">
      <w:start w:val="1"/>
      <w:numFmt w:val="decimal"/>
      <w:lvlText w:val="%5."/>
      <w:lvlJc w:val="left"/>
      <w:pPr>
        <w:ind w:left="1020" w:hanging="360"/>
      </w:pPr>
    </w:lvl>
    <w:lvl w:ilvl="5" w:tplc="D75C7A22">
      <w:start w:val="1"/>
      <w:numFmt w:val="decimal"/>
      <w:lvlText w:val="%6."/>
      <w:lvlJc w:val="left"/>
      <w:pPr>
        <w:ind w:left="1020" w:hanging="360"/>
      </w:pPr>
    </w:lvl>
    <w:lvl w:ilvl="6" w:tplc="05C49496">
      <w:start w:val="1"/>
      <w:numFmt w:val="decimal"/>
      <w:lvlText w:val="%7."/>
      <w:lvlJc w:val="left"/>
      <w:pPr>
        <w:ind w:left="1020" w:hanging="360"/>
      </w:pPr>
    </w:lvl>
    <w:lvl w:ilvl="7" w:tplc="DD42DCD4">
      <w:start w:val="1"/>
      <w:numFmt w:val="decimal"/>
      <w:lvlText w:val="%8."/>
      <w:lvlJc w:val="left"/>
      <w:pPr>
        <w:ind w:left="1020" w:hanging="360"/>
      </w:pPr>
    </w:lvl>
    <w:lvl w:ilvl="8" w:tplc="38069196">
      <w:start w:val="1"/>
      <w:numFmt w:val="decimal"/>
      <w:lvlText w:val="%9."/>
      <w:lvlJc w:val="left"/>
      <w:pPr>
        <w:ind w:left="1020" w:hanging="360"/>
      </w:pPr>
    </w:lvl>
  </w:abstractNum>
  <w:abstractNum w:abstractNumId="24" w15:restartNumberingAfterBreak="0">
    <w:nsid w:val="6F6B2F33"/>
    <w:multiLevelType w:val="hybridMultilevel"/>
    <w:tmpl w:val="3EDE4500"/>
    <w:lvl w:ilvl="0" w:tplc="9282EAFE">
      <w:start w:val="1"/>
      <w:numFmt w:val="decimal"/>
      <w:lvlText w:val="%1."/>
      <w:lvlJc w:val="left"/>
      <w:pPr>
        <w:ind w:left="360" w:hanging="360"/>
      </w:pPr>
      <w:rPr>
        <w:b/>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73903F56"/>
    <w:multiLevelType w:val="hybridMultilevel"/>
    <w:tmpl w:val="68F29C3A"/>
    <w:lvl w:ilvl="0" w:tplc="0413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50D4F0A"/>
    <w:multiLevelType w:val="hybridMultilevel"/>
    <w:tmpl w:val="15547D6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7" w15:restartNumberingAfterBreak="0">
    <w:nsid w:val="7E0D06F4"/>
    <w:multiLevelType w:val="hybridMultilevel"/>
    <w:tmpl w:val="D326E7BA"/>
    <w:lvl w:ilvl="0" w:tplc="7146EFA2">
      <w:start w:val="1"/>
      <w:numFmt w:val="lowerLetter"/>
      <w:lvlText w:val="%1)"/>
      <w:lvlJc w:val="left"/>
      <w:pPr>
        <w:ind w:left="1080" w:hanging="360"/>
      </w:pPr>
    </w:lvl>
    <w:lvl w:ilvl="1" w:tplc="B260AC4E">
      <w:start w:val="1"/>
      <w:numFmt w:val="lowerLetter"/>
      <w:lvlText w:val="%2)"/>
      <w:lvlJc w:val="left"/>
      <w:pPr>
        <w:ind w:left="1080" w:hanging="360"/>
      </w:pPr>
    </w:lvl>
    <w:lvl w:ilvl="2" w:tplc="9E465E6A">
      <w:start w:val="1"/>
      <w:numFmt w:val="lowerLetter"/>
      <w:lvlText w:val="%3)"/>
      <w:lvlJc w:val="left"/>
      <w:pPr>
        <w:ind w:left="1080" w:hanging="360"/>
      </w:pPr>
    </w:lvl>
    <w:lvl w:ilvl="3" w:tplc="7B38B4BE">
      <w:start w:val="1"/>
      <w:numFmt w:val="lowerLetter"/>
      <w:lvlText w:val="%4)"/>
      <w:lvlJc w:val="left"/>
      <w:pPr>
        <w:ind w:left="1080" w:hanging="360"/>
      </w:pPr>
    </w:lvl>
    <w:lvl w:ilvl="4" w:tplc="50B0C55A">
      <w:start w:val="1"/>
      <w:numFmt w:val="lowerLetter"/>
      <w:lvlText w:val="%5)"/>
      <w:lvlJc w:val="left"/>
      <w:pPr>
        <w:ind w:left="1080" w:hanging="360"/>
      </w:pPr>
    </w:lvl>
    <w:lvl w:ilvl="5" w:tplc="C576F50E">
      <w:start w:val="1"/>
      <w:numFmt w:val="lowerLetter"/>
      <w:lvlText w:val="%6)"/>
      <w:lvlJc w:val="left"/>
      <w:pPr>
        <w:ind w:left="1080" w:hanging="360"/>
      </w:pPr>
    </w:lvl>
    <w:lvl w:ilvl="6" w:tplc="D918050A">
      <w:start w:val="1"/>
      <w:numFmt w:val="lowerLetter"/>
      <w:lvlText w:val="%7)"/>
      <w:lvlJc w:val="left"/>
      <w:pPr>
        <w:ind w:left="1080" w:hanging="360"/>
      </w:pPr>
    </w:lvl>
    <w:lvl w:ilvl="7" w:tplc="96CEDD08">
      <w:start w:val="1"/>
      <w:numFmt w:val="lowerLetter"/>
      <w:lvlText w:val="%8)"/>
      <w:lvlJc w:val="left"/>
      <w:pPr>
        <w:ind w:left="1080" w:hanging="360"/>
      </w:pPr>
    </w:lvl>
    <w:lvl w:ilvl="8" w:tplc="04603DB4">
      <w:start w:val="1"/>
      <w:numFmt w:val="lowerLetter"/>
      <w:lvlText w:val="%9)"/>
      <w:lvlJc w:val="left"/>
      <w:pPr>
        <w:ind w:left="1080" w:hanging="360"/>
      </w:pPr>
    </w:lvl>
  </w:abstractNum>
  <w:num w:numId="1" w16cid:durableId="1033269271">
    <w:abstractNumId w:val="12"/>
  </w:num>
  <w:num w:numId="2" w16cid:durableId="1141116643">
    <w:abstractNumId w:val="2"/>
  </w:num>
  <w:num w:numId="3" w16cid:durableId="1651060760">
    <w:abstractNumId w:val="24"/>
  </w:num>
  <w:num w:numId="4" w16cid:durableId="88278586">
    <w:abstractNumId w:val="14"/>
  </w:num>
  <w:num w:numId="5" w16cid:durableId="1233931811">
    <w:abstractNumId w:val="21"/>
  </w:num>
  <w:num w:numId="6" w16cid:durableId="1350252910">
    <w:abstractNumId w:val="8"/>
  </w:num>
  <w:num w:numId="7" w16cid:durableId="686635950">
    <w:abstractNumId w:val="6"/>
  </w:num>
  <w:num w:numId="8" w16cid:durableId="772435741">
    <w:abstractNumId w:val="22"/>
  </w:num>
  <w:num w:numId="9" w16cid:durableId="1050350020">
    <w:abstractNumId w:val="10"/>
  </w:num>
  <w:num w:numId="10" w16cid:durableId="1480920989">
    <w:abstractNumId w:val="0"/>
  </w:num>
  <w:num w:numId="11" w16cid:durableId="1090927936">
    <w:abstractNumId w:val="20"/>
  </w:num>
  <w:num w:numId="12" w16cid:durableId="213011402">
    <w:abstractNumId w:val="9"/>
  </w:num>
  <w:num w:numId="13" w16cid:durableId="711198942">
    <w:abstractNumId w:val="26"/>
  </w:num>
  <w:num w:numId="14" w16cid:durableId="1321690574">
    <w:abstractNumId w:val="13"/>
  </w:num>
  <w:num w:numId="15" w16cid:durableId="1780252320">
    <w:abstractNumId w:val="23"/>
  </w:num>
  <w:num w:numId="16" w16cid:durableId="315229669">
    <w:abstractNumId w:val="15"/>
  </w:num>
  <w:num w:numId="17" w16cid:durableId="15473408">
    <w:abstractNumId w:val="17"/>
  </w:num>
  <w:num w:numId="18" w16cid:durableId="1529372914">
    <w:abstractNumId w:val="27"/>
  </w:num>
  <w:num w:numId="19" w16cid:durableId="931089006">
    <w:abstractNumId w:val="5"/>
  </w:num>
  <w:num w:numId="20" w16cid:durableId="241566346">
    <w:abstractNumId w:val="7"/>
  </w:num>
  <w:num w:numId="21" w16cid:durableId="460075001">
    <w:abstractNumId w:val="11"/>
  </w:num>
  <w:num w:numId="22" w16cid:durableId="58947683">
    <w:abstractNumId w:val="3"/>
  </w:num>
  <w:num w:numId="23" w16cid:durableId="1090081577">
    <w:abstractNumId w:val="19"/>
  </w:num>
  <w:num w:numId="24" w16cid:durableId="750932866">
    <w:abstractNumId w:val="1"/>
  </w:num>
  <w:num w:numId="25" w16cid:durableId="389429574">
    <w:abstractNumId w:val="4"/>
  </w:num>
  <w:num w:numId="26" w16cid:durableId="655454446">
    <w:abstractNumId w:val="16"/>
  </w:num>
  <w:num w:numId="27" w16cid:durableId="565143350">
    <w:abstractNumId w:val="18"/>
  </w:num>
  <w:num w:numId="28" w16cid:durableId="174002046">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2B"/>
    <w:rsid w:val="000004EC"/>
    <w:rsid w:val="00001856"/>
    <w:rsid w:val="000038CD"/>
    <w:rsid w:val="000042E9"/>
    <w:rsid w:val="00004E64"/>
    <w:rsid w:val="00006ED3"/>
    <w:rsid w:val="00007492"/>
    <w:rsid w:val="000077DA"/>
    <w:rsid w:val="000133DE"/>
    <w:rsid w:val="00015B09"/>
    <w:rsid w:val="00016D97"/>
    <w:rsid w:val="00021406"/>
    <w:rsid w:val="00022384"/>
    <w:rsid w:val="00022980"/>
    <w:rsid w:val="000250E9"/>
    <w:rsid w:val="00026338"/>
    <w:rsid w:val="0002707D"/>
    <w:rsid w:val="000339F8"/>
    <w:rsid w:val="00035202"/>
    <w:rsid w:val="00041294"/>
    <w:rsid w:val="00042AA9"/>
    <w:rsid w:val="00042DED"/>
    <w:rsid w:val="00043276"/>
    <w:rsid w:val="00043CE4"/>
    <w:rsid w:val="00044407"/>
    <w:rsid w:val="00044761"/>
    <w:rsid w:val="00044895"/>
    <w:rsid w:val="00045E0C"/>
    <w:rsid w:val="0004788E"/>
    <w:rsid w:val="000531BC"/>
    <w:rsid w:val="00053B20"/>
    <w:rsid w:val="00053E0C"/>
    <w:rsid w:val="0005427D"/>
    <w:rsid w:val="0005486D"/>
    <w:rsid w:val="000558A2"/>
    <w:rsid w:val="000569FA"/>
    <w:rsid w:val="0005716C"/>
    <w:rsid w:val="00062265"/>
    <w:rsid w:val="00066342"/>
    <w:rsid w:val="00072537"/>
    <w:rsid w:val="00072BDD"/>
    <w:rsid w:val="00076EDE"/>
    <w:rsid w:val="00076FB9"/>
    <w:rsid w:val="00077097"/>
    <w:rsid w:val="000778F3"/>
    <w:rsid w:val="00077D5B"/>
    <w:rsid w:val="0008104D"/>
    <w:rsid w:val="00082C4C"/>
    <w:rsid w:val="00083DE3"/>
    <w:rsid w:val="00084AD2"/>
    <w:rsid w:val="000875D1"/>
    <w:rsid w:val="00090B4A"/>
    <w:rsid w:val="00091F5B"/>
    <w:rsid w:val="0009560E"/>
    <w:rsid w:val="000A0F45"/>
    <w:rsid w:val="000A12E7"/>
    <w:rsid w:val="000A39A4"/>
    <w:rsid w:val="000A5D7F"/>
    <w:rsid w:val="000A6677"/>
    <w:rsid w:val="000B051A"/>
    <w:rsid w:val="000C4244"/>
    <w:rsid w:val="000C560D"/>
    <w:rsid w:val="000D27EE"/>
    <w:rsid w:val="000D3F64"/>
    <w:rsid w:val="000D4EC2"/>
    <w:rsid w:val="000E03F8"/>
    <w:rsid w:val="000E1F75"/>
    <w:rsid w:val="000E723D"/>
    <w:rsid w:val="000F49ED"/>
    <w:rsid w:val="000F6D52"/>
    <w:rsid w:val="00100C73"/>
    <w:rsid w:val="001032FC"/>
    <w:rsid w:val="00105A90"/>
    <w:rsid w:val="001064A0"/>
    <w:rsid w:val="001118F5"/>
    <w:rsid w:val="00111A00"/>
    <w:rsid w:val="00112949"/>
    <w:rsid w:val="0011440A"/>
    <w:rsid w:val="00114A4F"/>
    <w:rsid w:val="001168E5"/>
    <w:rsid w:val="00116FAA"/>
    <w:rsid w:val="001206B7"/>
    <w:rsid w:val="00130938"/>
    <w:rsid w:val="00131C3B"/>
    <w:rsid w:val="00135965"/>
    <w:rsid w:val="00135BC4"/>
    <w:rsid w:val="00140D50"/>
    <w:rsid w:val="00142E53"/>
    <w:rsid w:val="001512E2"/>
    <w:rsid w:val="001529FF"/>
    <w:rsid w:val="00153DC3"/>
    <w:rsid w:val="001540EF"/>
    <w:rsid w:val="00155DE6"/>
    <w:rsid w:val="00157F15"/>
    <w:rsid w:val="0016080A"/>
    <w:rsid w:val="0016229D"/>
    <w:rsid w:val="00164F9C"/>
    <w:rsid w:val="00165DB1"/>
    <w:rsid w:val="00166248"/>
    <w:rsid w:val="00166600"/>
    <w:rsid w:val="001679C8"/>
    <w:rsid w:val="00170CC1"/>
    <w:rsid w:val="001710D3"/>
    <w:rsid w:val="00171638"/>
    <w:rsid w:val="00172364"/>
    <w:rsid w:val="0017290F"/>
    <w:rsid w:val="00173C5C"/>
    <w:rsid w:val="00177F86"/>
    <w:rsid w:val="0018227F"/>
    <w:rsid w:val="0018237E"/>
    <w:rsid w:val="00182BFC"/>
    <w:rsid w:val="001845D8"/>
    <w:rsid w:val="00186BDB"/>
    <w:rsid w:val="001964B3"/>
    <w:rsid w:val="001A1191"/>
    <w:rsid w:val="001A3485"/>
    <w:rsid w:val="001A3D96"/>
    <w:rsid w:val="001B197A"/>
    <w:rsid w:val="001B6DF1"/>
    <w:rsid w:val="001C2C06"/>
    <w:rsid w:val="001C751A"/>
    <w:rsid w:val="001C7E32"/>
    <w:rsid w:val="001C7F61"/>
    <w:rsid w:val="001D17C5"/>
    <w:rsid w:val="001D2B5B"/>
    <w:rsid w:val="001D7642"/>
    <w:rsid w:val="001D76DE"/>
    <w:rsid w:val="001E0D21"/>
    <w:rsid w:val="001E117C"/>
    <w:rsid w:val="001E20D5"/>
    <w:rsid w:val="001E7161"/>
    <w:rsid w:val="001F1793"/>
    <w:rsid w:val="001F7410"/>
    <w:rsid w:val="002015C3"/>
    <w:rsid w:val="00203171"/>
    <w:rsid w:val="00205079"/>
    <w:rsid w:val="00214630"/>
    <w:rsid w:val="0021593A"/>
    <w:rsid w:val="0022088C"/>
    <w:rsid w:val="00223978"/>
    <w:rsid w:val="002244F0"/>
    <w:rsid w:val="00224A0D"/>
    <w:rsid w:val="00225F08"/>
    <w:rsid w:val="00237D41"/>
    <w:rsid w:val="00242E72"/>
    <w:rsid w:val="0024390D"/>
    <w:rsid w:val="0025382F"/>
    <w:rsid w:val="00253B9E"/>
    <w:rsid w:val="00254130"/>
    <w:rsid w:val="00255BCE"/>
    <w:rsid w:val="002573E8"/>
    <w:rsid w:val="00257561"/>
    <w:rsid w:val="002579E6"/>
    <w:rsid w:val="00257BA3"/>
    <w:rsid w:val="002626C5"/>
    <w:rsid w:val="002639D1"/>
    <w:rsid w:val="00267966"/>
    <w:rsid w:val="00270D82"/>
    <w:rsid w:val="00272280"/>
    <w:rsid w:val="00272D7F"/>
    <w:rsid w:val="00275595"/>
    <w:rsid w:val="00275CE8"/>
    <w:rsid w:val="0028660D"/>
    <w:rsid w:val="00286892"/>
    <w:rsid w:val="00286BD3"/>
    <w:rsid w:val="00290569"/>
    <w:rsid w:val="002950E9"/>
    <w:rsid w:val="002978B2"/>
    <w:rsid w:val="002A22FE"/>
    <w:rsid w:val="002A247B"/>
    <w:rsid w:val="002A338B"/>
    <w:rsid w:val="002B1990"/>
    <w:rsid w:val="002B42E1"/>
    <w:rsid w:val="002B4308"/>
    <w:rsid w:val="002B476F"/>
    <w:rsid w:val="002B4A12"/>
    <w:rsid w:val="002B5375"/>
    <w:rsid w:val="002B582D"/>
    <w:rsid w:val="002B5AE0"/>
    <w:rsid w:val="002B76EC"/>
    <w:rsid w:val="002C0A1C"/>
    <w:rsid w:val="002C3954"/>
    <w:rsid w:val="002C39D9"/>
    <w:rsid w:val="002C5717"/>
    <w:rsid w:val="002D0844"/>
    <w:rsid w:val="002D34CE"/>
    <w:rsid w:val="002D4F4E"/>
    <w:rsid w:val="002E2D3A"/>
    <w:rsid w:val="002E3626"/>
    <w:rsid w:val="002E3DB9"/>
    <w:rsid w:val="002E465B"/>
    <w:rsid w:val="002E5174"/>
    <w:rsid w:val="002E5936"/>
    <w:rsid w:val="002F0D86"/>
    <w:rsid w:val="002F0FE0"/>
    <w:rsid w:val="002F208E"/>
    <w:rsid w:val="002F2A5D"/>
    <w:rsid w:val="002F2E18"/>
    <w:rsid w:val="002F349E"/>
    <w:rsid w:val="002F38E5"/>
    <w:rsid w:val="00300244"/>
    <w:rsid w:val="00302182"/>
    <w:rsid w:val="00302F17"/>
    <w:rsid w:val="0031003D"/>
    <w:rsid w:val="003127E1"/>
    <w:rsid w:val="00312B4E"/>
    <w:rsid w:val="00313255"/>
    <w:rsid w:val="00323D79"/>
    <w:rsid w:val="00323F95"/>
    <w:rsid w:val="00330FE7"/>
    <w:rsid w:val="00333BF6"/>
    <w:rsid w:val="00342304"/>
    <w:rsid w:val="00347D8E"/>
    <w:rsid w:val="0035552E"/>
    <w:rsid w:val="00360071"/>
    <w:rsid w:val="003601F4"/>
    <w:rsid w:val="00362789"/>
    <w:rsid w:val="003645A1"/>
    <w:rsid w:val="00365195"/>
    <w:rsid w:val="00370307"/>
    <w:rsid w:val="00371521"/>
    <w:rsid w:val="00373A72"/>
    <w:rsid w:val="0037596E"/>
    <w:rsid w:val="0037609D"/>
    <w:rsid w:val="00376ACE"/>
    <w:rsid w:val="003777E2"/>
    <w:rsid w:val="00380F17"/>
    <w:rsid w:val="00382D80"/>
    <w:rsid w:val="00390204"/>
    <w:rsid w:val="00391AEF"/>
    <w:rsid w:val="00394D3C"/>
    <w:rsid w:val="00396940"/>
    <w:rsid w:val="003A2D2B"/>
    <w:rsid w:val="003A79CE"/>
    <w:rsid w:val="003B1E67"/>
    <w:rsid w:val="003B230A"/>
    <w:rsid w:val="003B58C7"/>
    <w:rsid w:val="003C0CEE"/>
    <w:rsid w:val="003D203B"/>
    <w:rsid w:val="003D2B9B"/>
    <w:rsid w:val="003D2EBE"/>
    <w:rsid w:val="003D6600"/>
    <w:rsid w:val="003E04E1"/>
    <w:rsid w:val="003E0CA9"/>
    <w:rsid w:val="003E1DE4"/>
    <w:rsid w:val="003E2A7B"/>
    <w:rsid w:val="003E42ED"/>
    <w:rsid w:val="003E711F"/>
    <w:rsid w:val="003F5243"/>
    <w:rsid w:val="003F7637"/>
    <w:rsid w:val="00400750"/>
    <w:rsid w:val="00401390"/>
    <w:rsid w:val="0040262C"/>
    <w:rsid w:val="004038C3"/>
    <w:rsid w:val="004048BE"/>
    <w:rsid w:val="00410089"/>
    <w:rsid w:val="0041105C"/>
    <w:rsid w:val="00415417"/>
    <w:rsid w:val="00423B2C"/>
    <w:rsid w:val="004278D1"/>
    <w:rsid w:val="00432BCB"/>
    <w:rsid w:val="0043338C"/>
    <w:rsid w:val="0043541C"/>
    <w:rsid w:val="00442AAA"/>
    <w:rsid w:val="004433D7"/>
    <w:rsid w:val="004459E2"/>
    <w:rsid w:val="00445E2C"/>
    <w:rsid w:val="00446FEC"/>
    <w:rsid w:val="004541B2"/>
    <w:rsid w:val="00455A60"/>
    <w:rsid w:val="00457D71"/>
    <w:rsid w:val="00465378"/>
    <w:rsid w:val="004656D0"/>
    <w:rsid w:val="0047245E"/>
    <w:rsid w:val="00473CF4"/>
    <w:rsid w:val="0047674F"/>
    <w:rsid w:val="00477F5D"/>
    <w:rsid w:val="004815CE"/>
    <w:rsid w:val="004821B3"/>
    <w:rsid w:val="00483C06"/>
    <w:rsid w:val="00486C37"/>
    <w:rsid w:val="00487D4A"/>
    <w:rsid w:val="00487E2F"/>
    <w:rsid w:val="00490438"/>
    <w:rsid w:val="00491090"/>
    <w:rsid w:val="00492869"/>
    <w:rsid w:val="004963A3"/>
    <w:rsid w:val="004A2013"/>
    <w:rsid w:val="004A47DB"/>
    <w:rsid w:val="004A59C6"/>
    <w:rsid w:val="004B3553"/>
    <w:rsid w:val="004B78A2"/>
    <w:rsid w:val="004C16DD"/>
    <w:rsid w:val="004C207C"/>
    <w:rsid w:val="004C36ED"/>
    <w:rsid w:val="004C3EE6"/>
    <w:rsid w:val="004C5408"/>
    <w:rsid w:val="004C54CB"/>
    <w:rsid w:val="004C6304"/>
    <w:rsid w:val="004C766B"/>
    <w:rsid w:val="004E24EB"/>
    <w:rsid w:val="004E54FD"/>
    <w:rsid w:val="004F135D"/>
    <w:rsid w:val="004F22B9"/>
    <w:rsid w:val="004F24DF"/>
    <w:rsid w:val="004F2AA4"/>
    <w:rsid w:val="004F3187"/>
    <w:rsid w:val="004F4DE7"/>
    <w:rsid w:val="00501ABF"/>
    <w:rsid w:val="005032F5"/>
    <w:rsid w:val="005047B0"/>
    <w:rsid w:val="0050558F"/>
    <w:rsid w:val="0050660A"/>
    <w:rsid w:val="00511CB3"/>
    <w:rsid w:val="0051224F"/>
    <w:rsid w:val="00512A18"/>
    <w:rsid w:val="00513DBA"/>
    <w:rsid w:val="00514FCE"/>
    <w:rsid w:val="0052002B"/>
    <w:rsid w:val="00521B21"/>
    <w:rsid w:val="00524BA9"/>
    <w:rsid w:val="00525EAB"/>
    <w:rsid w:val="00526F59"/>
    <w:rsid w:val="00527EED"/>
    <w:rsid w:val="00535D04"/>
    <w:rsid w:val="00535D7B"/>
    <w:rsid w:val="005375C0"/>
    <w:rsid w:val="00541874"/>
    <w:rsid w:val="00541AFE"/>
    <w:rsid w:val="00543E94"/>
    <w:rsid w:val="00552F5B"/>
    <w:rsid w:val="00553124"/>
    <w:rsid w:val="00554B29"/>
    <w:rsid w:val="00556198"/>
    <w:rsid w:val="00556774"/>
    <w:rsid w:val="005579BA"/>
    <w:rsid w:val="00563002"/>
    <w:rsid w:val="0056361A"/>
    <w:rsid w:val="005656B6"/>
    <w:rsid w:val="00565812"/>
    <w:rsid w:val="00565DD4"/>
    <w:rsid w:val="005669BD"/>
    <w:rsid w:val="00567AD8"/>
    <w:rsid w:val="0057478F"/>
    <w:rsid w:val="00574FBE"/>
    <w:rsid w:val="005779FF"/>
    <w:rsid w:val="00580313"/>
    <w:rsid w:val="00580CA0"/>
    <w:rsid w:val="005818DA"/>
    <w:rsid w:val="00585458"/>
    <w:rsid w:val="00587FFA"/>
    <w:rsid w:val="0059188E"/>
    <w:rsid w:val="00593F11"/>
    <w:rsid w:val="00594FC4"/>
    <w:rsid w:val="005A09B7"/>
    <w:rsid w:val="005A3869"/>
    <w:rsid w:val="005A57FA"/>
    <w:rsid w:val="005A5AA4"/>
    <w:rsid w:val="005A7308"/>
    <w:rsid w:val="005B0F88"/>
    <w:rsid w:val="005B24B5"/>
    <w:rsid w:val="005B2EC7"/>
    <w:rsid w:val="005B4712"/>
    <w:rsid w:val="005B4EA6"/>
    <w:rsid w:val="005B7A44"/>
    <w:rsid w:val="005B7F7C"/>
    <w:rsid w:val="005C2193"/>
    <w:rsid w:val="005C3CA6"/>
    <w:rsid w:val="005C4038"/>
    <w:rsid w:val="005C6340"/>
    <w:rsid w:val="005D3C5E"/>
    <w:rsid w:val="005D4DB0"/>
    <w:rsid w:val="005D7760"/>
    <w:rsid w:val="005E03B0"/>
    <w:rsid w:val="005E3647"/>
    <w:rsid w:val="005E3CCE"/>
    <w:rsid w:val="005E4CA6"/>
    <w:rsid w:val="005F05EC"/>
    <w:rsid w:val="005F1E48"/>
    <w:rsid w:val="005F40F5"/>
    <w:rsid w:val="005F4C3F"/>
    <w:rsid w:val="00601FD4"/>
    <w:rsid w:val="0060290D"/>
    <w:rsid w:val="006030C6"/>
    <w:rsid w:val="00603A47"/>
    <w:rsid w:val="006046E3"/>
    <w:rsid w:val="006063A8"/>
    <w:rsid w:val="0060727C"/>
    <w:rsid w:val="00607D09"/>
    <w:rsid w:val="00611BE8"/>
    <w:rsid w:val="006123AC"/>
    <w:rsid w:val="006175C7"/>
    <w:rsid w:val="006175DE"/>
    <w:rsid w:val="006201AF"/>
    <w:rsid w:val="006266FC"/>
    <w:rsid w:val="006272F0"/>
    <w:rsid w:val="00630D61"/>
    <w:rsid w:val="00632532"/>
    <w:rsid w:val="00636C5E"/>
    <w:rsid w:val="0063707D"/>
    <w:rsid w:val="00637458"/>
    <w:rsid w:val="006421DC"/>
    <w:rsid w:val="0064405B"/>
    <w:rsid w:val="00644939"/>
    <w:rsid w:val="00654839"/>
    <w:rsid w:val="0065509A"/>
    <w:rsid w:val="00657DBE"/>
    <w:rsid w:val="00660848"/>
    <w:rsid w:val="0066383B"/>
    <w:rsid w:val="00664BB8"/>
    <w:rsid w:val="00665D80"/>
    <w:rsid w:val="006704F0"/>
    <w:rsid w:val="00671A44"/>
    <w:rsid w:val="00671FB8"/>
    <w:rsid w:val="00673F32"/>
    <w:rsid w:val="00676400"/>
    <w:rsid w:val="0067769E"/>
    <w:rsid w:val="0067777C"/>
    <w:rsid w:val="006777E4"/>
    <w:rsid w:val="00677B3B"/>
    <w:rsid w:val="0068066C"/>
    <w:rsid w:val="00686B6E"/>
    <w:rsid w:val="00691784"/>
    <w:rsid w:val="00692037"/>
    <w:rsid w:val="00694BCD"/>
    <w:rsid w:val="00694C0E"/>
    <w:rsid w:val="00694C53"/>
    <w:rsid w:val="006961D3"/>
    <w:rsid w:val="00697BDE"/>
    <w:rsid w:val="006A1601"/>
    <w:rsid w:val="006B21FB"/>
    <w:rsid w:val="006B26E5"/>
    <w:rsid w:val="006B31D9"/>
    <w:rsid w:val="006B409F"/>
    <w:rsid w:val="006B4A32"/>
    <w:rsid w:val="006C185D"/>
    <w:rsid w:val="006C1E91"/>
    <w:rsid w:val="006C4AA5"/>
    <w:rsid w:val="006C5544"/>
    <w:rsid w:val="006D56D2"/>
    <w:rsid w:val="006D598D"/>
    <w:rsid w:val="006F02CA"/>
    <w:rsid w:val="006F04C1"/>
    <w:rsid w:val="006F26D9"/>
    <w:rsid w:val="006F44A3"/>
    <w:rsid w:val="006F58D2"/>
    <w:rsid w:val="00700D22"/>
    <w:rsid w:val="007024E3"/>
    <w:rsid w:val="0070358A"/>
    <w:rsid w:val="00707C49"/>
    <w:rsid w:val="0071092B"/>
    <w:rsid w:val="00714EEB"/>
    <w:rsid w:val="007210D8"/>
    <w:rsid w:val="00731B6C"/>
    <w:rsid w:val="00735D0E"/>
    <w:rsid w:val="00735FCC"/>
    <w:rsid w:val="00736CD8"/>
    <w:rsid w:val="00742341"/>
    <w:rsid w:val="00743796"/>
    <w:rsid w:val="007441B5"/>
    <w:rsid w:val="007447F3"/>
    <w:rsid w:val="00747017"/>
    <w:rsid w:val="00750FA5"/>
    <w:rsid w:val="00752F3C"/>
    <w:rsid w:val="00757661"/>
    <w:rsid w:val="007639FD"/>
    <w:rsid w:val="00766246"/>
    <w:rsid w:val="007715D4"/>
    <w:rsid w:val="00776BD7"/>
    <w:rsid w:val="0078044D"/>
    <w:rsid w:val="00780E8E"/>
    <w:rsid w:val="0078255C"/>
    <w:rsid w:val="00783BEB"/>
    <w:rsid w:val="0078585E"/>
    <w:rsid w:val="00785CF6"/>
    <w:rsid w:val="00792E50"/>
    <w:rsid w:val="00794367"/>
    <w:rsid w:val="00795D7A"/>
    <w:rsid w:val="007A1BD6"/>
    <w:rsid w:val="007A4DB9"/>
    <w:rsid w:val="007B0102"/>
    <w:rsid w:val="007B4059"/>
    <w:rsid w:val="007B66D0"/>
    <w:rsid w:val="007B7D36"/>
    <w:rsid w:val="007C1897"/>
    <w:rsid w:val="007C3A83"/>
    <w:rsid w:val="007C7105"/>
    <w:rsid w:val="007E0CD8"/>
    <w:rsid w:val="007E0EE7"/>
    <w:rsid w:val="007E1585"/>
    <w:rsid w:val="007E1B64"/>
    <w:rsid w:val="007E1EE1"/>
    <w:rsid w:val="007E4E53"/>
    <w:rsid w:val="007E6E37"/>
    <w:rsid w:val="007F1B0D"/>
    <w:rsid w:val="007F41C4"/>
    <w:rsid w:val="007F50AE"/>
    <w:rsid w:val="0080437C"/>
    <w:rsid w:val="00807D25"/>
    <w:rsid w:val="00807EAC"/>
    <w:rsid w:val="00814D40"/>
    <w:rsid w:val="00815C2D"/>
    <w:rsid w:val="00817C0C"/>
    <w:rsid w:val="00820D52"/>
    <w:rsid w:val="00824F52"/>
    <w:rsid w:val="00826B0F"/>
    <w:rsid w:val="00831553"/>
    <w:rsid w:val="00832747"/>
    <w:rsid w:val="00832DC4"/>
    <w:rsid w:val="00833414"/>
    <w:rsid w:val="00833605"/>
    <w:rsid w:val="008342F9"/>
    <w:rsid w:val="00842271"/>
    <w:rsid w:val="008429D7"/>
    <w:rsid w:val="00846456"/>
    <w:rsid w:val="0084655B"/>
    <w:rsid w:val="008471EB"/>
    <w:rsid w:val="00847B3B"/>
    <w:rsid w:val="00850F25"/>
    <w:rsid w:val="00860808"/>
    <w:rsid w:val="00860FEF"/>
    <w:rsid w:val="00861208"/>
    <w:rsid w:val="00861D7A"/>
    <w:rsid w:val="008621F2"/>
    <w:rsid w:val="00862523"/>
    <w:rsid w:val="00863C6E"/>
    <w:rsid w:val="008662D2"/>
    <w:rsid w:val="00866A1D"/>
    <w:rsid w:val="008700BC"/>
    <w:rsid w:val="008764EE"/>
    <w:rsid w:val="00876E71"/>
    <w:rsid w:val="008771C8"/>
    <w:rsid w:val="00880CBF"/>
    <w:rsid w:val="00881910"/>
    <w:rsid w:val="00882EC3"/>
    <w:rsid w:val="008860BB"/>
    <w:rsid w:val="00892FDE"/>
    <w:rsid w:val="00894106"/>
    <w:rsid w:val="00894854"/>
    <w:rsid w:val="00896B64"/>
    <w:rsid w:val="00896C09"/>
    <w:rsid w:val="008A41D1"/>
    <w:rsid w:val="008A4516"/>
    <w:rsid w:val="008A6F55"/>
    <w:rsid w:val="008B4128"/>
    <w:rsid w:val="008B67EB"/>
    <w:rsid w:val="008B7462"/>
    <w:rsid w:val="008C0619"/>
    <w:rsid w:val="008C135B"/>
    <w:rsid w:val="008C136E"/>
    <w:rsid w:val="008C1E1C"/>
    <w:rsid w:val="008C5F0F"/>
    <w:rsid w:val="008D12B2"/>
    <w:rsid w:val="008D28E9"/>
    <w:rsid w:val="008D3A47"/>
    <w:rsid w:val="008E1384"/>
    <w:rsid w:val="008E2FC7"/>
    <w:rsid w:val="008E469C"/>
    <w:rsid w:val="008E4A28"/>
    <w:rsid w:val="008E529D"/>
    <w:rsid w:val="008E5A77"/>
    <w:rsid w:val="008F4837"/>
    <w:rsid w:val="008F5ED0"/>
    <w:rsid w:val="009008C2"/>
    <w:rsid w:val="00902831"/>
    <w:rsid w:val="00904373"/>
    <w:rsid w:val="00906125"/>
    <w:rsid w:val="009159B5"/>
    <w:rsid w:val="00920C9D"/>
    <w:rsid w:val="00921D51"/>
    <w:rsid w:val="00922304"/>
    <w:rsid w:val="009251CD"/>
    <w:rsid w:val="00927A76"/>
    <w:rsid w:val="0093299B"/>
    <w:rsid w:val="009331FA"/>
    <w:rsid w:val="00934B86"/>
    <w:rsid w:val="0094256B"/>
    <w:rsid w:val="009441B0"/>
    <w:rsid w:val="00947414"/>
    <w:rsid w:val="00952F37"/>
    <w:rsid w:val="009567A2"/>
    <w:rsid w:val="009606B5"/>
    <w:rsid w:val="00960DF6"/>
    <w:rsid w:val="00961EF9"/>
    <w:rsid w:val="00962335"/>
    <w:rsid w:val="00963A0D"/>
    <w:rsid w:val="00972169"/>
    <w:rsid w:val="00974FC7"/>
    <w:rsid w:val="00976B6F"/>
    <w:rsid w:val="0098226E"/>
    <w:rsid w:val="00984B94"/>
    <w:rsid w:val="00990ABE"/>
    <w:rsid w:val="00994199"/>
    <w:rsid w:val="00995CCE"/>
    <w:rsid w:val="009A2A35"/>
    <w:rsid w:val="009A3B1D"/>
    <w:rsid w:val="009A416B"/>
    <w:rsid w:val="009B09D9"/>
    <w:rsid w:val="009B4D0D"/>
    <w:rsid w:val="009B536B"/>
    <w:rsid w:val="009B66A3"/>
    <w:rsid w:val="009C606E"/>
    <w:rsid w:val="009C616A"/>
    <w:rsid w:val="009C6827"/>
    <w:rsid w:val="009C7567"/>
    <w:rsid w:val="009D146B"/>
    <w:rsid w:val="009D2190"/>
    <w:rsid w:val="009D5AB9"/>
    <w:rsid w:val="009E6017"/>
    <w:rsid w:val="009F33B5"/>
    <w:rsid w:val="009F3841"/>
    <w:rsid w:val="009F4D7B"/>
    <w:rsid w:val="009F6F72"/>
    <w:rsid w:val="009F77EE"/>
    <w:rsid w:val="00A004CE"/>
    <w:rsid w:val="00A03A16"/>
    <w:rsid w:val="00A03F74"/>
    <w:rsid w:val="00A055DD"/>
    <w:rsid w:val="00A0756B"/>
    <w:rsid w:val="00A12629"/>
    <w:rsid w:val="00A15B58"/>
    <w:rsid w:val="00A20FC5"/>
    <w:rsid w:val="00A27000"/>
    <w:rsid w:val="00A30B12"/>
    <w:rsid w:val="00A33C17"/>
    <w:rsid w:val="00A33C33"/>
    <w:rsid w:val="00A3407F"/>
    <w:rsid w:val="00A35E6A"/>
    <w:rsid w:val="00A40783"/>
    <w:rsid w:val="00A43CE8"/>
    <w:rsid w:val="00A449C0"/>
    <w:rsid w:val="00A455A4"/>
    <w:rsid w:val="00A46463"/>
    <w:rsid w:val="00A46EDB"/>
    <w:rsid w:val="00A52C4A"/>
    <w:rsid w:val="00A545E8"/>
    <w:rsid w:val="00A56652"/>
    <w:rsid w:val="00A57596"/>
    <w:rsid w:val="00A618FD"/>
    <w:rsid w:val="00A627D8"/>
    <w:rsid w:val="00A62C0C"/>
    <w:rsid w:val="00A62D99"/>
    <w:rsid w:val="00A64555"/>
    <w:rsid w:val="00A656BE"/>
    <w:rsid w:val="00A728F2"/>
    <w:rsid w:val="00A75027"/>
    <w:rsid w:val="00A77CF7"/>
    <w:rsid w:val="00A81AB5"/>
    <w:rsid w:val="00A82955"/>
    <w:rsid w:val="00A931B3"/>
    <w:rsid w:val="00A9729F"/>
    <w:rsid w:val="00A97D3B"/>
    <w:rsid w:val="00AA1DD0"/>
    <w:rsid w:val="00AA2255"/>
    <w:rsid w:val="00AA34A7"/>
    <w:rsid w:val="00AA34C2"/>
    <w:rsid w:val="00AB03EF"/>
    <w:rsid w:val="00AB2728"/>
    <w:rsid w:val="00AB3038"/>
    <w:rsid w:val="00AB3116"/>
    <w:rsid w:val="00AB3EB7"/>
    <w:rsid w:val="00AB477B"/>
    <w:rsid w:val="00AC0323"/>
    <w:rsid w:val="00AC070A"/>
    <w:rsid w:val="00AC179B"/>
    <w:rsid w:val="00AC21AF"/>
    <w:rsid w:val="00AC290B"/>
    <w:rsid w:val="00AD13E6"/>
    <w:rsid w:val="00AD16B4"/>
    <w:rsid w:val="00AD1CD7"/>
    <w:rsid w:val="00AD382C"/>
    <w:rsid w:val="00AD3A52"/>
    <w:rsid w:val="00AD3AAC"/>
    <w:rsid w:val="00AD5F1B"/>
    <w:rsid w:val="00AE3538"/>
    <w:rsid w:val="00AE57C8"/>
    <w:rsid w:val="00AE5AF6"/>
    <w:rsid w:val="00AE735B"/>
    <w:rsid w:val="00AF24A7"/>
    <w:rsid w:val="00AF3F7C"/>
    <w:rsid w:val="00AF4595"/>
    <w:rsid w:val="00AF4DE6"/>
    <w:rsid w:val="00AF737D"/>
    <w:rsid w:val="00B01F9E"/>
    <w:rsid w:val="00B07270"/>
    <w:rsid w:val="00B07B3E"/>
    <w:rsid w:val="00B13138"/>
    <w:rsid w:val="00B14D7A"/>
    <w:rsid w:val="00B27A3E"/>
    <w:rsid w:val="00B31FB4"/>
    <w:rsid w:val="00B35F4B"/>
    <w:rsid w:val="00B36DEE"/>
    <w:rsid w:val="00B3795A"/>
    <w:rsid w:val="00B4340B"/>
    <w:rsid w:val="00B467AD"/>
    <w:rsid w:val="00B46E95"/>
    <w:rsid w:val="00B475D1"/>
    <w:rsid w:val="00B47968"/>
    <w:rsid w:val="00B51187"/>
    <w:rsid w:val="00B538E7"/>
    <w:rsid w:val="00B5398C"/>
    <w:rsid w:val="00B54731"/>
    <w:rsid w:val="00B563F5"/>
    <w:rsid w:val="00B6018C"/>
    <w:rsid w:val="00B66896"/>
    <w:rsid w:val="00B73932"/>
    <w:rsid w:val="00B77156"/>
    <w:rsid w:val="00B77636"/>
    <w:rsid w:val="00B77EEC"/>
    <w:rsid w:val="00B83474"/>
    <w:rsid w:val="00B8362B"/>
    <w:rsid w:val="00B84944"/>
    <w:rsid w:val="00B86407"/>
    <w:rsid w:val="00B906CE"/>
    <w:rsid w:val="00B943C9"/>
    <w:rsid w:val="00B9558C"/>
    <w:rsid w:val="00B958D1"/>
    <w:rsid w:val="00BA2B9C"/>
    <w:rsid w:val="00BA44C4"/>
    <w:rsid w:val="00BA46AB"/>
    <w:rsid w:val="00BA6E6C"/>
    <w:rsid w:val="00BA7D11"/>
    <w:rsid w:val="00BB190B"/>
    <w:rsid w:val="00BB3A50"/>
    <w:rsid w:val="00BB6675"/>
    <w:rsid w:val="00BC2368"/>
    <w:rsid w:val="00BC325D"/>
    <w:rsid w:val="00BC3894"/>
    <w:rsid w:val="00BC49BF"/>
    <w:rsid w:val="00BC4B3B"/>
    <w:rsid w:val="00BC51F7"/>
    <w:rsid w:val="00BC7231"/>
    <w:rsid w:val="00BC7C9B"/>
    <w:rsid w:val="00BD620F"/>
    <w:rsid w:val="00BE0710"/>
    <w:rsid w:val="00BE1498"/>
    <w:rsid w:val="00BE290B"/>
    <w:rsid w:val="00BE2CC9"/>
    <w:rsid w:val="00BE3EE4"/>
    <w:rsid w:val="00BF1097"/>
    <w:rsid w:val="00BF4734"/>
    <w:rsid w:val="00C017A6"/>
    <w:rsid w:val="00C036A5"/>
    <w:rsid w:val="00C03DCC"/>
    <w:rsid w:val="00C05D6B"/>
    <w:rsid w:val="00C079FB"/>
    <w:rsid w:val="00C1065E"/>
    <w:rsid w:val="00C109A8"/>
    <w:rsid w:val="00C14340"/>
    <w:rsid w:val="00C1701F"/>
    <w:rsid w:val="00C1713C"/>
    <w:rsid w:val="00C17782"/>
    <w:rsid w:val="00C20AF3"/>
    <w:rsid w:val="00C25C31"/>
    <w:rsid w:val="00C25EEC"/>
    <w:rsid w:val="00C279E9"/>
    <w:rsid w:val="00C30960"/>
    <w:rsid w:val="00C31DFE"/>
    <w:rsid w:val="00C31F8D"/>
    <w:rsid w:val="00C37069"/>
    <w:rsid w:val="00C37BEA"/>
    <w:rsid w:val="00C43DF4"/>
    <w:rsid w:val="00C4570A"/>
    <w:rsid w:val="00C46529"/>
    <w:rsid w:val="00C505BA"/>
    <w:rsid w:val="00C51249"/>
    <w:rsid w:val="00C52904"/>
    <w:rsid w:val="00C53234"/>
    <w:rsid w:val="00C54EB6"/>
    <w:rsid w:val="00C60037"/>
    <w:rsid w:val="00C62831"/>
    <w:rsid w:val="00C64B6B"/>
    <w:rsid w:val="00C65943"/>
    <w:rsid w:val="00C719C2"/>
    <w:rsid w:val="00C72318"/>
    <w:rsid w:val="00C7628B"/>
    <w:rsid w:val="00C81B1C"/>
    <w:rsid w:val="00C83CF7"/>
    <w:rsid w:val="00C85F76"/>
    <w:rsid w:val="00C87AD1"/>
    <w:rsid w:val="00C91B24"/>
    <w:rsid w:val="00C92EE9"/>
    <w:rsid w:val="00C931A3"/>
    <w:rsid w:val="00C94BB9"/>
    <w:rsid w:val="00C96CF0"/>
    <w:rsid w:val="00C9719E"/>
    <w:rsid w:val="00C97751"/>
    <w:rsid w:val="00C97F44"/>
    <w:rsid w:val="00CA115E"/>
    <w:rsid w:val="00CA26DD"/>
    <w:rsid w:val="00CA581F"/>
    <w:rsid w:val="00CA7F6B"/>
    <w:rsid w:val="00CB2488"/>
    <w:rsid w:val="00CB42BA"/>
    <w:rsid w:val="00CB4432"/>
    <w:rsid w:val="00CB654D"/>
    <w:rsid w:val="00CB7FF8"/>
    <w:rsid w:val="00CC105B"/>
    <w:rsid w:val="00CC1909"/>
    <w:rsid w:val="00CC2266"/>
    <w:rsid w:val="00CC59F1"/>
    <w:rsid w:val="00CC6EBE"/>
    <w:rsid w:val="00CD0627"/>
    <w:rsid w:val="00CD21E5"/>
    <w:rsid w:val="00CD4164"/>
    <w:rsid w:val="00CD5874"/>
    <w:rsid w:val="00CD5B96"/>
    <w:rsid w:val="00CD75C9"/>
    <w:rsid w:val="00CE0130"/>
    <w:rsid w:val="00CE1751"/>
    <w:rsid w:val="00CE550B"/>
    <w:rsid w:val="00CE690F"/>
    <w:rsid w:val="00CE72F7"/>
    <w:rsid w:val="00CE7A98"/>
    <w:rsid w:val="00CF0253"/>
    <w:rsid w:val="00CF3284"/>
    <w:rsid w:val="00CF379C"/>
    <w:rsid w:val="00CF39B3"/>
    <w:rsid w:val="00CF4814"/>
    <w:rsid w:val="00D00B17"/>
    <w:rsid w:val="00D01B01"/>
    <w:rsid w:val="00D03B92"/>
    <w:rsid w:val="00D04072"/>
    <w:rsid w:val="00D04F5E"/>
    <w:rsid w:val="00D055CD"/>
    <w:rsid w:val="00D113FC"/>
    <w:rsid w:val="00D16122"/>
    <w:rsid w:val="00D165C9"/>
    <w:rsid w:val="00D211A8"/>
    <w:rsid w:val="00D212B0"/>
    <w:rsid w:val="00D21DD5"/>
    <w:rsid w:val="00D30797"/>
    <w:rsid w:val="00D3142E"/>
    <w:rsid w:val="00D321CD"/>
    <w:rsid w:val="00D33BFD"/>
    <w:rsid w:val="00D34D98"/>
    <w:rsid w:val="00D374A3"/>
    <w:rsid w:val="00D43028"/>
    <w:rsid w:val="00D45642"/>
    <w:rsid w:val="00D47A94"/>
    <w:rsid w:val="00D51D78"/>
    <w:rsid w:val="00D52901"/>
    <w:rsid w:val="00D55074"/>
    <w:rsid w:val="00D55A0D"/>
    <w:rsid w:val="00D57866"/>
    <w:rsid w:val="00D61000"/>
    <w:rsid w:val="00D66207"/>
    <w:rsid w:val="00D72338"/>
    <w:rsid w:val="00D75D12"/>
    <w:rsid w:val="00D761D6"/>
    <w:rsid w:val="00D804E8"/>
    <w:rsid w:val="00D81958"/>
    <w:rsid w:val="00D83B18"/>
    <w:rsid w:val="00D8471A"/>
    <w:rsid w:val="00D84BCA"/>
    <w:rsid w:val="00D85507"/>
    <w:rsid w:val="00D85808"/>
    <w:rsid w:val="00D85CE4"/>
    <w:rsid w:val="00D90136"/>
    <w:rsid w:val="00D95C6D"/>
    <w:rsid w:val="00DA047C"/>
    <w:rsid w:val="00DA11F3"/>
    <w:rsid w:val="00DA1708"/>
    <w:rsid w:val="00DA19A2"/>
    <w:rsid w:val="00DA44B3"/>
    <w:rsid w:val="00DA5D62"/>
    <w:rsid w:val="00DA727E"/>
    <w:rsid w:val="00DB20D1"/>
    <w:rsid w:val="00DB2486"/>
    <w:rsid w:val="00DB2DDB"/>
    <w:rsid w:val="00DB4C72"/>
    <w:rsid w:val="00DB7429"/>
    <w:rsid w:val="00DC18EA"/>
    <w:rsid w:val="00DC2D7E"/>
    <w:rsid w:val="00DD0850"/>
    <w:rsid w:val="00DD2BC5"/>
    <w:rsid w:val="00DD2E8E"/>
    <w:rsid w:val="00DD357E"/>
    <w:rsid w:val="00DE0165"/>
    <w:rsid w:val="00DE1DFF"/>
    <w:rsid w:val="00DE2DD1"/>
    <w:rsid w:val="00DE457C"/>
    <w:rsid w:val="00DE60C8"/>
    <w:rsid w:val="00DF6A93"/>
    <w:rsid w:val="00E056C8"/>
    <w:rsid w:val="00E11511"/>
    <w:rsid w:val="00E11749"/>
    <w:rsid w:val="00E11BDD"/>
    <w:rsid w:val="00E12ACF"/>
    <w:rsid w:val="00E14189"/>
    <w:rsid w:val="00E16D65"/>
    <w:rsid w:val="00E203EB"/>
    <w:rsid w:val="00E233E4"/>
    <w:rsid w:val="00E26089"/>
    <w:rsid w:val="00E33497"/>
    <w:rsid w:val="00E33CFD"/>
    <w:rsid w:val="00E340AC"/>
    <w:rsid w:val="00E34E58"/>
    <w:rsid w:val="00E3509E"/>
    <w:rsid w:val="00E35E58"/>
    <w:rsid w:val="00E409A9"/>
    <w:rsid w:val="00E418D5"/>
    <w:rsid w:val="00E439B8"/>
    <w:rsid w:val="00E5132D"/>
    <w:rsid w:val="00E524DA"/>
    <w:rsid w:val="00E539A8"/>
    <w:rsid w:val="00E62366"/>
    <w:rsid w:val="00E63616"/>
    <w:rsid w:val="00E70837"/>
    <w:rsid w:val="00E73110"/>
    <w:rsid w:val="00E74457"/>
    <w:rsid w:val="00E753E0"/>
    <w:rsid w:val="00E77252"/>
    <w:rsid w:val="00E80A5D"/>
    <w:rsid w:val="00E815B2"/>
    <w:rsid w:val="00E85E1A"/>
    <w:rsid w:val="00E86EEA"/>
    <w:rsid w:val="00E87919"/>
    <w:rsid w:val="00E87A49"/>
    <w:rsid w:val="00E91D47"/>
    <w:rsid w:val="00E91E76"/>
    <w:rsid w:val="00E92163"/>
    <w:rsid w:val="00E936BA"/>
    <w:rsid w:val="00E973E3"/>
    <w:rsid w:val="00EA08CA"/>
    <w:rsid w:val="00EB5431"/>
    <w:rsid w:val="00EB57FA"/>
    <w:rsid w:val="00EB6991"/>
    <w:rsid w:val="00EB6EDB"/>
    <w:rsid w:val="00EB777D"/>
    <w:rsid w:val="00EC2EE3"/>
    <w:rsid w:val="00ED5BAE"/>
    <w:rsid w:val="00ED798C"/>
    <w:rsid w:val="00EE1EB1"/>
    <w:rsid w:val="00EE28CE"/>
    <w:rsid w:val="00EE300E"/>
    <w:rsid w:val="00EE489B"/>
    <w:rsid w:val="00EE6AC3"/>
    <w:rsid w:val="00EE77DA"/>
    <w:rsid w:val="00EF1542"/>
    <w:rsid w:val="00EF2981"/>
    <w:rsid w:val="00EF31E5"/>
    <w:rsid w:val="00EF3904"/>
    <w:rsid w:val="00EF3CCD"/>
    <w:rsid w:val="00F02DBA"/>
    <w:rsid w:val="00F02EFD"/>
    <w:rsid w:val="00F079F1"/>
    <w:rsid w:val="00F11CEA"/>
    <w:rsid w:val="00F1391B"/>
    <w:rsid w:val="00F1646D"/>
    <w:rsid w:val="00F25D28"/>
    <w:rsid w:val="00F30A5E"/>
    <w:rsid w:val="00F30C33"/>
    <w:rsid w:val="00F33C6D"/>
    <w:rsid w:val="00F35EEC"/>
    <w:rsid w:val="00F371E2"/>
    <w:rsid w:val="00F431C3"/>
    <w:rsid w:val="00F45DB9"/>
    <w:rsid w:val="00F46179"/>
    <w:rsid w:val="00F50AAB"/>
    <w:rsid w:val="00F54064"/>
    <w:rsid w:val="00F55A1B"/>
    <w:rsid w:val="00F627FE"/>
    <w:rsid w:val="00F649CB"/>
    <w:rsid w:val="00F64C23"/>
    <w:rsid w:val="00F672EE"/>
    <w:rsid w:val="00F67AC7"/>
    <w:rsid w:val="00F723E4"/>
    <w:rsid w:val="00F741C4"/>
    <w:rsid w:val="00F74E07"/>
    <w:rsid w:val="00F7570D"/>
    <w:rsid w:val="00F76C54"/>
    <w:rsid w:val="00F7726C"/>
    <w:rsid w:val="00F80047"/>
    <w:rsid w:val="00F8347C"/>
    <w:rsid w:val="00F834A8"/>
    <w:rsid w:val="00F835DE"/>
    <w:rsid w:val="00F85D29"/>
    <w:rsid w:val="00F878CF"/>
    <w:rsid w:val="00F87C75"/>
    <w:rsid w:val="00F91B72"/>
    <w:rsid w:val="00F936B2"/>
    <w:rsid w:val="00F94B33"/>
    <w:rsid w:val="00FA0490"/>
    <w:rsid w:val="00FA04AF"/>
    <w:rsid w:val="00FA141D"/>
    <w:rsid w:val="00FA1608"/>
    <w:rsid w:val="00FA175B"/>
    <w:rsid w:val="00FA253F"/>
    <w:rsid w:val="00FA65F2"/>
    <w:rsid w:val="00FB3691"/>
    <w:rsid w:val="00FD1F87"/>
    <w:rsid w:val="00FD24A3"/>
    <w:rsid w:val="00FE3614"/>
    <w:rsid w:val="00FF249F"/>
    <w:rsid w:val="00FF3BA1"/>
    <w:rsid w:val="00FF3FAF"/>
    <w:rsid w:val="00FF58B1"/>
    <w:rsid w:val="00FF5E0C"/>
    <w:rsid w:val="00FF6DD2"/>
    <w:rsid w:val="016752D7"/>
    <w:rsid w:val="1C70A17F"/>
    <w:rsid w:val="2A805685"/>
    <w:rsid w:val="47ADC7B2"/>
    <w:rsid w:val="60982378"/>
    <w:rsid w:val="768990B6"/>
    <w:rsid w:val="7CC5A70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A328B"/>
  <w15:chartTrackingRefBased/>
  <w15:docId w15:val="{FBAB849C-F450-44DF-AE48-1C9740AC7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spacing w:line="280" w:lineRule="atLeast"/>
    </w:pPr>
    <w:rPr>
      <w:sz w:val="22"/>
      <w:lang w:eastAsia="zh-CN"/>
    </w:rPr>
  </w:style>
  <w:style w:type="paragraph" w:styleId="Kop1">
    <w:name w:val="heading 1"/>
    <w:basedOn w:val="Standaard"/>
    <w:next w:val="Standaard"/>
    <w:qFormat/>
    <w:pPr>
      <w:keepNext/>
      <w:numPr>
        <w:numId w:val="1"/>
      </w:numPr>
      <w:tabs>
        <w:tab w:val="left" w:pos="0"/>
      </w:tabs>
      <w:spacing w:before="240" w:after="60"/>
      <w:outlineLvl w:val="0"/>
    </w:pPr>
    <w:rPr>
      <w:b/>
      <w:kern w:val="28"/>
      <w:sz w:val="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preekpunten">
    <w:name w:val="Spreekpunten"/>
    <w:basedOn w:val="Standaard"/>
    <w:pPr>
      <w:numPr>
        <w:numId w:val="2"/>
      </w:numPr>
      <w:tabs>
        <w:tab w:val="clear" w:pos="717"/>
        <w:tab w:val="num" w:pos="360"/>
      </w:tabs>
      <w:spacing w:line="360" w:lineRule="auto"/>
      <w:ind w:left="0" w:firstLine="0"/>
    </w:pPr>
    <w:rPr>
      <w:bCs/>
      <w:sz w:val="28"/>
      <w:lang w:val="en-GB" w:eastAsia="nl-NL"/>
    </w:rPr>
  </w:style>
  <w:style w:type="paragraph" w:styleId="Koptekst">
    <w:name w:val="header"/>
    <w:basedOn w:val="Standaard"/>
    <w:link w:val="KoptekstChar"/>
    <w:pPr>
      <w:tabs>
        <w:tab w:val="center" w:pos="4536"/>
        <w:tab w:val="right" w:pos="9072"/>
      </w:tabs>
    </w:pPr>
  </w:style>
  <w:style w:type="character" w:customStyle="1" w:styleId="KoptekstChar">
    <w:name w:val="Koptekst Char"/>
    <w:link w:val="Koptekst"/>
    <w:rPr>
      <w:sz w:val="22"/>
      <w:lang w:val="nl-NL" w:eastAsia="zh-CN" w:bidi="ar-SA"/>
    </w:rPr>
  </w:style>
  <w:style w:type="paragraph" w:styleId="Voetnoottekst">
    <w:name w:val="footnote text"/>
    <w:basedOn w:val="Standaard"/>
    <w:semiHidden/>
    <w:pPr>
      <w:spacing w:line="240" w:lineRule="atLeast"/>
      <w:ind w:left="1298" w:hanging="1298"/>
    </w:pPr>
    <w:rPr>
      <w:sz w:val="16"/>
    </w:rPr>
  </w:style>
  <w:style w:type="character" w:styleId="Voetnootmarkering">
    <w:name w:val="footnote reference"/>
    <w:semiHidden/>
    <w:rPr>
      <w:vertAlign w:val="superscript"/>
    </w:rPr>
  </w:style>
  <w:style w:type="paragraph" w:styleId="Plattetekst">
    <w:name w:val="Body Text"/>
    <w:basedOn w:val="Standaard"/>
    <w:pPr>
      <w:spacing w:line="280" w:lineRule="exact"/>
      <w:jc w:val="both"/>
    </w:pPr>
    <w:rPr>
      <w:snapToGrid w:val="0"/>
      <w:lang w:val="en-US" w:eastAsia="en-US"/>
    </w:rPr>
  </w:style>
  <w:style w:type="paragraph" w:styleId="Plattetekst2">
    <w:name w:val="Body Text 2"/>
    <w:basedOn w:val="Standaard"/>
    <w:pPr>
      <w:spacing w:line="240" w:lineRule="auto"/>
      <w:jc w:val="both"/>
    </w:pPr>
    <w:rPr>
      <w:snapToGrid w:val="0"/>
      <w:color w:val="000000"/>
      <w:sz w:val="24"/>
      <w:lang w:eastAsia="nl-NL"/>
    </w:rPr>
  </w:style>
  <w:style w:type="character" w:styleId="Hyperlink">
    <w:name w:val="Hyperlink"/>
    <w:rPr>
      <w:color w:val="0000FF"/>
      <w:u w:val="single"/>
    </w:rPr>
  </w:style>
  <w:style w:type="paragraph" w:styleId="Ballontekst">
    <w:name w:val="Balloon Text"/>
    <w:basedOn w:val="Standaard"/>
    <w:semiHidden/>
    <w:rPr>
      <w:rFonts w:ascii="Tahoma" w:hAnsi="Tahoma" w:cs="Tahoma"/>
      <w:sz w:val="16"/>
      <w:szCs w:val="16"/>
    </w:r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character" w:styleId="Verwijzingopmerking">
    <w:name w:val="annotation reference"/>
    <w:semiHidden/>
    <w:rPr>
      <w:sz w:val="16"/>
      <w:szCs w:val="16"/>
    </w:rPr>
  </w:style>
  <w:style w:type="paragraph" w:styleId="Tekstopmerking">
    <w:name w:val="annotation text"/>
    <w:basedOn w:val="Standaard"/>
    <w:link w:val="TekstopmerkingChar"/>
    <w:semiHidden/>
    <w:rPr>
      <w:sz w:val="20"/>
    </w:rPr>
  </w:style>
  <w:style w:type="paragraph" w:styleId="Onderwerpvanopmerking">
    <w:name w:val="annotation subject"/>
    <w:basedOn w:val="Tekstopmerking"/>
    <w:next w:val="Tekstopmerking"/>
    <w:semiHidden/>
    <w:rPr>
      <w:b/>
      <w:bCs/>
    </w:rPr>
  </w:style>
  <w:style w:type="character" w:styleId="Zwaar">
    <w:name w:val="Strong"/>
    <w:uiPriority w:val="22"/>
    <w:qFormat/>
    <w:rPr>
      <w:b/>
      <w:bCs/>
    </w:rPr>
  </w:style>
  <w:style w:type="paragraph" w:styleId="Documentstructuur">
    <w:name w:val="Document Map"/>
    <w:basedOn w:val="Standaard"/>
    <w:semiHidden/>
    <w:pPr>
      <w:shd w:val="clear" w:color="auto" w:fill="000080"/>
    </w:pPr>
    <w:rPr>
      <w:rFonts w:ascii="Tahoma" w:hAnsi="Tahoma" w:cs="Tahoma"/>
      <w:sz w:val="20"/>
    </w:rPr>
  </w:style>
  <w:style w:type="character" w:styleId="GevolgdeHyperlink">
    <w:name w:val="FollowedHyperlink"/>
    <w:rPr>
      <w:color w:val="800080"/>
      <w:u w:val="single"/>
    </w:rPr>
  </w:style>
  <w:style w:type="paragraph" w:styleId="Lijstalinea">
    <w:name w:val="List Paragraph"/>
    <w:basedOn w:val="Standaard"/>
    <w:uiPriority w:val="34"/>
    <w:qFormat/>
    <w:rsid w:val="00F74E07"/>
    <w:pPr>
      <w:ind w:left="720"/>
    </w:pPr>
  </w:style>
  <w:style w:type="paragraph" w:styleId="Normaalweb">
    <w:name w:val="Normal (Web)"/>
    <w:basedOn w:val="Standaard"/>
    <w:uiPriority w:val="99"/>
    <w:unhideWhenUsed/>
    <w:rsid w:val="005B4712"/>
    <w:pPr>
      <w:spacing w:before="100" w:beforeAutospacing="1" w:after="100" w:afterAutospacing="1" w:line="240" w:lineRule="auto"/>
    </w:pPr>
    <w:rPr>
      <w:sz w:val="24"/>
      <w:szCs w:val="24"/>
      <w:lang w:eastAsia="nl-NL"/>
    </w:rPr>
  </w:style>
  <w:style w:type="character" w:styleId="Onopgelostemelding">
    <w:name w:val="Unresolved Mention"/>
    <w:basedOn w:val="Standaardalinea-lettertype"/>
    <w:uiPriority w:val="99"/>
    <w:semiHidden/>
    <w:unhideWhenUsed/>
    <w:rsid w:val="00DB4C72"/>
    <w:rPr>
      <w:color w:val="605E5C"/>
      <w:shd w:val="clear" w:color="auto" w:fill="E1DFDD"/>
    </w:rPr>
  </w:style>
  <w:style w:type="paragraph" w:styleId="Revisie">
    <w:name w:val="Revision"/>
    <w:hidden/>
    <w:uiPriority w:val="99"/>
    <w:semiHidden/>
    <w:rsid w:val="00EF1542"/>
    <w:rPr>
      <w:sz w:val="22"/>
      <w:lang w:eastAsia="zh-CN"/>
    </w:rPr>
  </w:style>
  <w:style w:type="character" w:customStyle="1" w:styleId="ng-star-inserted">
    <w:name w:val="ng-star-inserted"/>
    <w:basedOn w:val="Standaardalinea-lettertype"/>
    <w:rsid w:val="00F33C6D"/>
  </w:style>
  <w:style w:type="paragraph" w:customStyle="1" w:styleId="isselectedend">
    <w:name w:val="isselectedend"/>
    <w:basedOn w:val="Standaard"/>
    <w:rsid w:val="007E1B64"/>
    <w:pPr>
      <w:spacing w:before="100" w:beforeAutospacing="1" w:after="100" w:afterAutospacing="1" w:line="240" w:lineRule="auto"/>
    </w:pPr>
    <w:rPr>
      <w:sz w:val="24"/>
      <w:szCs w:val="24"/>
      <w:lang w:eastAsia="nl-NL"/>
    </w:rPr>
  </w:style>
  <w:style w:type="character" w:customStyle="1" w:styleId="TekstopmerkingChar">
    <w:name w:val="Tekst opmerking Char"/>
    <w:basedOn w:val="Standaardalinea-lettertype"/>
    <w:link w:val="Tekstopmerking"/>
    <w:semiHidden/>
    <w:rsid w:val="00015B09"/>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83877">
      <w:bodyDiv w:val="1"/>
      <w:marLeft w:val="0"/>
      <w:marRight w:val="0"/>
      <w:marTop w:val="0"/>
      <w:marBottom w:val="0"/>
      <w:divBdr>
        <w:top w:val="none" w:sz="0" w:space="0" w:color="auto"/>
        <w:left w:val="none" w:sz="0" w:space="0" w:color="auto"/>
        <w:bottom w:val="none" w:sz="0" w:space="0" w:color="auto"/>
        <w:right w:val="none" w:sz="0" w:space="0" w:color="auto"/>
      </w:divBdr>
    </w:div>
    <w:div w:id="56249273">
      <w:bodyDiv w:val="1"/>
      <w:marLeft w:val="0"/>
      <w:marRight w:val="0"/>
      <w:marTop w:val="0"/>
      <w:marBottom w:val="0"/>
      <w:divBdr>
        <w:top w:val="none" w:sz="0" w:space="0" w:color="auto"/>
        <w:left w:val="none" w:sz="0" w:space="0" w:color="auto"/>
        <w:bottom w:val="none" w:sz="0" w:space="0" w:color="auto"/>
        <w:right w:val="none" w:sz="0" w:space="0" w:color="auto"/>
      </w:divBdr>
      <w:divsChild>
        <w:div w:id="480345240">
          <w:marLeft w:val="0"/>
          <w:marRight w:val="0"/>
          <w:marTop w:val="0"/>
          <w:marBottom w:val="0"/>
          <w:divBdr>
            <w:top w:val="none" w:sz="0" w:space="0" w:color="auto"/>
            <w:left w:val="none" w:sz="0" w:space="0" w:color="auto"/>
            <w:bottom w:val="none" w:sz="0" w:space="0" w:color="auto"/>
            <w:right w:val="none" w:sz="0" w:space="0" w:color="auto"/>
          </w:divBdr>
        </w:div>
        <w:div w:id="650985466">
          <w:marLeft w:val="0"/>
          <w:marRight w:val="0"/>
          <w:marTop w:val="0"/>
          <w:marBottom w:val="0"/>
          <w:divBdr>
            <w:top w:val="none" w:sz="0" w:space="0" w:color="auto"/>
            <w:left w:val="none" w:sz="0" w:space="0" w:color="auto"/>
            <w:bottom w:val="none" w:sz="0" w:space="0" w:color="auto"/>
            <w:right w:val="none" w:sz="0" w:space="0" w:color="auto"/>
          </w:divBdr>
        </w:div>
        <w:div w:id="815490185">
          <w:marLeft w:val="0"/>
          <w:marRight w:val="0"/>
          <w:marTop w:val="0"/>
          <w:marBottom w:val="0"/>
          <w:divBdr>
            <w:top w:val="none" w:sz="0" w:space="0" w:color="auto"/>
            <w:left w:val="none" w:sz="0" w:space="0" w:color="auto"/>
            <w:bottom w:val="none" w:sz="0" w:space="0" w:color="auto"/>
            <w:right w:val="none" w:sz="0" w:space="0" w:color="auto"/>
          </w:divBdr>
        </w:div>
        <w:div w:id="1228607626">
          <w:marLeft w:val="0"/>
          <w:marRight w:val="0"/>
          <w:marTop w:val="0"/>
          <w:marBottom w:val="0"/>
          <w:divBdr>
            <w:top w:val="none" w:sz="0" w:space="0" w:color="auto"/>
            <w:left w:val="none" w:sz="0" w:space="0" w:color="auto"/>
            <w:bottom w:val="none" w:sz="0" w:space="0" w:color="auto"/>
            <w:right w:val="none" w:sz="0" w:space="0" w:color="auto"/>
          </w:divBdr>
        </w:div>
        <w:div w:id="1437406257">
          <w:marLeft w:val="0"/>
          <w:marRight w:val="0"/>
          <w:marTop w:val="0"/>
          <w:marBottom w:val="0"/>
          <w:divBdr>
            <w:top w:val="none" w:sz="0" w:space="0" w:color="auto"/>
            <w:left w:val="none" w:sz="0" w:space="0" w:color="auto"/>
            <w:bottom w:val="none" w:sz="0" w:space="0" w:color="auto"/>
            <w:right w:val="none" w:sz="0" w:space="0" w:color="auto"/>
          </w:divBdr>
        </w:div>
        <w:div w:id="1880702375">
          <w:marLeft w:val="0"/>
          <w:marRight w:val="0"/>
          <w:marTop w:val="0"/>
          <w:marBottom w:val="0"/>
          <w:divBdr>
            <w:top w:val="none" w:sz="0" w:space="0" w:color="auto"/>
            <w:left w:val="none" w:sz="0" w:space="0" w:color="auto"/>
            <w:bottom w:val="none" w:sz="0" w:space="0" w:color="auto"/>
            <w:right w:val="none" w:sz="0" w:space="0" w:color="auto"/>
          </w:divBdr>
        </w:div>
        <w:div w:id="1906379415">
          <w:marLeft w:val="0"/>
          <w:marRight w:val="0"/>
          <w:marTop w:val="0"/>
          <w:marBottom w:val="0"/>
          <w:divBdr>
            <w:top w:val="none" w:sz="0" w:space="0" w:color="auto"/>
            <w:left w:val="none" w:sz="0" w:space="0" w:color="auto"/>
            <w:bottom w:val="none" w:sz="0" w:space="0" w:color="auto"/>
            <w:right w:val="none" w:sz="0" w:space="0" w:color="auto"/>
          </w:divBdr>
        </w:div>
      </w:divsChild>
    </w:div>
    <w:div w:id="74471860">
      <w:bodyDiv w:val="1"/>
      <w:marLeft w:val="0"/>
      <w:marRight w:val="0"/>
      <w:marTop w:val="0"/>
      <w:marBottom w:val="0"/>
      <w:divBdr>
        <w:top w:val="none" w:sz="0" w:space="0" w:color="auto"/>
        <w:left w:val="none" w:sz="0" w:space="0" w:color="auto"/>
        <w:bottom w:val="none" w:sz="0" w:space="0" w:color="auto"/>
        <w:right w:val="none" w:sz="0" w:space="0" w:color="auto"/>
      </w:divBdr>
    </w:div>
    <w:div w:id="93787276">
      <w:bodyDiv w:val="1"/>
      <w:marLeft w:val="0"/>
      <w:marRight w:val="0"/>
      <w:marTop w:val="0"/>
      <w:marBottom w:val="0"/>
      <w:divBdr>
        <w:top w:val="none" w:sz="0" w:space="0" w:color="auto"/>
        <w:left w:val="none" w:sz="0" w:space="0" w:color="auto"/>
        <w:bottom w:val="none" w:sz="0" w:space="0" w:color="auto"/>
        <w:right w:val="none" w:sz="0" w:space="0" w:color="auto"/>
      </w:divBdr>
    </w:div>
    <w:div w:id="103816261">
      <w:bodyDiv w:val="1"/>
      <w:marLeft w:val="0"/>
      <w:marRight w:val="0"/>
      <w:marTop w:val="0"/>
      <w:marBottom w:val="0"/>
      <w:divBdr>
        <w:top w:val="none" w:sz="0" w:space="0" w:color="auto"/>
        <w:left w:val="none" w:sz="0" w:space="0" w:color="auto"/>
        <w:bottom w:val="none" w:sz="0" w:space="0" w:color="auto"/>
        <w:right w:val="none" w:sz="0" w:space="0" w:color="auto"/>
      </w:divBdr>
    </w:div>
    <w:div w:id="123233985">
      <w:bodyDiv w:val="1"/>
      <w:marLeft w:val="0"/>
      <w:marRight w:val="0"/>
      <w:marTop w:val="0"/>
      <w:marBottom w:val="0"/>
      <w:divBdr>
        <w:top w:val="none" w:sz="0" w:space="0" w:color="auto"/>
        <w:left w:val="none" w:sz="0" w:space="0" w:color="auto"/>
        <w:bottom w:val="none" w:sz="0" w:space="0" w:color="auto"/>
        <w:right w:val="none" w:sz="0" w:space="0" w:color="auto"/>
      </w:divBdr>
    </w:div>
    <w:div w:id="137772168">
      <w:bodyDiv w:val="1"/>
      <w:marLeft w:val="0"/>
      <w:marRight w:val="0"/>
      <w:marTop w:val="0"/>
      <w:marBottom w:val="0"/>
      <w:divBdr>
        <w:top w:val="none" w:sz="0" w:space="0" w:color="auto"/>
        <w:left w:val="none" w:sz="0" w:space="0" w:color="auto"/>
        <w:bottom w:val="none" w:sz="0" w:space="0" w:color="auto"/>
        <w:right w:val="none" w:sz="0" w:space="0" w:color="auto"/>
      </w:divBdr>
    </w:div>
    <w:div w:id="186603422">
      <w:bodyDiv w:val="1"/>
      <w:marLeft w:val="0"/>
      <w:marRight w:val="0"/>
      <w:marTop w:val="0"/>
      <w:marBottom w:val="0"/>
      <w:divBdr>
        <w:top w:val="none" w:sz="0" w:space="0" w:color="auto"/>
        <w:left w:val="none" w:sz="0" w:space="0" w:color="auto"/>
        <w:bottom w:val="none" w:sz="0" w:space="0" w:color="auto"/>
        <w:right w:val="none" w:sz="0" w:space="0" w:color="auto"/>
      </w:divBdr>
    </w:div>
    <w:div w:id="203712677">
      <w:bodyDiv w:val="1"/>
      <w:marLeft w:val="0"/>
      <w:marRight w:val="0"/>
      <w:marTop w:val="0"/>
      <w:marBottom w:val="0"/>
      <w:divBdr>
        <w:top w:val="none" w:sz="0" w:space="0" w:color="auto"/>
        <w:left w:val="none" w:sz="0" w:space="0" w:color="auto"/>
        <w:bottom w:val="none" w:sz="0" w:space="0" w:color="auto"/>
        <w:right w:val="none" w:sz="0" w:space="0" w:color="auto"/>
      </w:divBdr>
    </w:div>
    <w:div w:id="208227306">
      <w:bodyDiv w:val="1"/>
      <w:marLeft w:val="0"/>
      <w:marRight w:val="0"/>
      <w:marTop w:val="0"/>
      <w:marBottom w:val="0"/>
      <w:divBdr>
        <w:top w:val="none" w:sz="0" w:space="0" w:color="auto"/>
        <w:left w:val="none" w:sz="0" w:space="0" w:color="auto"/>
        <w:bottom w:val="none" w:sz="0" w:space="0" w:color="auto"/>
        <w:right w:val="none" w:sz="0" w:space="0" w:color="auto"/>
      </w:divBdr>
      <w:divsChild>
        <w:div w:id="285891299">
          <w:marLeft w:val="0"/>
          <w:marRight w:val="0"/>
          <w:marTop w:val="0"/>
          <w:marBottom w:val="0"/>
          <w:divBdr>
            <w:top w:val="none" w:sz="0" w:space="0" w:color="auto"/>
            <w:left w:val="none" w:sz="0" w:space="0" w:color="auto"/>
            <w:bottom w:val="none" w:sz="0" w:space="0" w:color="auto"/>
            <w:right w:val="none" w:sz="0" w:space="0" w:color="auto"/>
          </w:divBdr>
        </w:div>
        <w:div w:id="710156377">
          <w:marLeft w:val="0"/>
          <w:marRight w:val="0"/>
          <w:marTop w:val="0"/>
          <w:marBottom w:val="0"/>
          <w:divBdr>
            <w:top w:val="none" w:sz="0" w:space="0" w:color="auto"/>
            <w:left w:val="none" w:sz="0" w:space="0" w:color="auto"/>
            <w:bottom w:val="none" w:sz="0" w:space="0" w:color="auto"/>
            <w:right w:val="none" w:sz="0" w:space="0" w:color="auto"/>
          </w:divBdr>
        </w:div>
        <w:div w:id="1423725602">
          <w:marLeft w:val="0"/>
          <w:marRight w:val="0"/>
          <w:marTop w:val="0"/>
          <w:marBottom w:val="0"/>
          <w:divBdr>
            <w:top w:val="none" w:sz="0" w:space="0" w:color="auto"/>
            <w:left w:val="none" w:sz="0" w:space="0" w:color="auto"/>
            <w:bottom w:val="none" w:sz="0" w:space="0" w:color="auto"/>
            <w:right w:val="none" w:sz="0" w:space="0" w:color="auto"/>
          </w:divBdr>
        </w:div>
        <w:div w:id="2120175301">
          <w:marLeft w:val="0"/>
          <w:marRight w:val="0"/>
          <w:marTop w:val="0"/>
          <w:marBottom w:val="0"/>
          <w:divBdr>
            <w:top w:val="none" w:sz="0" w:space="0" w:color="auto"/>
            <w:left w:val="none" w:sz="0" w:space="0" w:color="auto"/>
            <w:bottom w:val="none" w:sz="0" w:space="0" w:color="auto"/>
            <w:right w:val="none" w:sz="0" w:space="0" w:color="auto"/>
          </w:divBdr>
        </w:div>
      </w:divsChild>
    </w:div>
    <w:div w:id="255291418">
      <w:bodyDiv w:val="1"/>
      <w:marLeft w:val="0"/>
      <w:marRight w:val="0"/>
      <w:marTop w:val="0"/>
      <w:marBottom w:val="0"/>
      <w:divBdr>
        <w:top w:val="none" w:sz="0" w:space="0" w:color="auto"/>
        <w:left w:val="none" w:sz="0" w:space="0" w:color="auto"/>
        <w:bottom w:val="none" w:sz="0" w:space="0" w:color="auto"/>
        <w:right w:val="none" w:sz="0" w:space="0" w:color="auto"/>
      </w:divBdr>
    </w:div>
    <w:div w:id="256333374">
      <w:bodyDiv w:val="1"/>
      <w:marLeft w:val="0"/>
      <w:marRight w:val="0"/>
      <w:marTop w:val="0"/>
      <w:marBottom w:val="0"/>
      <w:divBdr>
        <w:top w:val="none" w:sz="0" w:space="0" w:color="auto"/>
        <w:left w:val="none" w:sz="0" w:space="0" w:color="auto"/>
        <w:bottom w:val="none" w:sz="0" w:space="0" w:color="auto"/>
        <w:right w:val="none" w:sz="0" w:space="0" w:color="auto"/>
      </w:divBdr>
      <w:divsChild>
        <w:div w:id="1005520469">
          <w:marLeft w:val="0"/>
          <w:marRight w:val="0"/>
          <w:marTop w:val="0"/>
          <w:marBottom w:val="0"/>
          <w:divBdr>
            <w:top w:val="none" w:sz="0" w:space="0" w:color="auto"/>
            <w:left w:val="none" w:sz="0" w:space="0" w:color="auto"/>
            <w:bottom w:val="none" w:sz="0" w:space="0" w:color="auto"/>
            <w:right w:val="none" w:sz="0" w:space="0" w:color="auto"/>
          </w:divBdr>
        </w:div>
        <w:div w:id="1733312071">
          <w:marLeft w:val="0"/>
          <w:marRight w:val="0"/>
          <w:marTop w:val="0"/>
          <w:marBottom w:val="0"/>
          <w:divBdr>
            <w:top w:val="none" w:sz="0" w:space="0" w:color="auto"/>
            <w:left w:val="none" w:sz="0" w:space="0" w:color="auto"/>
            <w:bottom w:val="none" w:sz="0" w:space="0" w:color="auto"/>
            <w:right w:val="none" w:sz="0" w:space="0" w:color="auto"/>
          </w:divBdr>
        </w:div>
        <w:div w:id="1269047972">
          <w:marLeft w:val="0"/>
          <w:marRight w:val="0"/>
          <w:marTop w:val="0"/>
          <w:marBottom w:val="0"/>
          <w:divBdr>
            <w:top w:val="none" w:sz="0" w:space="0" w:color="auto"/>
            <w:left w:val="none" w:sz="0" w:space="0" w:color="auto"/>
            <w:bottom w:val="none" w:sz="0" w:space="0" w:color="auto"/>
            <w:right w:val="none" w:sz="0" w:space="0" w:color="auto"/>
          </w:divBdr>
        </w:div>
        <w:div w:id="2048291817">
          <w:marLeft w:val="0"/>
          <w:marRight w:val="0"/>
          <w:marTop w:val="0"/>
          <w:marBottom w:val="0"/>
          <w:divBdr>
            <w:top w:val="none" w:sz="0" w:space="0" w:color="auto"/>
            <w:left w:val="none" w:sz="0" w:space="0" w:color="auto"/>
            <w:bottom w:val="none" w:sz="0" w:space="0" w:color="auto"/>
            <w:right w:val="none" w:sz="0" w:space="0" w:color="auto"/>
          </w:divBdr>
        </w:div>
        <w:div w:id="1428231116">
          <w:marLeft w:val="0"/>
          <w:marRight w:val="0"/>
          <w:marTop w:val="0"/>
          <w:marBottom w:val="0"/>
          <w:divBdr>
            <w:top w:val="none" w:sz="0" w:space="0" w:color="auto"/>
            <w:left w:val="none" w:sz="0" w:space="0" w:color="auto"/>
            <w:bottom w:val="none" w:sz="0" w:space="0" w:color="auto"/>
            <w:right w:val="none" w:sz="0" w:space="0" w:color="auto"/>
          </w:divBdr>
        </w:div>
        <w:div w:id="10378355">
          <w:marLeft w:val="0"/>
          <w:marRight w:val="0"/>
          <w:marTop w:val="0"/>
          <w:marBottom w:val="0"/>
          <w:divBdr>
            <w:top w:val="none" w:sz="0" w:space="0" w:color="auto"/>
            <w:left w:val="none" w:sz="0" w:space="0" w:color="auto"/>
            <w:bottom w:val="none" w:sz="0" w:space="0" w:color="auto"/>
            <w:right w:val="none" w:sz="0" w:space="0" w:color="auto"/>
          </w:divBdr>
        </w:div>
        <w:div w:id="1116407669">
          <w:marLeft w:val="0"/>
          <w:marRight w:val="0"/>
          <w:marTop w:val="0"/>
          <w:marBottom w:val="0"/>
          <w:divBdr>
            <w:top w:val="none" w:sz="0" w:space="0" w:color="auto"/>
            <w:left w:val="none" w:sz="0" w:space="0" w:color="auto"/>
            <w:bottom w:val="none" w:sz="0" w:space="0" w:color="auto"/>
            <w:right w:val="none" w:sz="0" w:space="0" w:color="auto"/>
          </w:divBdr>
        </w:div>
      </w:divsChild>
    </w:div>
    <w:div w:id="289820833">
      <w:bodyDiv w:val="1"/>
      <w:marLeft w:val="0"/>
      <w:marRight w:val="0"/>
      <w:marTop w:val="0"/>
      <w:marBottom w:val="0"/>
      <w:divBdr>
        <w:top w:val="none" w:sz="0" w:space="0" w:color="auto"/>
        <w:left w:val="none" w:sz="0" w:space="0" w:color="auto"/>
        <w:bottom w:val="none" w:sz="0" w:space="0" w:color="auto"/>
        <w:right w:val="none" w:sz="0" w:space="0" w:color="auto"/>
      </w:divBdr>
    </w:div>
    <w:div w:id="296111100">
      <w:bodyDiv w:val="1"/>
      <w:marLeft w:val="0"/>
      <w:marRight w:val="0"/>
      <w:marTop w:val="0"/>
      <w:marBottom w:val="0"/>
      <w:divBdr>
        <w:top w:val="none" w:sz="0" w:space="0" w:color="auto"/>
        <w:left w:val="none" w:sz="0" w:space="0" w:color="auto"/>
        <w:bottom w:val="none" w:sz="0" w:space="0" w:color="auto"/>
        <w:right w:val="none" w:sz="0" w:space="0" w:color="auto"/>
      </w:divBdr>
      <w:divsChild>
        <w:div w:id="369649006">
          <w:marLeft w:val="0"/>
          <w:marRight w:val="0"/>
          <w:marTop w:val="0"/>
          <w:marBottom w:val="0"/>
          <w:divBdr>
            <w:top w:val="none" w:sz="0" w:space="0" w:color="auto"/>
            <w:left w:val="none" w:sz="0" w:space="0" w:color="auto"/>
            <w:bottom w:val="none" w:sz="0" w:space="0" w:color="auto"/>
            <w:right w:val="none" w:sz="0" w:space="0" w:color="auto"/>
          </w:divBdr>
        </w:div>
        <w:div w:id="851915000">
          <w:marLeft w:val="0"/>
          <w:marRight w:val="0"/>
          <w:marTop w:val="0"/>
          <w:marBottom w:val="0"/>
          <w:divBdr>
            <w:top w:val="none" w:sz="0" w:space="0" w:color="auto"/>
            <w:left w:val="none" w:sz="0" w:space="0" w:color="auto"/>
            <w:bottom w:val="none" w:sz="0" w:space="0" w:color="auto"/>
            <w:right w:val="none" w:sz="0" w:space="0" w:color="auto"/>
          </w:divBdr>
        </w:div>
        <w:div w:id="871655398">
          <w:marLeft w:val="0"/>
          <w:marRight w:val="0"/>
          <w:marTop w:val="0"/>
          <w:marBottom w:val="0"/>
          <w:divBdr>
            <w:top w:val="none" w:sz="0" w:space="0" w:color="auto"/>
            <w:left w:val="none" w:sz="0" w:space="0" w:color="auto"/>
            <w:bottom w:val="none" w:sz="0" w:space="0" w:color="auto"/>
            <w:right w:val="none" w:sz="0" w:space="0" w:color="auto"/>
          </w:divBdr>
        </w:div>
        <w:div w:id="1313944988">
          <w:marLeft w:val="0"/>
          <w:marRight w:val="0"/>
          <w:marTop w:val="0"/>
          <w:marBottom w:val="0"/>
          <w:divBdr>
            <w:top w:val="none" w:sz="0" w:space="0" w:color="auto"/>
            <w:left w:val="none" w:sz="0" w:space="0" w:color="auto"/>
            <w:bottom w:val="none" w:sz="0" w:space="0" w:color="auto"/>
            <w:right w:val="none" w:sz="0" w:space="0" w:color="auto"/>
          </w:divBdr>
        </w:div>
      </w:divsChild>
    </w:div>
    <w:div w:id="299262403">
      <w:bodyDiv w:val="1"/>
      <w:marLeft w:val="0"/>
      <w:marRight w:val="0"/>
      <w:marTop w:val="0"/>
      <w:marBottom w:val="0"/>
      <w:divBdr>
        <w:top w:val="none" w:sz="0" w:space="0" w:color="auto"/>
        <w:left w:val="none" w:sz="0" w:space="0" w:color="auto"/>
        <w:bottom w:val="none" w:sz="0" w:space="0" w:color="auto"/>
        <w:right w:val="none" w:sz="0" w:space="0" w:color="auto"/>
      </w:divBdr>
      <w:divsChild>
        <w:div w:id="1849641022">
          <w:marLeft w:val="0"/>
          <w:marRight w:val="0"/>
          <w:marTop w:val="0"/>
          <w:marBottom w:val="0"/>
          <w:divBdr>
            <w:top w:val="none" w:sz="0" w:space="0" w:color="auto"/>
            <w:left w:val="none" w:sz="0" w:space="0" w:color="auto"/>
            <w:bottom w:val="none" w:sz="0" w:space="0" w:color="auto"/>
            <w:right w:val="none" w:sz="0" w:space="0" w:color="auto"/>
          </w:divBdr>
        </w:div>
      </w:divsChild>
    </w:div>
    <w:div w:id="322978592">
      <w:bodyDiv w:val="1"/>
      <w:marLeft w:val="0"/>
      <w:marRight w:val="0"/>
      <w:marTop w:val="0"/>
      <w:marBottom w:val="0"/>
      <w:divBdr>
        <w:top w:val="none" w:sz="0" w:space="0" w:color="auto"/>
        <w:left w:val="none" w:sz="0" w:space="0" w:color="auto"/>
        <w:bottom w:val="none" w:sz="0" w:space="0" w:color="auto"/>
        <w:right w:val="none" w:sz="0" w:space="0" w:color="auto"/>
      </w:divBdr>
      <w:divsChild>
        <w:div w:id="154028205">
          <w:marLeft w:val="0"/>
          <w:marRight w:val="0"/>
          <w:marTop w:val="0"/>
          <w:marBottom w:val="0"/>
          <w:divBdr>
            <w:top w:val="none" w:sz="0" w:space="0" w:color="auto"/>
            <w:left w:val="none" w:sz="0" w:space="0" w:color="auto"/>
            <w:bottom w:val="none" w:sz="0" w:space="0" w:color="auto"/>
            <w:right w:val="none" w:sz="0" w:space="0" w:color="auto"/>
          </w:divBdr>
        </w:div>
        <w:div w:id="594243241">
          <w:marLeft w:val="0"/>
          <w:marRight w:val="0"/>
          <w:marTop w:val="0"/>
          <w:marBottom w:val="0"/>
          <w:divBdr>
            <w:top w:val="none" w:sz="0" w:space="0" w:color="auto"/>
            <w:left w:val="none" w:sz="0" w:space="0" w:color="auto"/>
            <w:bottom w:val="none" w:sz="0" w:space="0" w:color="auto"/>
            <w:right w:val="none" w:sz="0" w:space="0" w:color="auto"/>
          </w:divBdr>
        </w:div>
        <w:div w:id="917205147">
          <w:marLeft w:val="0"/>
          <w:marRight w:val="0"/>
          <w:marTop w:val="0"/>
          <w:marBottom w:val="0"/>
          <w:divBdr>
            <w:top w:val="none" w:sz="0" w:space="0" w:color="auto"/>
            <w:left w:val="none" w:sz="0" w:space="0" w:color="auto"/>
            <w:bottom w:val="none" w:sz="0" w:space="0" w:color="auto"/>
            <w:right w:val="none" w:sz="0" w:space="0" w:color="auto"/>
          </w:divBdr>
        </w:div>
        <w:div w:id="1888761517">
          <w:marLeft w:val="0"/>
          <w:marRight w:val="0"/>
          <w:marTop w:val="0"/>
          <w:marBottom w:val="0"/>
          <w:divBdr>
            <w:top w:val="none" w:sz="0" w:space="0" w:color="auto"/>
            <w:left w:val="none" w:sz="0" w:space="0" w:color="auto"/>
            <w:bottom w:val="none" w:sz="0" w:space="0" w:color="auto"/>
            <w:right w:val="none" w:sz="0" w:space="0" w:color="auto"/>
          </w:divBdr>
        </w:div>
      </w:divsChild>
    </w:div>
    <w:div w:id="325787798">
      <w:bodyDiv w:val="1"/>
      <w:marLeft w:val="0"/>
      <w:marRight w:val="0"/>
      <w:marTop w:val="0"/>
      <w:marBottom w:val="0"/>
      <w:divBdr>
        <w:top w:val="none" w:sz="0" w:space="0" w:color="auto"/>
        <w:left w:val="none" w:sz="0" w:space="0" w:color="auto"/>
        <w:bottom w:val="none" w:sz="0" w:space="0" w:color="auto"/>
        <w:right w:val="none" w:sz="0" w:space="0" w:color="auto"/>
      </w:divBdr>
    </w:div>
    <w:div w:id="336229583">
      <w:bodyDiv w:val="1"/>
      <w:marLeft w:val="0"/>
      <w:marRight w:val="0"/>
      <w:marTop w:val="0"/>
      <w:marBottom w:val="0"/>
      <w:divBdr>
        <w:top w:val="none" w:sz="0" w:space="0" w:color="auto"/>
        <w:left w:val="none" w:sz="0" w:space="0" w:color="auto"/>
        <w:bottom w:val="none" w:sz="0" w:space="0" w:color="auto"/>
        <w:right w:val="none" w:sz="0" w:space="0" w:color="auto"/>
      </w:divBdr>
    </w:div>
    <w:div w:id="392704331">
      <w:bodyDiv w:val="1"/>
      <w:marLeft w:val="0"/>
      <w:marRight w:val="0"/>
      <w:marTop w:val="0"/>
      <w:marBottom w:val="0"/>
      <w:divBdr>
        <w:top w:val="none" w:sz="0" w:space="0" w:color="auto"/>
        <w:left w:val="none" w:sz="0" w:space="0" w:color="auto"/>
        <w:bottom w:val="none" w:sz="0" w:space="0" w:color="auto"/>
        <w:right w:val="none" w:sz="0" w:space="0" w:color="auto"/>
      </w:divBdr>
    </w:div>
    <w:div w:id="456800231">
      <w:bodyDiv w:val="1"/>
      <w:marLeft w:val="0"/>
      <w:marRight w:val="0"/>
      <w:marTop w:val="0"/>
      <w:marBottom w:val="0"/>
      <w:divBdr>
        <w:top w:val="none" w:sz="0" w:space="0" w:color="auto"/>
        <w:left w:val="none" w:sz="0" w:space="0" w:color="auto"/>
        <w:bottom w:val="none" w:sz="0" w:space="0" w:color="auto"/>
        <w:right w:val="none" w:sz="0" w:space="0" w:color="auto"/>
      </w:divBdr>
    </w:div>
    <w:div w:id="557402938">
      <w:bodyDiv w:val="1"/>
      <w:marLeft w:val="0"/>
      <w:marRight w:val="0"/>
      <w:marTop w:val="0"/>
      <w:marBottom w:val="0"/>
      <w:divBdr>
        <w:top w:val="none" w:sz="0" w:space="0" w:color="auto"/>
        <w:left w:val="none" w:sz="0" w:space="0" w:color="auto"/>
        <w:bottom w:val="none" w:sz="0" w:space="0" w:color="auto"/>
        <w:right w:val="none" w:sz="0" w:space="0" w:color="auto"/>
      </w:divBdr>
    </w:div>
    <w:div w:id="639919080">
      <w:bodyDiv w:val="1"/>
      <w:marLeft w:val="0"/>
      <w:marRight w:val="0"/>
      <w:marTop w:val="0"/>
      <w:marBottom w:val="0"/>
      <w:divBdr>
        <w:top w:val="none" w:sz="0" w:space="0" w:color="auto"/>
        <w:left w:val="none" w:sz="0" w:space="0" w:color="auto"/>
        <w:bottom w:val="none" w:sz="0" w:space="0" w:color="auto"/>
        <w:right w:val="none" w:sz="0" w:space="0" w:color="auto"/>
      </w:divBdr>
    </w:div>
    <w:div w:id="712269962">
      <w:bodyDiv w:val="1"/>
      <w:marLeft w:val="0"/>
      <w:marRight w:val="0"/>
      <w:marTop w:val="0"/>
      <w:marBottom w:val="0"/>
      <w:divBdr>
        <w:top w:val="none" w:sz="0" w:space="0" w:color="auto"/>
        <w:left w:val="none" w:sz="0" w:space="0" w:color="auto"/>
        <w:bottom w:val="none" w:sz="0" w:space="0" w:color="auto"/>
        <w:right w:val="none" w:sz="0" w:space="0" w:color="auto"/>
      </w:divBdr>
      <w:divsChild>
        <w:div w:id="205987623">
          <w:marLeft w:val="0"/>
          <w:marRight w:val="0"/>
          <w:marTop w:val="0"/>
          <w:marBottom w:val="0"/>
          <w:divBdr>
            <w:top w:val="none" w:sz="0" w:space="0" w:color="auto"/>
            <w:left w:val="none" w:sz="0" w:space="0" w:color="auto"/>
            <w:bottom w:val="none" w:sz="0" w:space="0" w:color="auto"/>
            <w:right w:val="none" w:sz="0" w:space="0" w:color="auto"/>
          </w:divBdr>
        </w:div>
        <w:div w:id="581915614">
          <w:marLeft w:val="0"/>
          <w:marRight w:val="0"/>
          <w:marTop w:val="0"/>
          <w:marBottom w:val="0"/>
          <w:divBdr>
            <w:top w:val="none" w:sz="0" w:space="0" w:color="auto"/>
            <w:left w:val="none" w:sz="0" w:space="0" w:color="auto"/>
            <w:bottom w:val="none" w:sz="0" w:space="0" w:color="auto"/>
            <w:right w:val="none" w:sz="0" w:space="0" w:color="auto"/>
          </w:divBdr>
        </w:div>
        <w:div w:id="594098044">
          <w:marLeft w:val="0"/>
          <w:marRight w:val="0"/>
          <w:marTop w:val="0"/>
          <w:marBottom w:val="0"/>
          <w:divBdr>
            <w:top w:val="none" w:sz="0" w:space="0" w:color="auto"/>
            <w:left w:val="none" w:sz="0" w:space="0" w:color="auto"/>
            <w:bottom w:val="none" w:sz="0" w:space="0" w:color="auto"/>
            <w:right w:val="none" w:sz="0" w:space="0" w:color="auto"/>
          </w:divBdr>
        </w:div>
        <w:div w:id="673801437">
          <w:marLeft w:val="0"/>
          <w:marRight w:val="0"/>
          <w:marTop w:val="0"/>
          <w:marBottom w:val="0"/>
          <w:divBdr>
            <w:top w:val="none" w:sz="0" w:space="0" w:color="auto"/>
            <w:left w:val="none" w:sz="0" w:space="0" w:color="auto"/>
            <w:bottom w:val="none" w:sz="0" w:space="0" w:color="auto"/>
            <w:right w:val="none" w:sz="0" w:space="0" w:color="auto"/>
          </w:divBdr>
        </w:div>
        <w:div w:id="846868006">
          <w:marLeft w:val="0"/>
          <w:marRight w:val="0"/>
          <w:marTop w:val="0"/>
          <w:marBottom w:val="0"/>
          <w:divBdr>
            <w:top w:val="none" w:sz="0" w:space="0" w:color="auto"/>
            <w:left w:val="none" w:sz="0" w:space="0" w:color="auto"/>
            <w:bottom w:val="none" w:sz="0" w:space="0" w:color="auto"/>
            <w:right w:val="none" w:sz="0" w:space="0" w:color="auto"/>
          </w:divBdr>
        </w:div>
        <w:div w:id="999237010">
          <w:marLeft w:val="0"/>
          <w:marRight w:val="0"/>
          <w:marTop w:val="0"/>
          <w:marBottom w:val="0"/>
          <w:divBdr>
            <w:top w:val="none" w:sz="0" w:space="0" w:color="auto"/>
            <w:left w:val="none" w:sz="0" w:space="0" w:color="auto"/>
            <w:bottom w:val="none" w:sz="0" w:space="0" w:color="auto"/>
            <w:right w:val="none" w:sz="0" w:space="0" w:color="auto"/>
          </w:divBdr>
        </w:div>
        <w:div w:id="1577009388">
          <w:marLeft w:val="0"/>
          <w:marRight w:val="0"/>
          <w:marTop w:val="0"/>
          <w:marBottom w:val="0"/>
          <w:divBdr>
            <w:top w:val="none" w:sz="0" w:space="0" w:color="auto"/>
            <w:left w:val="none" w:sz="0" w:space="0" w:color="auto"/>
            <w:bottom w:val="none" w:sz="0" w:space="0" w:color="auto"/>
            <w:right w:val="none" w:sz="0" w:space="0" w:color="auto"/>
          </w:divBdr>
        </w:div>
        <w:div w:id="1725249592">
          <w:marLeft w:val="0"/>
          <w:marRight w:val="0"/>
          <w:marTop w:val="0"/>
          <w:marBottom w:val="0"/>
          <w:divBdr>
            <w:top w:val="none" w:sz="0" w:space="0" w:color="auto"/>
            <w:left w:val="none" w:sz="0" w:space="0" w:color="auto"/>
            <w:bottom w:val="none" w:sz="0" w:space="0" w:color="auto"/>
            <w:right w:val="none" w:sz="0" w:space="0" w:color="auto"/>
          </w:divBdr>
        </w:div>
      </w:divsChild>
    </w:div>
    <w:div w:id="734737398">
      <w:bodyDiv w:val="1"/>
      <w:marLeft w:val="0"/>
      <w:marRight w:val="0"/>
      <w:marTop w:val="0"/>
      <w:marBottom w:val="0"/>
      <w:divBdr>
        <w:top w:val="none" w:sz="0" w:space="0" w:color="auto"/>
        <w:left w:val="none" w:sz="0" w:space="0" w:color="auto"/>
        <w:bottom w:val="none" w:sz="0" w:space="0" w:color="auto"/>
        <w:right w:val="none" w:sz="0" w:space="0" w:color="auto"/>
      </w:divBdr>
      <w:divsChild>
        <w:div w:id="693194863">
          <w:marLeft w:val="0"/>
          <w:marRight w:val="0"/>
          <w:marTop w:val="0"/>
          <w:marBottom w:val="0"/>
          <w:divBdr>
            <w:top w:val="none" w:sz="0" w:space="0" w:color="auto"/>
            <w:left w:val="none" w:sz="0" w:space="0" w:color="auto"/>
            <w:bottom w:val="none" w:sz="0" w:space="0" w:color="auto"/>
            <w:right w:val="none" w:sz="0" w:space="0" w:color="auto"/>
          </w:divBdr>
        </w:div>
        <w:div w:id="916595265">
          <w:marLeft w:val="0"/>
          <w:marRight w:val="0"/>
          <w:marTop w:val="0"/>
          <w:marBottom w:val="0"/>
          <w:divBdr>
            <w:top w:val="none" w:sz="0" w:space="0" w:color="auto"/>
            <w:left w:val="none" w:sz="0" w:space="0" w:color="auto"/>
            <w:bottom w:val="none" w:sz="0" w:space="0" w:color="auto"/>
            <w:right w:val="none" w:sz="0" w:space="0" w:color="auto"/>
          </w:divBdr>
        </w:div>
        <w:div w:id="975452272">
          <w:marLeft w:val="0"/>
          <w:marRight w:val="0"/>
          <w:marTop w:val="0"/>
          <w:marBottom w:val="0"/>
          <w:divBdr>
            <w:top w:val="none" w:sz="0" w:space="0" w:color="auto"/>
            <w:left w:val="none" w:sz="0" w:space="0" w:color="auto"/>
            <w:bottom w:val="none" w:sz="0" w:space="0" w:color="auto"/>
            <w:right w:val="none" w:sz="0" w:space="0" w:color="auto"/>
          </w:divBdr>
        </w:div>
        <w:div w:id="987781461">
          <w:marLeft w:val="0"/>
          <w:marRight w:val="0"/>
          <w:marTop w:val="0"/>
          <w:marBottom w:val="0"/>
          <w:divBdr>
            <w:top w:val="none" w:sz="0" w:space="0" w:color="auto"/>
            <w:left w:val="none" w:sz="0" w:space="0" w:color="auto"/>
            <w:bottom w:val="none" w:sz="0" w:space="0" w:color="auto"/>
            <w:right w:val="none" w:sz="0" w:space="0" w:color="auto"/>
          </w:divBdr>
        </w:div>
        <w:div w:id="1280991338">
          <w:marLeft w:val="0"/>
          <w:marRight w:val="0"/>
          <w:marTop w:val="0"/>
          <w:marBottom w:val="0"/>
          <w:divBdr>
            <w:top w:val="none" w:sz="0" w:space="0" w:color="auto"/>
            <w:left w:val="none" w:sz="0" w:space="0" w:color="auto"/>
            <w:bottom w:val="none" w:sz="0" w:space="0" w:color="auto"/>
            <w:right w:val="none" w:sz="0" w:space="0" w:color="auto"/>
          </w:divBdr>
        </w:div>
        <w:div w:id="1534464145">
          <w:marLeft w:val="0"/>
          <w:marRight w:val="0"/>
          <w:marTop w:val="0"/>
          <w:marBottom w:val="0"/>
          <w:divBdr>
            <w:top w:val="none" w:sz="0" w:space="0" w:color="auto"/>
            <w:left w:val="none" w:sz="0" w:space="0" w:color="auto"/>
            <w:bottom w:val="none" w:sz="0" w:space="0" w:color="auto"/>
            <w:right w:val="none" w:sz="0" w:space="0" w:color="auto"/>
          </w:divBdr>
        </w:div>
        <w:div w:id="1622877348">
          <w:marLeft w:val="0"/>
          <w:marRight w:val="0"/>
          <w:marTop w:val="0"/>
          <w:marBottom w:val="0"/>
          <w:divBdr>
            <w:top w:val="none" w:sz="0" w:space="0" w:color="auto"/>
            <w:left w:val="none" w:sz="0" w:space="0" w:color="auto"/>
            <w:bottom w:val="none" w:sz="0" w:space="0" w:color="auto"/>
            <w:right w:val="none" w:sz="0" w:space="0" w:color="auto"/>
          </w:divBdr>
        </w:div>
        <w:div w:id="2107378354">
          <w:marLeft w:val="0"/>
          <w:marRight w:val="0"/>
          <w:marTop w:val="0"/>
          <w:marBottom w:val="0"/>
          <w:divBdr>
            <w:top w:val="none" w:sz="0" w:space="0" w:color="auto"/>
            <w:left w:val="none" w:sz="0" w:space="0" w:color="auto"/>
            <w:bottom w:val="none" w:sz="0" w:space="0" w:color="auto"/>
            <w:right w:val="none" w:sz="0" w:space="0" w:color="auto"/>
          </w:divBdr>
        </w:div>
      </w:divsChild>
    </w:div>
    <w:div w:id="743799985">
      <w:bodyDiv w:val="1"/>
      <w:marLeft w:val="0"/>
      <w:marRight w:val="0"/>
      <w:marTop w:val="0"/>
      <w:marBottom w:val="0"/>
      <w:divBdr>
        <w:top w:val="none" w:sz="0" w:space="0" w:color="auto"/>
        <w:left w:val="none" w:sz="0" w:space="0" w:color="auto"/>
        <w:bottom w:val="none" w:sz="0" w:space="0" w:color="auto"/>
        <w:right w:val="none" w:sz="0" w:space="0" w:color="auto"/>
      </w:divBdr>
      <w:divsChild>
        <w:div w:id="96291901">
          <w:marLeft w:val="0"/>
          <w:marRight w:val="0"/>
          <w:marTop w:val="0"/>
          <w:marBottom w:val="0"/>
          <w:divBdr>
            <w:top w:val="none" w:sz="0" w:space="0" w:color="auto"/>
            <w:left w:val="none" w:sz="0" w:space="0" w:color="auto"/>
            <w:bottom w:val="none" w:sz="0" w:space="0" w:color="auto"/>
            <w:right w:val="none" w:sz="0" w:space="0" w:color="auto"/>
          </w:divBdr>
        </w:div>
        <w:div w:id="1049568157">
          <w:marLeft w:val="0"/>
          <w:marRight w:val="0"/>
          <w:marTop w:val="0"/>
          <w:marBottom w:val="0"/>
          <w:divBdr>
            <w:top w:val="none" w:sz="0" w:space="0" w:color="auto"/>
            <w:left w:val="none" w:sz="0" w:space="0" w:color="auto"/>
            <w:bottom w:val="none" w:sz="0" w:space="0" w:color="auto"/>
            <w:right w:val="none" w:sz="0" w:space="0" w:color="auto"/>
          </w:divBdr>
        </w:div>
        <w:div w:id="1218736020">
          <w:marLeft w:val="0"/>
          <w:marRight w:val="0"/>
          <w:marTop w:val="0"/>
          <w:marBottom w:val="0"/>
          <w:divBdr>
            <w:top w:val="none" w:sz="0" w:space="0" w:color="auto"/>
            <w:left w:val="none" w:sz="0" w:space="0" w:color="auto"/>
            <w:bottom w:val="none" w:sz="0" w:space="0" w:color="auto"/>
            <w:right w:val="none" w:sz="0" w:space="0" w:color="auto"/>
          </w:divBdr>
        </w:div>
        <w:div w:id="1902398074">
          <w:marLeft w:val="0"/>
          <w:marRight w:val="0"/>
          <w:marTop w:val="0"/>
          <w:marBottom w:val="0"/>
          <w:divBdr>
            <w:top w:val="none" w:sz="0" w:space="0" w:color="auto"/>
            <w:left w:val="none" w:sz="0" w:space="0" w:color="auto"/>
            <w:bottom w:val="none" w:sz="0" w:space="0" w:color="auto"/>
            <w:right w:val="none" w:sz="0" w:space="0" w:color="auto"/>
          </w:divBdr>
        </w:div>
      </w:divsChild>
    </w:div>
    <w:div w:id="765422603">
      <w:bodyDiv w:val="1"/>
      <w:marLeft w:val="0"/>
      <w:marRight w:val="0"/>
      <w:marTop w:val="0"/>
      <w:marBottom w:val="0"/>
      <w:divBdr>
        <w:top w:val="none" w:sz="0" w:space="0" w:color="auto"/>
        <w:left w:val="none" w:sz="0" w:space="0" w:color="auto"/>
        <w:bottom w:val="none" w:sz="0" w:space="0" w:color="auto"/>
        <w:right w:val="none" w:sz="0" w:space="0" w:color="auto"/>
      </w:divBdr>
      <w:divsChild>
        <w:div w:id="214901053">
          <w:marLeft w:val="0"/>
          <w:marRight w:val="0"/>
          <w:marTop w:val="0"/>
          <w:marBottom w:val="0"/>
          <w:divBdr>
            <w:top w:val="none" w:sz="0" w:space="0" w:color="auto"/>
            <w:left w:val="none" w:sz="0" w:space="0" w:color="auto"/>
            <w:bottom w:val="none" w:sz="0" w:space="0" w:color="auto"/>
            <w:right w:val="none" w:sz="0" w:space="0" w:color="auto"/>
          </w:divBdr>
        </w:div>
        <w:div w:id="884875530">
          <w:marLeft w:val="0"/>
          <w:marRight w:val="0"/>
          <w:marTop w:val="0"/>
          <w:marBottom w:val="0"/>
          <w:divBdr>
            <w:top w:val="none" w:sz="0" w:space="0" w:color="auto"/>
            <w:left w:val="none" w:sz="0" w:space="0" w:color="auto"/>
            <w:bottom w:val="none" w:sz="0" w:space="0" w:color="auto"/>
            <w:right w:val="none" w:sz="0" w:space="0" w:color="auto"/>
          </w:divBdr>
        </w:div>
      </w:divsChild>
    </w:div>
    <w:div w:id="821309104">
      <w:bodyDiv w:val="1"/>
      <w:marLeft w:val="0"/>
      <w:marRight w:val="0"/>
      <w:marTop w:val="0"/>
      <w:marBottom w:val="0"/>
      <w:divBdr>
        <w:top w:val="none" w:sz="0" w:space="0" w:color="auto"/>
        <w:left w:val="none" w:sz="0" w:space="0" w:color="auto"/>
        <w:bottom w:val="none" w:sz="0" w:space="0" w:color="auto"/>
        <w:right w:val="none" w:sz="0" w:space="0" w:color="auto"/>
      </w:divBdr>
    </w:div>
    <w:div w:id="891889496">
      <w:bodyDiv w:val="1"/>
      <w:marLeft w:val="0"/>
      <w:marRight w:val="0"/>
      <w:marTop w:val="0"/>
      <w:marBottom w:val="0"/>
      <w:divBdr>
        <w:top w:val="none" w:sz="0" w:space="0" w:color="auto"/>
        <w:left w:val="none" w:sz="0" w:space="0" w:color="auto"/>
        <w:bottom w:val="none" w:sz="0" w:space="0" w:color="auto"/>
        <w:right w:val="none" w:sz="0" w:space="0" w:color="auto"/>
      </w:divBdr>
    </w:div>
    <w:div w:id="893734145">
      <w:bodyDiv w:val="1"/>
      <w:marLeft w:val="0"/>
      <w:marRight w:val="0"/>
      <w:marTop w:val="0"/>
      <w:marBottom w:val="0"/>
      <w:divBdr>
        <w:top w:val="none" w:sz="0" w:space="0" w:color="auto"/>
        <w:left w:val="none" w:sz="0" w:space="0" w:color="auto"/>
        <w:bottom w:val="none" w:sz="0" w:space="0" w:color="auto"/>
        <w:right w:val="none" w:sz="0" w:space="0" w:color="auto"/>
      </w:divBdr>
      <w:divsChild>
        <w:div w:id="865558324">
          <w:marLeft w:val="0"/>
          <w:marRight w:val="0"/>
          <w:marTop w:val="0"/>
          <w:marBottom w:val="0"/>
          <w:divBdr>
            <w:top w:val="none" w:sz="0" w:space="0" w:color="auto"/>
            <w:left w:val="none" w:sz="0" w:space="0" w:color="auto"/>
            <w:bottom w:val="none" w:sz="0" w:space="0" w:color="auto"/>
            <w:right w:val="none" w:sz="0" w:space="0" w:color="auto"/>
          </w:divBdr>
        </w:div>
        <w:div w:id="1394235096">
          <w:marLeft w:val="0"/>
          <w:marRight w:val="0"/>
          <w:marTop w:val="0"/>
          <w:marBottom w:val="0"/>
          <w:divBdr>
            <w:top w:val="none" w:sz="0" w:space="0" w:color="auto"/>
            <w:left w:val="none" w:sz="0" w:space="0" w:color="auto"/>
            <w:bottom w:val="none" w:sz="0" w:space="0" w:color="auto"/>
            <w:right w:val="none" w:sz="0" w:space="0" w:color="auto"/>
          </w:divBdr>
        </w:div>
        <w:div w:id="1647856961">
          <w:marLeft w:val="0"/>
          <w:marRight w:val="0"/>
          <w:marTop w:val="0"/>
          <w:marBottom w:val="0"/>
          <w:divBdr>
            <w:top w:val="none" w:sz="0" w:space="0" w:color="auto"/>
            <w:left w:val="none" w:sz="0" w:space="0" w:color="auto"/>
            <w:bottom w:val="none" w:sz="0" w:space="0" w:color="auto"/>
            <w:right w:val="none" w:sz="0" w:space="0" w:color="auto"/>
          </w:divBdr>
        </w:div>
        <w:div w:id="1960214399">
          <w:marLeft w:val="0"/>
          <w:marRight w:val="0"/>
          <w:marTop w:val="0"/>
          <w:marBottom w:val="0"/>
          <w:divBdr>
            <w:top w:val="none" w:sz="0" w:space="0" w:color="auto"/>
            <w:left w:val="none" w:sz="0" w:space="0" w:color="auto"/>
            <w:bottom w:val="none" w:sz="0" w:space="0" w:color="auto"/>
            <w:right w:val="none" w:sz="0" w:space="0" w:color="auto"/>
          </w:divBdr>
        </w:div>
      </w:divsChild>
    </w:div>
    <w:div w:id="919487271">
      <w:bodyDiv w:val="1"/>
      <w:marLeft w:val="0"/>
      <w:marRight w:val="0"/>
      <w:marTop w:val="0"/>
      <w:marBottom w:val="0"/>
      <w:divBdr>
        <w:top w:val="none" w:sz="0" w:space="0" w:color="auto"/>
        <w:left w:val="none" w:sz="0" w:space="0" w:color="auto"/>
        <w:bottom w:val="none" w:sz="0" w:space="0" w:color="auto"/>
        <w:right w:val="none" w:sz="0" w:space="0" w:color="auto"/>
      </w:divBdr>
      <w:divsChild>
        <w:div w:id="1392385360">
          <w:marLeft w:val="0"/>
          <w:marRight w:val="0"/>
          <w:marTop w:val="0"/>
          <w:marBottom w:val="0"/>
          <w:divBdr>
            <w:top w:val="none" w:sz="0" w:space="0" w:color="auto"/>
            <w:left w:val="none" w:sz="0" w:space="0" w:color="auto"/>
            <w:bottom w:val="none" w:sz="0" w:space="0" w:color="auto"/>
            <w:right w:val="none" w:sz="0" w:space="0" w:color="auto"/>
          </w:divBdr>
        </w:div>
        <w:div w:id="442237616">
          <w:marLeft w:val="0"/>
          <w:marRight w:val="0"/>
          <w:marTop w:val="0"/>
          <w:marBottom w:val="0"/>
          <w:divBdr>
            <w:top w:val="none" w:sz="0" w:space="0" w:color="auto"/>
            <w:left w:val="none" w:sz="0" w:space="0" w:color="auto"/>
            <w:bottom w:val="none" w:sz="0" w:space="0" w:color="auto"/>
            <w:right w:val="none" w:sz="0" w:space="0" w:color="auto"/>
          </w:divBdr>
        </w:div>
        <w:div w:id="724598568">
          <w:marLeft w:val="0"/>
          <w:marRight w:val="0"/>
          <w:marTop w:val="0"/>
          <w:marBottom w:val="0"/>
          <w:divBdr>
            <w:top w:val="none" w:sz="0" w:space="0" w:color="auto"/>
            <w:left w:val="none" w:sz="0" w:space="0" w:color="auto"/>
            <w:bottom w:val="none" w:sz="0" w:space="0" w:color="auto"/>
            <w:right w:val="none" w:sz="0" w:space="0" w:color="auto"/>
          </w:divBdr>
        </w:div>
        <w:div w:id="1579560588">
          <w:marLeft w:val="0"/>
          <w:marRight w:val="0"/>
          <w:marTop w:val="0"/>
          <w:marBottom w:val="0"/>
          <w:divBdr>
            <w:top w:val="none" w:sz="0" w:space="0" w:color="auto"/>
            <w:left w:val="none" w:sz="0" w:space="0" w:color="auto"/>
            <w:bottom w:val="none" w:sz="0" w:space="0" w:color="auto"/>
            <w:right w:val="none" w:sz="0" w:space="0" w:color="auto"/>
          </w:divBdr>
        </w:div>
      </w:divsChild>
    </w:div>
    <w:div w:id="923613183">
      <w:bodyDiv w:val="1"/>
      <w:marLeft w:val="0"/>
      <w:marRight w:val="0"/>
      <w:marTop w:val="0"/>
      <w:marBottom w:val="0"/>
      <w:divBdr>
        <w:top w:val="none" w:sz="0" w:space="0" w:color="auto"/>
        <w:left w:val="none" w:sz="0" w:space="0" w:color="auto"/>
        <w:bottom w:val="none" w:sz="0" w:space="0" w:color="auto"/>
        <w:right w:val="none" w:sz="0" w:space="0" w:color="auto"/>
      </w:divBdr>
    </w:div>
    <w:div w:id="945231363">
      <w:bodyDiv w:val="1"/>
      <w:marLeft w:val="0"/>
      <w:marRight w:val="0"/>
      <w:marTop w:val="0"/>
      <w:marBottom w:val="0"/>
      <w:divBdr>
        <w:top w:val="none" w:sz="0" w:space="0" w:color="auto"/>
        <w:left w:val="none" w:sz="0" w:space="0" w:color="auto"/>
        <w:bottom w:val="none" w:sz="0" w:space="0" w:color="auto"/>
        <w:right w:val="none" w:sz="0" w:space="0" w:color="auto"/>
      </w:divBdr>
      <w:divsChild>
        <w:div w:id="297272437">
          <w:marLeft w:val="0"/>
          <w:marRight w:val="0"/>
          <w:marTop w:val="0"/>
          <w:marBottom w:val="0"/>
          <w:divBdr>
            <w:top w:val="none" w:sz="0" w:space="0" w:color="auto"/>
            <w:left w:val="none" w:sz="0" w:space="0" w:color="auto"/>
            <w:bottom w:val="none" w:sz="0" w:space="0" w:color="auto"/>
            <w:right w:val="none" w:sz="0" w:space="0" w:color="auto"/>
          </w:divBdr>
        </w:div>
        <w:div w:id="344096044">
          <w:marLeft w:val="0"/>
          <w:marRight w:val="0"/>
          <w:marTop w:val="0"/>
          <w:marBottom w:val="0"/>
          <w:divBdr>
            <w:top w:val="none" w:sz="0" w:space="0" w:color="auto"/>
            <w:left w:val="none" w:sz="0" w:space="0" w:color="auto"/>
            <w:bottom w:val="none" w:sz="0" w:space="0" w:color="auto"/>
            <w:right w:val="none" w:sz="0" w:space="0" w:color="auto"/>
          </w:divBdr>
        </w:div>
        <w:div w:id="917129670">
          <w:marLeft w:val="0"/>
          <w:marRight w:val="0"/>
          <w:marTop w:val="0"/>
          <w:marBottom w:val="0"/>
          <w:divBdr>
            <w:top w:val="none" w:sz="0" w:space="0" w:color="auto"/>
            <w:left w:val="none" w:sz="0" w:space="0" w:color="auto"/>
            <w:bottom w:val="none" w:sz="0" w:space="0" w:color="auto"/>
            <w:right w:val="none" w:sz="0" w:space="0" w:color="auto"/>
          </w:divBdr>
        </w:div>
        <w:div w:id="1014190154">
          <w:marLeft w:val="0"/>
          <w:marRight w:val="0"/>
          <w:marTop w:val="0"/>
          <w:marBottom w:val="0"/>
          <w:divBdr>
            <w:top w:val="none" w:sz="0" w:space="0" w:color="auto"/>
            <w:left w:val="none" w:sz="0" w:space="0" w:color="auto"/>
            <w:bottom w:val="none" w:sz="0" w:space="0" w:color="auto"/>
            <w:right w:val="none" w:sz="0" w:space="0" w:color="auto"/>
          </w:divBdr>
        </w:div>
        <w:div w:id="1712148049">
          <w:marLeft w:val="0"/>
          <w:marRight w:val="0"/>
          <w:marTop w:val="0"/>
          <w:marBottom w:val="0"/>
          <w:divBdr>
            <w:top w:val="none" w:sz="0" w:space="0" w:color="auto"/>
            <w:left w:val="none" w:sz="0" w:space="0" w:color="auto"/>
            <w:bottom w:val="none" w:sz="0" w:space="0" w:color="auto"/>
            <w:right w:val="none" w:sz="0" w:space="0" w:color="auto"/>
          </w:divBdr>
        </w:div>
      </w:divsChild>
    </w:div>
    <w:div w:id="994602161">
      <w:bodyDiv w:val="1"/>
      <w:marLeft w:val="0"/>
      <w:marRight w:val="0"/>
      <w:marTop w:val="0"/>
      <w:marBottom w:val="0"/>
      <w:divBdr>
        <w:top w:val="none" w:sz="0" w:space="0" w:color="auto"/>
        <w:left w:val="none" w:sz="0" w:space="0" w:color="auto"/>
        <w:bottom w:val="none" w:sz="0" w:space="0" w:color="auto"/>
        <w:right w:val="none" w:sz="0" w:space="0" w:color="auto"/>
      </w:divBdr>
    </w:div>
    <w:div w:id="999040947">
      <w:bodyDiv w:val="1"/>
      <w:marLeft w:val="0"/>
      <w:marRight w:val="0"/>
      <w:marTop w:val="0"/>
      <w:marBottom w:val="0"/>
      <w:divBdr>
        <w:top w:val="none" w:sz="0" w:space="0" w:color="auto"/>
        <w:left w:val="none" w:sz="0" w:space="0" w:color="auto"/>
        <w:bottom w:val="none" w:sz="0" w:space="0" w:color="auto"/>
        <w:right w:val="none" w:sz="0" w:space="0" w:color="auto"/>
      </w:divBdr>
      <w:divsChild>
        <w:div w:id="576981958">
          <w:marLeft w:val="0"/>
          <w:marRight w:val="0"/>
          <w:marTop w:val="0"/>
          <w:marBottom w:val="0"/>
          <w:divBdr>
            <w:top w:val="none" w:sz="0" w:space="0" w:color="auto"/>
            <w:left w:val="none" w:sz="0" w:space="0" w:color="auto"/>
            <w:bottom w:val="none" w:sz="0" w:space="0" w:color="auto"/>
            <w:right w:val="none" w:sz="0" w:space="0" w:color="auto"/>
          </w:divBdr>
        </w:div>
        <w:div w:id="2113014999">
          <w:marLeft w:val="0"/>
          <w:marRight w:val="0"/>
          <w:marTop w:val="0"/>
          <w:marBottom w:val="0"/>
          <w:divBdr>
            <w:top w:val="none" w:sz="0" w:space="0" w:color="auto"/>
            <w:left w:val="none" w:sz="0" w:space="0" w:color="auto"/>
            <w:bottom w:val="none" w:sz="0" w:space="0" w:color="auto"/>
            <w:right w:val="none" w:sz="0" w:space="0" w:color="auto"/>
          </w:divBdr>
        </w:div>
      </w:divsChild>
    </w:div>
    <w:div w:id="1127506234">
      <w:bodyDiv w:val="1"/>
      <w:marLeft w:val="0"/>
      <w:marRight w:val="0"/>
      <w:marTop w:val="0"/>
      <w:marBottom w:val="0"/>
      <w:divBdr>
        <w:top w:val="none" w:sz="0" w:space="0" w:color="auto"/>
        <w:left w:val="none" w:sz="0" w:space="0" w:color="auto"/>
        <w:bottom w:val="none" w:sz="0" w:space="0" w:color="auto"/>
        <w:right w:val="none" w:sz="0" w:space="0" w:color="auto"/>
      </w:divBdr>
    </w:div>
    <w:div w:id="1150706856">
      <w:bodyDiv w:val="1"/>
      <w:marLeft w:val="0"/>
      <w:marRight w:val="0"/>
      <w:marTop w:val="0"/>
      <w:marBottom w:val="0"/>
      <w:divBdr>
        <w:top w:val="none" w:sz="0" w:space="0" w:color="auto"/>
        <w:left w:val="none" w:sz="0" w:space="0" w:color="auto"/>
        <w:bottom w:val="none" w:sz="0" w:space="0" w:color="auto"/>
        <w:right w:val="none" w:sz="0" w:space="0" w:color="auto"/>
      </w:divBdr>
      <w:divsChild>
        <w:div w:id="460341590">
          <w:marLeft w:val="0"/>
          <w:marRight w:val="0"/>
          <w:marTop w:val="0"/>
          <w:marBottom w:val="0"/>
          <w:divBdr>
            <w:top w:val="none" w:sz="0" w:space="0" w:color="auto"/>
            <w:left w:val="none" w:sz="0" w:space="0" w:color="auto"/>
            <w:bottom w:val="none" w:sz="0" w:space="0" w:color="auto"/>
            <w:right w:val="none" w:sz="0" w:space="0" w:color="auto"/>
          </w:divBdr>
        </w:div>
        <w:div w:id="543953921">
          <w:marLeft w:val="0"/>
          <w:marRight w:val="0"/>
          <w:marTop w:val="0"/>
          <w:marBottom w:val="0"/>
          <w:divBdr>
            <w:top w:val="none" w:sz="0" w:space="0" w:color="auto"/>
            <w:left w:val="none" w:sz="0" w:space="0" w:color="auto"/>
            <w:bottom w:val="none" w:sz="0" w:space="0" w:color="auto"/>
            <w:right w:val="none" w:sz="0" w:space="0" w:color="auto"/>
          </w:divBdr>
        </w:div>
        <w:div w:id="13001091">
          <w:marLeft w:val="0"/>
          <w:marRight w:val="0"/>
          <w:marTop w:val="0"/>
          <w:marBottom w:val="0"/>
          <w:divBdr>
            <w:top w:val="none" w:sz="0" w:space="0" w:color="auto"/>
            <w:left w:val="none" w:sz="0" w:space="0" w:color="auto"/>
            <w:bottom w:val="none" w:sz="0" w:space="0" w:color="auto"/>
            <w:right w:val="none" w:sz="0" w:space="0" w:color="auto"/>
          </w:divBdr>
        </w:div>
        <w:div w:id="2057855311">
          <w:marLeft w:val="0"/>
          <w:marRight w:val="0"/>
          <w:marTop w:val="0"/>
          <w:marBottom w:val="0"/>
          <w:divBdr>
            <w:top w:val="none" w:sz="0" w:space="0" w:color="auto"/>
            <w:left w:val="none" w:sz="0" w:space="0" w:color="auto"/>
            <w:bottom w:val="none" w:sz="0" w:space="0" w:color="auto"/>
            <w:right w:val="none" w:sz="0" w:space="0" w:color="auto"/>
          </w:divBdr>
        </w:div>
      </w:divsChild>
    </w:div>
    <w:div w:id="1198346728">
      <w:bodyDiv w:val="1"/>
      <w:marLeft w:val="0"/>
      <w:marRight w:val="0"/>
      <w:marTop w:val="0"/>
      <w:marBottom w:val="0"/>
      <w:divBdr>
        <w:top w:val="none" w:sz="0" w:space="0" w:color="auto"/>
        <w:left w:val="none" w:sz="0" w:space="0" w:color="auto"/>
        <w:bottom w:val="none" w:sz="0" w:space="0" w:color="auto"/>
        <w:right w:val="none" w:sz="0" w:space="0" w:color="auto"/>
      </w:divBdr>
    </w:div>
    <w:div w:id="1207374108">
      <w:bodyDiv w:val="1"/>
      <w:marLeft w:val="0"/>
      <w:marRight w:val="0"/>
      <w:marTop w:val="0"/>
      <w:marBottom w:val="0"/>
      <w:divBdr>
        <w:top w:val="none" w:sz="0" w:space="0" w:color="auto"/>
        <w:left w:val="none" w:sz="0" w:space="0" w:color="auto"/>
        <w:bottom w:val="none" w:sz="0" w:space="0" w:color="auto"/>
        <w:right w:val="none" w:sz="0" w:space="0" w:color="auto"/>
      </w:divBdr>
    </w:div>
    <w:div w:id="1257832449">
      <w:bodyDiv w:val="1"/>
      <w:marLeft w:val="0"/>
      <w:marRight w:val="0"/>
      <w:marTop w:val="0"/>
      <w:marBottom w:val="0"/>
      <w:divBdr>
        <w:top w:val="none" w:sz="0" w:space="0" w:color="auto"/>
        <w:left w:val="none" w:sz="0" w:space="0" w:color="auto"/>
        <w:bottom w:val="none" w:sz="0" w:space="0" w:color="auto"/>
        <w:right w:val="none" w:sz="0" w:space="0" w:color="auto"/>
      </w:divBdr>
    </w:div>
    <w:div w:id="1313674927">
      <w:bodyDiv w:val="1"/>
      <w:marLeft w:val="0"/>
      <w:marRight w:val="0"/>
      <w:marTop w:val="0"/>
      <w:marBottom w:val="0"/>
      <w:divBdr>
        <w:top w:val="none" w:sz="0" w:space="0" w:color="auto"/>
        <w:left w:val="none" w:sz="0" w:space="0" w:color="auto"/>
        <w:bottom w:val="none" w:sz="0" w:space="0" w:color="auto"/>
        <w:right w:val="none" w:sz="0" w:space="0" w:color="auto"/>
      </w:divBdr>
    </w:div>
    <w:div w:id="1387023466">
      <w:bodyDiv w:val="1"/>
      <w:marLeft w:val="0"/>
      <w:marRight w:val="0"/>
      <w:marTop w:val="0"/>
      <w:marBottom w:val="0"/>
      <w:divBdr>
        <w:top w:val="none" w:sz="0" w:space="0" w:color="auto"/>
        <w:left w:val="none" w:sz="0" w:space="0" w:color="auto"/>
        <w:bottom w:val="none" w:sz="0" w:space="0" w:color="auto"/>
        <w:right w:val="none" w:sz="0" w:space="0" w:color="auto"/>
      </w:divBdr>
    </w:div>
    <w:div w:id="1396397498">
      <w:bodyDiv w:val="1"/>
      <w:marLeft w:val="0"/>
      <w:marRight w:val="0"/>
      <w:marTop w:val="0"/>
      <w:marBottom w:val="0"/>
      <w:divBdr>
        <w:top w:val="none" w:sz="0" w:space="0" w:color="auto"/>
        <w:left w:val="none" w:sz="0" w:space="0" w:color="auto"/>
        <w:bottom w:val="none" w:sz="0" w:space="0" w:color="auto"/>
        <w:right w:val="none" w:sz="0" w:space="0" w:color="auto"/>
      </w:divBdr>
      <w:divsChild>
        <w:div w:id="229465951">
          <w:marLeft w:val="0"/>
          <w:marRight w:val="0"/>
          <w:marTop w:val="0"/>
          <w:marBottom w:val="0"/>
          <w:divBdr>
            <w:top w:val="none" w:sz="0" w:space="0" w:color="auto"/>
            <w:left w:val="none" w:sz="0" w:space="0" w:color="auto"/>
            <w:bottom w:val="none" w:sz="0" w:space="0" w:color="auto"/>
            <w:right w:val="none" w:sz="0" w:space="0" w:color="auto"/>
          </w:divBdr>
        </w:div>
        <w:div w:id="1829057497">
          <w:marLeft w:val="0"/>
          <w:marRight w:val="0"/>
          <w:marTop w:val="0"/>
          <w:marBottom w:val="0"/>
          <w:divBdr>
            <w:top w:val="none" w:sz="0" w:space="0" w:color="auto"/>
            <w:left w:val="none" w:sz="0" w:space="0" w:color="auto"/>
            <w:bottom w:val="none" w:sz="0" w:space="0" w:color="auto"/>
            <w:right w:val="none" w:sz="0" w:space="0" w:color="auto"/>
          </w:divBdr>
        </w:div>
      </w:divsChild>
    </w:div>
    <w:div w:id="1409227213">
      <w:bodyDiv w:val="1"/>
      <w:marLeft w:val="0"/>
      <w:marRight w:val="0"/>
      <w:marTop w:val="0"/>
      <w:marBottom w:val="0"/>
      <w:divBdr>
        <w:top w:val="none" w:sz="0" w:space="0" w:color="auto"/>
        <w:left w:val="none" w:sz="0" w:space="0" w:color="auto"/>
        <w:bottom w:val="none" w:sz="0" w:space="0" w:color="auto"/>
        <w:right w:val="none" w:sz="0" w:space="0" w:color="auto"/>
      </w:divBdr>
    </w:div>
    <w:div w:id="1445075104">
      <w:bodyDiv w:val="1"/>
      <w:marLeft w:val="0"/>
      <w:marRight w:val="0"/>
      <w:marTop w:val="0"/>
      <w:marBottom w:val="0"/>
      <w:divBdr>
        <w:top w:val="none" w:sz="0" w:space="0" w:color="auto"/>
        <w:left w:val="none" w:sz="0" w:space="0" w:color="auto"/>
        <w:bottom w:val="none" w:sz="0" w:space="0" w:color="auto"/>
        <w:right w:val="none" w:sz="0" w:space="0" w:color="auto"/>
      </w:divBdr>
      <w:divsChild>
        <w:div w:id="2058966254">
          <w:marLeft w:val="0"/>
          <w:marRight w:val="0"/>
          <w:marTop w:val="0"/>
          <w:marBottom w:val="0"/>
          <w:divBdr>
            <w:top w:val="none" w:sz="0" w:space="0" w:color="auto"/>
            <w:left w:val="none" w:sz="0" w:space="0" w:color="auto"/>
            <w:bottom w:val="none" w:sz="0" w:space="0" w:color="auto"/>
            <w:right w:val="none" w:sz="0" w:space="0" w:color="auto"/>
          </w:divBdr>
        </w:div>
        <w:div w:id="1272396559">
          <w:marLeft w:val="0"/>
          <w:marRight w:val="0"/>
          <w:marTop w:val="0"/>
          <w:marBottom w:val="0"/>
          <w:divBdr>
            <w:top w:val="none" w:sz="0" w:space="0" w:color="auto"/>
            <w:left w:val="none" w:sz="0" w:space="0" w:color="auto"/>
            <w:bottom w:val="none" w:sz="0" w:space="0" w:color="auto"/>
            <w:right w:val="none" w:sz="0" w:space="0" w:color="auto"/>
          </w:divBdr>
        </w:div>
      </w:divsChild>
    </w:div>
    <w:div w:id="1468821738">
      <w:bodyDiv w:val="1"/>
      <w:marLeft w:val="0"/>
      <w:marRight w:val="0"/>
      <w:marTop w:val="0"/>
      <w:marBottom w:val="0"/>
      <w:divBdr>
        <w:top w:val="none" w:sz="0" w:space="0" w:color="auto"/>
        <w:left w:val="none" w:sz="0" w:space="0" w:color="auto"/>
        <w:bottom w:val="none" w:sz="0" w:space="0" w:color="auto"/>
        <w:right w:val="none" w:sz="0" w:space="0" w:color="auto"/>
      </w:divBdr>
    </w:div>
    <w:div w:id="1514875583">
      <w:bodyDiv w:val="1"/>
      <w:marLeft w:val="0"/>
      <w:marRight w:val="0"/>
      <w:marTop w:val="0"/>
      <w:marBottom w:val="0"/>
      <w:divBdr>
        <w:top w:val="none" w:sz="0" w:space="0" w:color="auto"/>
        <w:left w:val="none" w:sz="0" w:space="0" w:color="auto"/>
        <w:bottom w:val="none" w:sz="0" w:space="0" w:color="auto"/>
        <w:right w:val="none" w:sz="0" w:space="0" w:color="auto"/>
      </w:divBdr>
      <w:divsChild>
        <w:div w:id="941650180">
          <w:marLeft w:val="0"/>
          <w:marRight w:val="0"/>
          <w:marTop w:val="0"/>
          <w:marBottom w:val="0"/>
          <w:divBdr>
            <w:top w:val="none" w:sz="0" w:space="0" w:color="auto"/>
            <w:left w:val="none" w:sz="0" w:space="0" w:color="auto"/>
            <w:bottom w:val="none" w:sz="0" w:space="0" w:color="auto"/>
            <w:right w:val="none" w:sz="0" w:space="0" w:color="auto"/>
          </w:divBdr>
        </w:div>
        <w:div w:id="997269871">
          <w:marLeft w:val="0"/>
          <w:marRight w:val="0"/>
          <w:marTop w:val="0"/>
          <w:marBottom w:val="0"/>
          <w:divBdr>
            <w:top w:val="none" w:sz="0" w:space="0" w:color="auto"/>
            <w:left w:val="none" w:sz="0" w:space="0" w:color="auto"/>
            <w:bottom w:val="none" w:sz="0" w:space="0" w:color="auto"/>
            <w:right w:val="none" w:sz="0" w:space="0" w:color="auto"/>
          </w:divBdr>
        </w:div>
      </w:divsChild>
    </w:div>
    <w:div w:id="1558513779">
      <w:bodyDiv w:val="1"/>
      <w:marLeft w:val="0"/>
      <w:marRight w:val="0"/>
      <w:marTop w:val="0"/>
      <w:marBottom w:val="0"/>
      <w:divBdr>
        <w:top w:val="none" w:sz="0" w:space="0" w:color="auto"/>
        <w:left w:val="none" w:sz="0" w:space="0" w:color="auto"/>
        <w:bottom w:val="none" w:sz="0" w:space="0" w:color="auto"/>
        <w:right w:val="none" w:sz="0" w:space="0" w:color="auto"/>
      </w:divBdr>
    </w:div>
    <w:div w:id="1586646507">
      <w:bodyDiv w:val="1"/>
      <w:marLeft w:val="0"/>
      <w:marRight w:val="0"/>
      <w:marTop w:val="0"/>
      <w:marBottom w:val="0"/>
      <w:divBdr>
        <w:top w:val="none" w:sz="0" w:space="0" w:color="auto"/>
        <w:left w:val="none" w:sz="0" w:space="0" w:color="auto"/>
        <w:bottom w:val="none" w:sz="0" w:space="0" w:color="auto"/>
        <w:right w:val="none" w:sz="0" w:space="0" w:color="auto"/>
      </w:divBdr>
    </w:div>
    <w:div w:id="1602487835">
      <w:bodyDiv w:val="1"/>
      <w:marLeft w:val="0"/>
      <w:marRight w:val="0"/>
      <w:marTop w:val="0"/>
      <w:marBottom w:val="0"/>
      <w:divBdr>
        <w:top w:val="none" w:sz="0" w:space="0" w:color="auto"/>
        <w:left w:val="none" w:sz="0" w:space="0" w:color="auto"/>
        <w:bottom w:val="none" w:sz="0" w:space="0" w:color="auto"/>
        <w:right w:val="none" w:sz="0" w:space="0" w:color="auto"/>
      </w:divBdr>
    </w:div>
    <w:div w:id="1666933530">
      <w:bodyDiv w:val="1"/>
      <w:marLeft w:val="0"/>
      <w:marRight w:val="0"/>
      <w:marTop w:val="0"/>
      <w:marBottom w:val="0"/>
      <w:divBdr>
        <w:top w:val="none" w:sz="0" w:space="0" w:color="auto"/>
        <w:left w:val="none" w:sz="0" w:space="0" w:color="auto"/>
        <w:bottom w:val="none" w:sz="0" w:space="0" w:color="auto"/>
        <w:right w:val="none" w:sz="0" w:space="0" w:color="auto"/>
      </w:divBdr>
      <w:divsChild>
        <w:div w:id="117841671">
          <w:marLeft w:val="0"/>
          <w:marRight w:val="0"/>
          <w:marTop w:val="0"/>
          <w:marBottom w:val="0"/>
          <w:divBdr>
            <w:top w:val="none" w:sz="0" w:space="0" w:color="auto"/>
            <w:left w:val="none" w:sz="0" w:space="0" w:color="auto"/>
            <w:bottom w:val="none" w:sz="0" w:space="0" w:color="auto"/>
            <w:right w:val="none" w:sz="0" w:space="0" w:color="auto"/>
          </w:divBdr>
        </w:div>
        <w:div w:id="367264864">
          <w:marLeft w:val="0"/>
          <w:marRight w:val="0"/>
          <w:marTop w:val="0"/>
          <w:marBottom w:val="0"/>
          <w:divBdr>
            <w:top w:val="none" w:sz="0" w:space="0" w:color="auto"/>
            <w:left w:val="none" w:sz="0" w:space="0" w:color="auto"/>
            <w:bottom w:val="none" w:sz="0" w:space="0" w:color="auto"/>
            <w:right w:val="none" w:sz="0" w:space="0" w:color="auto"/>
          </w:divBdr>
        </w:div>
        <w:div w:id="869606513">
          <w:marLeft w:val="0"/>
          <w:marRight w:val="0"/>
          <w:marTop w:val="0"/>
          <w:marBottom w:val="0"/>
          <w:divBdr>
            <w:top w:val="none" w:sz="0" w:space="0" w:color="auto"/>
            <w:left w:val="none" w:sz="0" w:space="0" w:color="auto"/>
            <w:bottom w:val="none" w:sz="0" w:space="0" w:color="auto"/>
            <w:right w:val="none" w:sz="0" w:space="0" w:color="auto"/>
          </w:divBdr>
        </w:div>
        <w:div w:id="1317959058">
          <w:marLeft w:val="0"/>
          <w:marRight w:val="0"/>
          <w:marTop w:val="0"/>
          <w:marBottom w:val="0"/>
          <w:divBdr>
            <w:top w:val="none" w:sz="0" w:space="0" w:color="auto"/>
            <w:left w:val="none" w:sz="0" w:space="0" w:color="auto"/>
            <w:bottom w:val="none" w:sz="0" w:space="0" w:color="auto"/>
            <w:right w:val="none" w:sz="0" w:space="0" w:color="auto"/>
          </w:divBdr>
        </w:div>
      </w:divsChild>
    </w:div>
    <w:div w:id="1672099693">
      <w:bodyDiv w:val="1"/>
      <w:marLeft w:val="0"/>
      <w:marRight w:val="0"/>
      <w:marTop w:val="0"/>
      <w:marBottom w:val="0"/>
      <w:divBdr>
        <w:top w:val="none" w:sz="0" w:space="0" w:color="auto"/>
        <w:left w:val="none" w:sz="0" w:space="0" w:color="auto"/>
        <w:bottom w:val="none" w:sz="0" w:space="0" w:color="auto"/>
        <w:right w:val="none" w:sz="0" w:space="0" w:color="auto"/>
      </w:divBdr>
      <w:divsChild>
        <w:div w:id="340205249">
          <w:marLeft w:val="0"/>
          <w:marRight w:val="0"/>
          <w:marTop w:val="0"/>
          <w:marBottom w:val="0"/>
          <w:divBdr>
            <w:top w:val="none" w:sz="0" w:space="0" w:color="auto"/>
            <w:left w:val="none" w:sz="0" w:space="0" w:color="auto"/>
            <w:bottom w:val="none" w:sz="0" w:space="0" w:color="auto"/>
            <w:right w:val="none" w:sz="0" w:space="0" w:color="auto"/>
          </w:divBdr>
        </w:div>
        <w:div w:id="1736313252">
          <w:marLeft w:val="0"/>
          <w:marRight w:val="0"/>
          <w:marTop w:val="0"/>
          <w:marBottom w:val="0"/>
          <w:divBdr>
            <w:top w:val="none" w:sz="0" w:space="0" w:color="auto"/>
            <w:left w:val="none" w:sz="0" w:space="0" w:color="auto"/>
            <w:bottom w:val="none" w:sz="0" w:space="0" w:color="auto"/>
            <w:right w:val="none" w:sz="0" w:space="0" w:color="auto"/>
          </w:divBdr>
        </w:div>
      </w:divsChild>
    </w:div>
    <w:div w:id="1686439392">
      <w:bodyDiv w:val="1"/>
      <w:marLeft w:val="0"/>
      <w:marRight w:val="0"/>
      <w:marTop w:val="0"/>
      <w:marBottom w:val="0"/>
      <w:divBdr>
        <w:top w:val="none" w:sz="0" w:space="0" w:color="auto"/>
        <w:left w:val="none" w:sz="0" w:space="0" w:color="auto"/>
        <w:bottom w:val="none" w:sz="0" w:space="0" w:color="auto"/>
        <w:right w:val="none" w:sz="0" w:space="0" w:color="auto"/>
      </w:divBdr>
      <w:divsChild>
        <w:div w:id="703336375">
          <w:marLeft w:val="0"/>
          <w:marRight w:val="0"/>
          <w:marTop w:val="0"/>
          <w:marBottom w:val="0"/>
          <w:divBdr>
            <w:top w:val="none" w:sz="0" w:space="0" w:color="auto"/>
            <w:left w:val="none" w:sz="0" w:space="0" w:color="auto"/>
            <w:bottom w:val="none" w:sz="0" w:space="0" w:color="auto"/>
            <w:right w:val="none" w:sz="0" w:space="0" w:color="auto"/>
          </w:divBdr>
        </w:div>
        <w:div w:id="1694771204">
          <w:marLeft w:val="0"/>
          <w:marRight w:val="0"/>
          <w:marTop w:val="0"/>
          <w:marBottom w:val="0"/>
          <w:divBdr>
            <w:top w:val="none" w:sz="0" w:space="0" w:color="auto"/>
            <w:left w:val="none" w:sz="0" w:space="0" w:color="auto"/>
            <w:bottom w:val="none" w:sz="0" w:space="0" w:color="auto"/>
            <w:right w:val="none" w:sz="0" w:space="0" w:color="auto"/>
          </w:divBdr>
        </w:div>
      </w:divsChild>
    </w:div>
    <w:div w:id="1726643873">
      <w:bodyDiv w:val="1"/>
      <w:marLeft w:val="0"/>
      <w:marRight w:val="0"/>
      <w:marTop w:val="0"/>
      <w:marBottom w:val="0"/>
      <w:divBdr>
        <w:top w:val="none" w:sz="0" w:space="0" w:color="auto"/>
        <w:left w:val="none" w:sz="0" w:space="0" w:color="auto"/>
        <w:bottom w:val="none" w:sz="0" w:space="0" w:color="auto"/>
        <w:right w:val="none" w:sz="0" w:space="0" w:color="auto"/>
      </w:divBdr>
    </w:div>
    <w:div w:id="1890073671">
      <w:bodyDiv w:val="1"/>
      <w:marLeft w:val="0"/>
      <w:marRight w:val="0"/>
      <w:marTop w:val="0"/>
      <w:marBottom w:val="0"/>
      <w:divBdr>
        <w:top w:val="none" w:sz="0" w:space="0" w:color="auto"/>
        <w:left w:val="none" w:sz="0" w:space="0" w:color="auto"/>
        <w:bottom w:val="none" w:sz="0" w:space="0" w:color="auto"/>
        <w:right w:val="none" w:sz="0" w:space="0" w:color="auto"/>
      </w:divBdr>
      <w:divsChild>
        <w:div w:id="360009921">
          <w:marLeft w:val="0"/>
          <w:marRight w:val="0"/>
          <w:marTop w:val="0"/>
          <w:marBottom w:val="0"/>
          <w:divBdr>
            <w:top w:val="none" w:sz="0" w:space="0" w:color="auto"/>
            <w:left w:val="none" w:sz="0" w:space="0" w:color="auto"/>
            <w:bottom w:val="none" w:sz="0" w:space="0" w:color="auto"/>
            <w:right w:val="none" w:sz="0" w:space="0" w:color="auto"/>
          </w:divBdr>
        </w:div>
        <w:div w:id="556431018">
          <w:marLeft w:val="0"/>
          <w:marRight w:val="0"/>
          <w:marTop w:val="0"/>
          <w:marBottom w:val="0"/>
          <w:divBdr>
            <w:top w:val="none" w:sz="0" w:space="0" w:color="auto"/>
            <w:left w:val="none" w:sz="0" w:space="0" w:color="auto"/>
            <w:bottom w:val="none" w:sz="0" w:space="0" w:color="auto"/>
            <w:right w:val="none" w:sz="0" w:space="0" w:color="auto"/>
          </w:divBdr>
        </w:div>
        <w:div w:id="896355343">
          <w:marLeft w:val="0"/>
          <w:marRight w:val="0"/>
          <w:marTop w:val="0"/>
          <w:marBottom w:val="0"/>
          <w:divBdr>
            <w:top w:val="none" w:sz="0" w:space="0" w:color="auto"/>
            <w:left w:val="none" w:sz="0" w:space="0" w:color="auto"/>
            <w:bottom w:val="none" w:sz="0" w:space="0" w:color="auto"/>
            <w:right w:val="none" w:sz="0" w:space="0" w:color="auto"/>
          </w:divBdr>
        </w:div>
        <w:div w:id="965621519">
          <w:marLeft w:val="0"/>
          <w:marRight w:val="0"/>
          <w:marTop w:val="0"/>
          <w:marBottom w:val="0"/>
          <w:divBdr>
            <w:top w:val="none" w:sz="0" w:space="0" w:color="auto"/>
            <w:left w:val="none" w:sz="0" w:space="0" w:color="auto"/>
            <w:bottom w:val="none" w:sz="0" w:space="0" w:color="auto"/>
            <w:right w:val="none" w:sz="0" w:space="0" w:color="auto"/>
          </w:divBdr>
        </w:div>
        <w:div w:id="1036156444">
          <w:marLeft w:val="0"/>
          <w:marRight w:val="0"/>
          <w:marTop w:val="0"/>
          <w:marBottom w:val="0"/>
          <w:divBdr>
            <w:top w:val="none" w:sz="0" w:space="0" w:color="auto"/>
            <w:left w:val="none" w:sz="0" w:space="0" w:color="auto"/>
            <w:bottom w:val="none" w:sz="0" w:space="0" w:color="auto"/>
            <w:right w:val="none" w:sz="0" w:space="0" w:color="auto"/>
          </w:divBdr>
        </w:div>
        <w:div w:id="1564097245">
          <w:marLeft w:val="0"/>
          <w:marRight w:val="0"/>
          <w:marTop w:val="0"/>
          <w:marBottom w:val="0"/>
          <w:divBdr>
            <w:top w:val="none" w:sz="0" w:space="0" w:color="auto"/>
            <w:left w:val="none" w:sz="0" w:space="0" w:color="auto"/>
            <w:bottom w:val="none" w:sz="0" w:space="0" w:color="auto"/>
            <w:right w:val="none" w:sz="0" w:space="0" w:color="auto"/>
          </w:divBdr>
        </w:div>
        <w:div w:id="1897930701">
          <w:marLeft w:val="0"/>
          <w:marRight w:val="0"/>
          <w:marTop w:val="0"/>
          <w:marBottom w:val="0"/>
          <w:divBdr>
            <w:top w:val="none" w:sz="0" w:space="0" w:color="auto"/>
            <w:left w:val="none" w:sz="0" w:space="0" w:color="auto"/>
            <w:bottom w:val="none" w:sz="0" w:space="0" w:color="auto"/>
            <w:right w:val="none" w:sz="0" w:space="0" w:color="auto"/>
          </w:divBdr>
        </w:div>
      </w:divsChild>
    </w:div>
    <w:div w:id="1924989865">
      <w:bodyDiv w:val="1"/>
      <w:marLeft w:val="0"/>
      <w:marRight w:val="0"/>
      <w:marTop w:val="0"/>
      <w:marBottom w:val="0"/>
      <w:divBdr>
        <w:top w:val="none" w:sz="0" w:space="0" w:color="auto"/>
        <w:left w:val="none" w:sz="0" w:space="0" w:color="auto"/>
        <w:bottom w:val="none" w:sz="0" w:space="0" w:color="auto"/>
        <w:right w:val="none" w:sz="0" w:space="0" w:color="auto"/>
      </w:divBdr>
    </w:div>
    <w:div w:id="2009019582">
      <w:bodyDiv w:val="1"/>
      <w:marLeft w:val="0"/>
      <w:marRight w:val="0"/>
      <w:marTop w:val="0"/>
      <w:marBottom w:val="0"/>
      <w:divBdr>
        <w:top w:val="none" w:sz="0" w:space="0" w:color="auto"/>
        <w:left w:val="none" w:sz="0" w:space="0" w:color="auto"/>
        <w:bottom w:val="none" w:sz="0" w:space="0" w:color="auto"/>
        <w:right w:val="none" w:sz="0" w:space="0" w:color="auto"/>
      </w:divBdr>
      <w:divsChild>
        <w:div w:id="280113722">
          <w:marLeft w:val="0"/>
          <w:marRight w:val="0"/>
          <w:marTop w:val="0"/>
          <w:marBottom w:val="0"/>
          <w:divBdr>
            <w:top w:val="none" w:sz="0" w:space="0" w:color="auto"/>
            <w:left w:val="none" w:sz="0" w:space="0" w:color="auto"/>
            <w:bottom w:val="none" w:sz="0" w:space="0" w:color="auto"/>
            <w:right w:val="none" w:sz="0" w:space="0" w:color="auto"/>
          </w:divBdr>
        </w:div>
        <w:div w:id="1254822900">
          <w:marLeft w:val="0"/>
          <w:marRight w:val="0"/>
          <w:marTop w:val="0"/>
          <w:marBottom w:val="0"/>
          <w:divBdr>
            <w:top w:val="none" w:sz="0" w:space="0" w:color="auto"/>
            <w:left w:val="none" w:sz="0" w:space="0" w:color="auto"/>
            <w:bottom w:val="none" w:sz="0" w:space="0" w:color="auto"/>
            <w:right w:val="none" w:sz="0" w:space="0" w:color="auto"/>
          </w:divBdr>
        </w:div>
        <w:div w:id="1620184622">
          <w:marLeft w:val="0"/>
          <w:marRight w:val="0"/>
          <w:marTop w:val="0"/>
          <w:marBottom w:val="0"/>
          <w:divBdr>
            <w:top w:val="none" w:sz="0" w:space="0" w:color="auto"/>
            <w:left w:val="none" w:sz="0" w:space="0" w:color="auto"/>
            <w:bottom w:val="none" w:sz="0" w:space="0" w:color="auto"/>
            <w:right w:val="none" w:sz="0" w:space="0" w:color="auto"/>
          </w:divBdr>
        </w:div>
        <w:div w:id="1732845520">
          <w:marLeft w:val="0"/>
          <w:marRight w:val="0"/>
          <w:marTop w:val="0"/>
          <w:marBottom w:val="0"/>
          <w:divBdr>
            <w:top w:val="none" w:sz="0" w:space="0" w:color="auto"/>
            <w:left w:val="none" w:sz="0" w:space="0" w:color="auto"/>
            <w:bottom w:val="none" w:sz="0" w:space="0" w:color="auto"/>
            <w:right w:val="none" w:sz="0" w:space="0" w:color="auto"/>
          </w:divBdr>
        </w:div>
        <w:div w:id="1882401767">
          <w:marLeft w:val="0"/>
          <w:marRight w:val="0"/>
          <w:marTop w:val="0"/>
          <w:marBottom w:val="0"/>
          <w:divBdr>
            <w:top w:val="none" w:sz="0" w:space="0" w:color="auto"/>
            <w:left w:val="none" w:sz="0" w:space="0" w:color="auto"/>
            <w:bottom w:val="none" w:sz="0" w:space="0" w:color="auto"/>
            <w:right w:val="none" w:sz="0" w:space="0" w:color="auto"/>
          </w:divBdr>
        </w:div>
        <w:div w:id="1885018568">
          <w:marLeft w:val="0"/>
          <w:marRight w:val="0"/>
          <w:marTop w:val="0"/>
          <w:marBottom w:val="0"/>
          <w:divBdr>
            <w:top w:val="none" w:sz="0" w:space="0" w:color="auto"/>
            <w:left w:val="none" w:sz="0" w:space="0" w:color="auto"/>
            <w:bottom w:val="none" w:sz="0" w:space="0" w:color="auto"/>
            <w:right w:val="none" w:sz="0" w:space="0" w:color="auto"/>
          </w:divBdr>
        </w:div>
        <w:div w:id="2141653426">
          <w:marLeft w:val="0"/>
          <w:marRight w:val="0"/>
          <w:marTop w:val="0"/>
          <w:marBottom w:val="0"/>
          <w:divBdr>
            <w:top w:val="none" w:sz="0" w:space="0" w:color="auto"/>
            <w:left w:val="none" w:sz="0" w:space="0" w:color="auto"/>
            <w:bottom w:val="none" w:sz="0" w:space="0" w:color="auto"/>
            <w:right w:val="none" w:sz="0" w:space="0" w:color="auto"/>
          </w:divBdr>
        </w:div>
      </w:divsChild>
    </w:div>
    <w:div w:id="2022507312">
      <w:bodyDiv w:val="1"/>
      <w:marLeft w:val="0"/>
      <w:marRight w:val="0"/>
      <w:marTop w:val="0"/>
      <w:marBottom w:val="0"/>
      <w:divBdr>
        <w:top w:val="none" w:sz="0" w:space="0" w:color="auto"/>
        <w:left w:val="none" w:sz="0" w:space="0" w:color="auto"/>
        <w:bottom w:val="none" w:sz="0" w:space="0" w:color="auto"/>
        <w:right w:val="none" w:sz="0" w:space="0" w:color="auto"/>
      </w:divBdr>
    </w:div>
    <w:div w:id="2115904400">
      <w:bodyDiv w:val="1"/>
      <w:marLeft w:val="0"/>
      <w:marRight w:val="0"/>
      <w:marTop w:val="0"/>
      <w:marBottom w:val="0"/>
      <w:divBdr>
        <w:top w:val="none" w:sz="0" w:space="0" w:color="auto"/>
        <w:left w:val="none" w:sz="0" w:space="0" w:color="auto"/>
        <w:bottom w:val="none" w:sz="0" w:space="0" w:color="auto"/>
        <w:right w:val="none" w:sz="0" w:space="0" w:color="auto"/>
      </w:divBdr>
    </w:div>
    <w:div w:id="2118021240">
      <w:bodyDiv w:val="1"/>
      <w:marLeft w:val="0"/>
      <w:marRight w:val="0"/>
      <w:marTop w:val="0"/>
      <w:marBottom w:val="0"/>
      <w:divBdr>
        <w:top w:val="none" w:sz="0" w:space="0" w:color="auto"/>
        <w:left w:val="none" w:sz="0" w:space="0" w:color="auto"/>
        <w:bottom w:val="none" w:sz="0" w:space="0" w:color="auto"/>
        <w:right w:val="none" w:sz="0" w:space="0" w:color="auto"/>
      </w:divBdr>
    </w:div>
    <w:div w:id="2130931673">
      <w:bodyDiv w:val="1"/>
      <w:marLeft w:val="0"/>
      <w:marRight w:val="0"/>
      <w:marTop w:val="0"/>
      <w:marBottom w:val="0"/>
      <w:divBdr>
        <w:top w:val="none" w:sz="0" w:space="0" w:color="auto"/>
        <w:left w:val="none" w:sz="0" w:space="0" w:color="auto"/>
        <w:bottom w:val="none" w:sz="0" w:space="0" w:color="auto"/>
        <w:right w:val="none" w:sz="0" w:space="0" w:color="auto"/>
      </w:divBdr>
    </w:div>
    <w:div w:id="2131892957">
      <w:bodyDiv w:val="1"/>
      <w:marLeft w:val="0"/>
      <w:marRight w:val="0"/>
      <w:marTop w:val="0"/>
      <w:marBottom w:val="0"/>
      <w:divBdr>
        <w:top w:val="none" w:sz="0" w:space="0" w:color="auto"/>
        <w:left w:val="none" w:sz="0" w:space="0" w:color="auto"/>
        <w:bottom w:val="none" w:sz="0" w:space="0" w:color="auto"/>
        <w:right w:val="none" w:sz="0" w:space="0" w:color="auto"/>
      </w:divBdr>
    </w:div>
    <w:div w:id="214041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yperlink" Target="https://eur-lex.europa.eu/legal-content/NL/TXT/?uri=COM:2026:980:FIN" TargetMode="External" Id="rId13" /><Relationship Type="http://schemas.openxmlformats.org/officeDocument/2006/relationships/theme" Target="theme/theme1.xml" Id="rId18"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ntTable" Target="fontTable.xml" Id="rId17" /><Relationship Type="http://schemas.openxmlformats.org/officeDocument/2006/relationships/footer" Target="footer3.xml" Id="rId16" /><Relationship Type="http://schemas.openxmlformats.org/officeDocument/2006/relationships/footnotes" Target="footnotes.xml" Id="rId11" /><Relationship Type="http://schemas.openxmlformats.org/officeDocument/2006/relationships/footer" Target="footer2.xml" Id="rId15" /><Relationship Type="http://schemas.openxmlformats.org/officeDocument/2006/relationships/webSettings" Target="webSettings.xml" Id="rId10" /><Relationship Type="http://schemas.openxmlformats.org/officeDocument/2006/relationships/settings" Target="settings.xml" Id="rId9" /><Relationship Type="http://schemas.openxmlformats.org/officeDocument/2006/relationships/footer" Target="footer1.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zoek.officielebekendmakingen.nl/kst-34972-AG.htm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19</ap:Pages>
  <ap:Words>8952</ap:Words>
  <ap:Characters>49241</ap:Characters>
  <ap:DocSecurity>0</ap:DocSecurity>
  <ap:Lines>410</ap:Lines>
  <ap:Paragraphs>116</ap:Paragraphs>
  <ap:ScaleCrop>false</ap:ScaleCrop>
  <ap:HeadingPairs>
    <vt:vector baseType="variant" size="4">
      <vt:variant>
        <vt:lpstr>Title</vt:lpstr>
      </vt:variant>
      <vt:variant>
        <vt:i4>1</vt:i4>
      </vt:variant>
      <vt:variant>
        <vt:lpstr>Titel</vt:lpstr>
      </vt:variant>
      <vt:variant>
        <vt:i4>1</vt:i4>
      </vt:variant>
    </vt:vector>
  </ap:HeadingPairs>
  <ap:TitlesOfParts>
    <vt:vector baseType="lpstr" size="2">
      <vt:lpstr>Toelichting invullen fiche mededeling</vt:lpstr>
      <vt:lpstr>Toelichting invullen fiche mededeling</vt:lpstr>
    </vt:vector>
  </ap:TitlesOfParts>
  <ap:LinksUpToDate>false</ap:LinksUpToDate>
  <ap:CharactersWithSpaces>58077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2026-10-28T12:16:00.0000000Z</lastPrinted>
  <dcterms:created xsi:type="dcterms:W3CDTF">2026-10-30T09:06:00.0000000Z</dcterms:created>
  <dcterms:modified xsi:type="dcterms:W3CDTF">2026-10-30T09:06:00.0000000Z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BZ_Forum">
    <vt:lpwstr>3;#EU|4d8f9873-61b3-4ee5-b6f7-0bb00c6df5e8</vt:lpwstr>
  </property>
  <property fmtid="{D5CDD505-2E9C-101B-9397-08002B2CF9AE}" pid="4" name="BZ_Classification">
    <vt:lpwstr>4;#UNCLASSIFIED|d92c6340-bc14-4cb2-a9a6-6deda93c493b</vt:lpwstr>
  </property>
  <property fmtid="{D5CDD505-2E9C-101B-9397-08002B2CF9AE}" pid="5" name="BZ_Country">
    <vt:lpwstr>2;#Not applicable|ec01d90b-9d0f-4785-8785-e1ea615196bf</vt:lpwstr>
  </property>
  <property fmtid="{D5CDD505-2E9C-101B-9397-08002B2CF9AE}" pid="6" name="BZ_Theme">
    <vt:lpwstr>1;#European cooperation (non-EU) general|32cb20cb-36c6-4655-9372-780089c6b4ef</vt:lpwstr>
  </property>
  <property fmtid="{D5CDD505-2E9C-101B-9397-08002B2CF9AE}" pid="7" name="ContentTypeId">
    <vt:lpwstr>0x0101009C7CE436063D44E9BE7DC0259EF7C32F006EB9F9836A634AE58B6169785FD3936F00DE20E2D2575B3F4BB6AABD512EF58E8D</vt:lpwstr>
  </property>
  <property fmtid="{D5CDD505-2E9C-101B-9397-08002B2CF9AE}" pid="8" name="ClassificationContentMarkingFooterShapeIds">
    <vt:lpwstr>40d2839,16bc1aec,6280a98e</vt:lpwstr>
  </property>
  <property fmtid="{D5CDD505-2E9C-101B-9397-08002B2CF9AE}" pid="9" name="ClassificationContentMarkingFooterFontProps">
    <vt:lpwstr>#000000,10,Aptos</vt:lpwstr>
  </property>
  <property fmtid="{D5CDD505-2E9C-101B-9397-08002B2CF9AE}" pid="10" name="ClassificationContentMarkingFooterText">
    <vt:lpwstr>Intern gebruik</vt:lpwstr>
  </property>
  <property fmtid="{D5CDD505-2E9C-101B-9397-08002B2CF9AE}" pid="11" name="MSIP_Label_6800fede-0e59-47ad-af95-4e63bbdb932d_Enabled">
    <vt:lpwstr>true</vt:lpwstr>
  </property>
  <property fmtid="{D5CDD505-2E9C-101B-9397-08002B2CF9AE}" pid="12" name="MSIP_Label_6800fede-0e59-47ad-af95-4e63bbdb932d_SetDate">
    <vt:lpwstr>2026-10-21T07:23:43Z</vt:lpwstr>
  </property>
  <property fmtid="{D5CDD505-2E9C-101B-9397-08002B2CF9AE}" pid="13" name="MSIP_Label_6800fede-0e59-47ad-af95-4e63bbdb932d_Method">
    <vt:lpwstr>Standard</vt:lpwstr>
  </property>
  <property fmtid="{D5CDD505-2E9C-101B-9397-08002B2CF9AE}" pid="14" name="MSIP_Label_6800fede-0e59-47ad-af95-4e63bbdb932d_Name">
    <vt:lpwstr>FIN-DGGT-Rijksoverheid</vt:lpwstr>
  </property>
  <property fmtid="{D5CDD505-2E9C-101B-9397-08002B2CF9AE}" pid="15" name="MSIP_Label_6800fede-0e59-47ad-af95-4e63bbdb932d_SiteId">
    <vt:lpwstr>84712536-f524-40a0-913b-5d25ba502732</vt:lpwstr>
  </property>
  <property fmtid="{D5CDD505-2E9C-101B-9397-08002B2CF9AE}" pid="16" name="MSIP_Label_6800fede-0e59-47ad-af95-4e63bbdb932d_ActionId">
    <vt:lpwstr>92bc5afe-00bd-4dc6-ad50-12cfb881f109</vt:lpwstr>
  </property>
  <property fmtid="{D5CDD505-2E9C-101B-9397-08002B2CF9AE}" pid="17" name="MSIP_Label_6800fede-0e59-47ad-af95-4e63bbdb932d_ContentBits">
    <vt:lpwstr>0</vt:lpwstr>
  </property>
  <property fmtid="{D5CDD505-2E9C-101B-9397-08002B2CF9AE}" pid="18" name="MSIP_Label_6800fede-0e59-47ad-af95-4e63bbdb932d_Tag">
    <vt:lpwstr>10, 3, 0, 1</vt:lpwstr>
  </property>
  <property fmtid="{D5CDD505-2E9C-101B-9397-08002B2CF9AE}" pid="19" name="gc2efd3bfea04f7f8169be07009f5536">
    <vt:lpwstr/>
  </property>
  <property fmtid="{D5CDD505-2E9C-101B-9397-08002B2CF9AE}" pid="20" name="BZForumOrganisation">
    <vt:lpwstr>2;#Not applicable|0049e722-bfb1-4a3f-9d08-af7366a9af40</vt:lpwstr>
  </property>
  <property fmtid="{D5CDD505-2E9C-101B-9397-08002B2CF9AE}" pid="21" name="BZTheme">
    <vt:lpwstr>1;#Not applicable|ec01d90b-9d0f-4785-8785-e1ea615196bf</vt:lpwstr>
  </property>
  <property fmtid="{D5CDD505-2E9C-101B-9397-08002B2CF9AE}" pid="22" name="BZDossierResponsibleDepartment">
    <vt:lpwstr/>
  </property>
  <property fmtid="{D5CDD505-2E9C-101B-9397-08002B2CF9AE}" pid="23" name="BZCountryState">
    <vt:lpwstr>3;#Not applicable|ec01d90b-9d0f-4785-8785-e1ea615196bf</vt:lpwstr>
  </property>
  <property fmtid="{D5CDD505-2E9C-101B-9397-08002B2CF9AE}" pid="24" name="BZDossierGovernmentOfficial">
    <vt:lpwstr/>
  </property>
  <property fmtid="{D5CDD505-2E9C-101B-9397-08002B2CF9AE}" pid="25" name="BZDossierProcessLocation">
    <vt:lpwstr/>
  </property>
  <property fmtid="{D5CDD505-2E9C-101B-9397-08002B2CF9AE}" pid="26" name="i42ef48d5fa942a0ad0d60e44f201751">
    <vt:lpwstr/>
  </property>
  <property fmtid="{D5CDD505-2E9C-101B-9397-08002B2CF9AE}" pid="27" name="BZDossierPublishingWOOCategory">
    <vt:lpwstr/>
  </property>
  <property fmtid="{D5CDD505-2E9C-101B-9397-08002B2CF9AE}" pid="28" name="f2fb2a8e39404f1ab554e4e4a49d2918">
    <vt:lpwstr/>
  </property>
  <property fmtid="{D5CDD505-2E9C-101B-9397-08002B2CF9AE}" pid="29" name="BZMarking">
    <vt:lpwstr>5;#NO MARKING|0a4eb9ae-69eb-4d9e-b573-43ab99ef8592</vt:lpwstr>
  </property>
  <property fmtid="{D5CDD505-2E9C-101B-9397-08002B2CF9AE}" pid="30" name="_dlc_DocIdItemGuid">
    <vt:lpwstr>5f49966a-6d43-4186-8d65-862181c42862</vt:lpwstr>
  </property>
  <property fmtid="{D5CDD505-2E9C-101B-9397-08002B2CF9AE}" pid="31" name="f8e003236e1c4ac2ab9051d5d8789bbb">
    <vt:lpwstr/>
  </property>
  <property fmtid="{D5CDD505-2E9C-101B-9397-08002B2CF9AE}" pid="32" name="BZClassification">
    <vt:lpwstr>4;#UNCLASSIFIED (U)|284e6a62-15ab-4017-be27-a1e965f4e940</vt:lpwstr>
  </property>
  <property fmtid="{D5CDD505-2E9C-101B-9397-08002B2CF9AE}" pid="33" name="p29721a54a5c4bbe9786e930fc91e270">
    <vt:lpwstr/>
  </property>
  <property fmtid="{D5CDD505-2E9C-101B-9397-08002B2CF9AE}" pid="34" name="BZDossierTemplate">
    <vt:lpwstr>ReguliereKamerbrief</vt:lpwstr>
  </property>
  <property fmtid="{D5CDD505-2E9C-101B-9397-08002B2CF9AE}" pid="35" name="e256f556a7b748329ab47889947c7d40">
    <vt:lpwstr/>
  </property>
  <property fmtid="{D5CDD505-2E9C-101B-9397-08002B2CF9AE}" pid="36" name="ed9282a3f18446ec8c17c7829edf82dd">
    <vt:lpwstr/>
  </property>
  <property fmtid="{D5CDD505-2E9C-101B-9397-08002B2CF9AE}" pid="37" name="BZDossierProcessType">
    <vt:lpwstr/>
  </property>
  <property fmtid="{D5CDD505-2E9C-101B-9397-08002B2CF9AE}" pid="38" name="URL">
    <vt:lpwstr>https://247.plaza.buzaservices.nl/subject/PV-RK2026092026/BZ2633494/Fiche 7 - Verordening voor het Europees Sociaal Zekerheidspaspoort (ESPASS).docx</vt:lpwstr>
  </property>
  <property fmtid="{D5CDD505-2E9C-101B-9397-08002B2CF9AE}" pid="39" name="BZDossierBudgetManager">
    <vt:lpwstr/>
  </property>
  <property fmtid="{D5CDD505-2E9C-101B-9397-08002B2CF9AE}" pid="40" name="BZDossierSendTo">
    <vt:lpwstr/>
  </property>
  <property fmtid="{D5CDD505-2E9C-101B-9397-08002B2CF9AE}" pid="41" name="_docset_NoMedatataSyncRequired">
    <vt:lpwstr>False</vt:lpwstr>
  </property>
</Properties>
</file>