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07D80" w:rsidRDefault="00007D80" w14:paraId="67FC7FEC" w14:textId="77777777"/>
    <w:p w:rsidR="00324185" w:rsidRDefault="00D130CE" w14:paraId="6AFE7D37" w14:textId="06077ABE">
      <w:r>
        <w:t>Geachte voorzitter</w:t>
      </w:r>
      <w:r w:rsidR="00007D80">
        <w:t>,</w:t>
      </w:r>
      <w:r>
        <w:br/>
      </w:r>
      <w:r>
        <w:br/>
        <w:t>Hierbij bie</w:t>
      </w:r>
      <w:r w:rsidR="00D66C68">
        <w:t>den wij</w:t>
      </w:r>
      <w:r>
        <w:t xml:space="preserve"> u de antwoorden aan op de schriftelijke vragen gesteld door </w:t>
      </w:r>
      <w:r w:rsidR="008831E9">
        <w:t xml:space="preserve">de </w:t>
      </w:r>
      <w:r>
        <w:t>l</w:t>
      </w:r>
      <w:r w:rsidR="009E63DF">
        <w:t>eden</w:t>
      </w:r>
      <w:r>
        <w:t> Rajkowski</w:t>
      </w:r>
      <w:r w:rsidR="009E63DF">
        <w:t xml:space="preserve"> en</w:t>
      </w:r>
      <w:r>
        <w:t xml:space="preserve"> Van der Maas (beiden VVD) en Stoffer (SGP) over </w:t>
      </w:r>
      <w:r w:rsidR="00FB0E59">
        <w:t xml:space="preserve">het bericht ‘Flinke straf bij douane dreigt als je flesje wijn of olijfolie uit verkeerde postcode in </w:t>
      </w:r>
      <w:proofErr w:type="spellStart"/>
      <w:r w:rsidR="00FB0E59">
        <w:t>Israel</w:t>
      </w:r>
      <w:proofErr w:type="spellEnd"/>
      <w:r w:rsidR="00FB0E59">
        <w:t xml:space="preserve"> meeneemt’</w:t>
      </w:r>
      <w:r>
        <w:t>.</w:t>
      </w:r>
      <w:r w:rsidR="00FB0E59">
        <w:t xml:space="preserve"> </w:t>
      </w:r>
      <w:r>
        <w:t>Deze vragen werden ingezonden op 29 september 2026 met kenmerk 2026Z20352.</w:t>
      </w:r>
    </w:p>
    <w:p w:rsidR="00324185" w:rsidRDefault="00324185" w14:paraId="6AFE7D38" w14:textId="77777777"/>
    <w:p w:rsidR="00324185" w:rsidRDefault="00324185" w14:paraId="6AFE7D39" w14:textId="77777777"/>
    <w:p w:rsidRPr="00612862" w:rsidR="00612862" w:rsidP="00612862" w:rsidRDefault="00D130CE" w14:paraId="39C5FDEA" w14:textId="77777777">
      <w:r>
        <w:t>De minister van Buitenlandse Zaken,</w:t>
      </w:r>
      <w:r w:rsidR="00612862">
        <w:tab/>
      </w:r>
      <w:r w:rsidRPr="00612862" w:rsidR="00C94153">
        <w:t>De minister van Buitenlandse</w:t>
      </w:r>
      <w:r w:rsidRPr="00612862" w:rsidR="00612862">
        <w:t xml:space="preserve"> </w:t>
      </w:r>
      <w:r w:rsidRPr="00612862" w:rsidR="00C94153">
        <w:t xml:space="preserve">Handel </w:t>
      </w:r>
    </w:p>
    <w:p w:rsidRPr="00612862" w:rsidR="00B24633" w:rsidP="00612862" w:rsidRDefault="00C94153" w14:paraId="32A3CAAD" w14:textId="570A1B4B">
      <w:pPr>
        <w:ind w:left="2832" w:firstLine="708"/>
      </w:pPr>
      <w:r w:rsidRPr="00612862">
        <w:t xml:space="preserve">en </w:t>
      </w:r>
      <w:r w:rsidRPr="00612862" w:rsidR="00B24633">
        <w:t>O</w:t>
      </w:r>
      <w:r w:rsidRPr="00612862">
        <w:t>ntwikkelingssamenwerking</w:t>
      </w:r>
      <w:r w:rsidRPr="00612862" w:rsidR="007A4F51">
        <w:t>,</w:t>
      </w:r>
    </w:p>
    <w:p w:rsidR="00B24633" w:rsidP="00B24633" w:rsidRDefault="00B24633" w14:paraId="7F2C21FA" w14:textId="77777777"/>
    <w:p w:rsidR="00B24633" w:rsidP="00B24633" w:rsidRDefault="00B24633" w14:paraId="23917E82" w14:textId="77777777"/>
    <w:p w:rsidR="00B24633" w:rsidP="00B24633" w:rsidRDefault="00B24633" w14:paraId="01B6399C" w14:textId="77777777"/>
    <w:p w:rsidR="00B24633" w:rsidP="00B24633" w:rsidRDefault="00B24633" w14:paraId="163E32DD" w14:textId="77777777"/>
    <w:p w:rsidR="00B24633" w:rsidP="00B24633" w:rsidRDefault="00B24633" w14:paraId="3F2FBB6B" w14:textId="77777777"/>
    <w:p w:rsidRPr="00612862" w:rsidR="00324185" w:rsidP="00B24633" w:rsidRDefault="00C94153" w14:paraId="6AFE7D3D" w14:textId="334BAFBE">
      <w:r w:rsidRPr="00612862">
        <w:t>T.B.W. Berendsen</w:t>
      </w:r>
      <w:r w:rsidRPr="00612862">
        <w:tab/>
      </w:r>
      <w:r w:rsidRPr="00612862">
        <w:tab/>
      </w:r>
      <w:r w:rsidR="00612862">
        <w:tab/>
      </w:r>
      <w:r w:rsidRPr="00612862" w:rsidR="00612862">
        <w:t>S.W. Sjoerdsma</w:t>
      </w:r>
    </w:p>
    <w:p w:rsidR="0081576F" w:rsidP="00B24633" w:rsidRDefault="0081576F" w14:paraId="122A76F4" w14:textId="77777777"/>
    <w:p w:rsidR="00612862" w:rsidP="00B24633" w:rsidRDefault="00612862" w14:paraId="1D5F2A5B" w14:textId="77777777"/>
    <w:p w:rsidRPr="00612862" w:rsidR="00612862" w:rsidP="00B24633" w:rsidRDefault="00612862" w14:paraId="648BE539" w14:textId="77777777"/>
    <w:p w:rsidR="0081576F" w:rsidP="00B24633" w:rsidRDefault="0081576F" w14:paraId="7993AD11" w14:textId="4D72DC14">
      <w:r>
        <w:t xml:space="preserve">De </w:t>
      </w:r>
      <w:r w:rsidR="00612862">
        <w:t>Staatssecretaris van Financiën,</w:t>
      </w:r>
    </w:p>
    <w:p w:rsidR="00612862" w:rsidP="00B24633" w:rsidRDefault="00612862" w14:paraId="44FEC563" w14:textId="77777777"/>
    <w:p w:rsidR="00612862" w:rsidP="00B24633" w:rsidRDefault="00612862" w14:paraId="6735F117" w14:textId="77777777"/>
    <w:p w:rsidR="00612862" w:rsidP="00B24633" w:rsidRDefault="00612862" w14:paraId="6DB0F9AF" w14:textId="77777777"/>
    <w:p w:rsidR="00612862" w:rsidP="00B24633" w:rsidRDefault="00612862" w14:paraId="31E80A7C" w14:textId="77777777"/>
    <w:p w:rsidR="00612862" w:rsidP="00B24633" w:rsidRDefault="00612862" w14:paraId="45D81D49" w14:textId="77777777"/>
    <w:p w:rsidR="00612862" w:rsidP="00B24633" w:rsidRDefault="00612862" w14:paraId="636643C7" w14:textId="77777777"/>
    <w:p w:rsidR="00612862" w:rsidP="00B24633" w:rsidRDefault="00612862" w14:paraId="598D6264" w14:textId="1F4D7E14">
      <w:r w:rsidRPr="00007D80">
        <w:t>E</w:t>
      </w:r>
      <w:r w:rsidRPr="00007D80" w:rsidR="00F84F1A">
        <w:t>elco</w:t>
      </w:r>
      <w:r w:rsidRPr="00007D80">
        <w:t xml:space="preserve"> </w:t>
      </w:r>
      <w:proofErr w:type="spellStart"/>
      <w:r w:rsidRPr="00007D80">
        <w:t>Eerenberg</w:t>
      </w:r>
      <w:proofErr w:type="spellEnd"/>
    </w:p>
    <w:p w:rsidRPr="00C17481" w:rsidR="00B20FF1" w:rsidP="00B20FF1" w:rsidRDefault="00B20FF1" w14:paraId="36AB9A44" w14:textId="68B21CD1">
      <w:pPr>
        <w:pStyle w:val="WitregelW1bodytekst"/>
      </w:pPr>
    </w:p>
    <w:p w:rsidR="0081576F" w:rsidP="00B20FF1" w:rsidRDefault="0081576F" w14:paraId="7C125C07" w14:textId="5BB23798">
      <w:pPr>
        <w:pStyle w:val="WitregelW1bodytekst"/>
        <w:rPr>
          <w:b/>
        </w:rPr>
      </w:pPr>
    </w:p>
    <w:p w:rsidR="0081576F" w:rsidRDefault="0081576F" w14:paraId="2198B224" w14:textId="77777777">
      <w:pPr>
        <w:spacing w:line="240" w:lineRule="auto"/>
        <w:rPr>
          <w:b/>
        </w:rPr>
      </w:pPr>
      <w:r>
        <w:rPr>
          <w:b/>
        </w:rPr>
        <w:br w:type="page"/>
      </w:r>
    </w:p>
    <w:p w:rsidRPr="00D66C68" w:rsidR="00324185" w:rsidP="00D66C68" w:rsidRDefault="00D130CE" w14:paraId="6AFE7D3F" w14:textId="52D956CF">
      <w:pPr>
        <w:pStyle w:val="WitregelW1bodytekst"/>
        <w:rPr>
          <w:b/>
        </w:rPr>
      </w:pPr>
      <w:r>
        <w:rPr>
          <w:b/>
        </w:rPr>
        <w:lastRenderedPageBreak/>
        <w:t xml:space="preserve">Antwoorden van de </w:t>
      </w:r>
      <w:r w:rsidR="00D66C68">
        <w:rPr>
          <w:b/>
        </w:rPr>
        <w:t>m</w:t>
      </w:r>
      <w:r>
        <w:rPr>
          <w:b/>
        </w:rPr>
        <w:t>inister van Buitenlandse Zaken</w:t>
      </w:r>
      <w:r w:rsidR="00D66C68">
        <w:rPr>
          <w:b/>
        </w:rPr>
        <w:t xml:space="preserve">, de </w:t>
      </w:r>
      <w:r w:rsidRPr="00D66C68" w:rsidR="00D66C68">
        <w:rPr>
          <w:b/>
        </w:rPr>
        <w:t>minister van Buitenlandse Handel en Ontwikkelingssamenwerking</w:t>
      </w:r>
      <w:r w:rsidR="00D66C68">
        <w:rPr>
          <w:b/>
        </w:rPr>
        <w:t xml:space="preserve"> en d</w:t>
      </w:r>
      <w:r w:rsidRPr="00D66C68" w:rsidR="00D66C68">
        <w:rPr>
          <w:b/>
        </w:rPr>
        <w:t xml:space="preserve">e </w:t>
      </w:r>
      <w:r w:rsidR="00D66C68">
        <w:rPr>
          <w:b/>
        </w:rPr>
        <w:t>s</w:t>
      </w:r>
      <w:r w:rsidRPr="00D66C68" w:rsidR="00D66C68">
        <w:rPr>
          <w:b/>
        </w:rPr>
        <w:t>taatssecretaris van Financiën</w:t>
      </w:r>
      <w:r w:rsidR="00D66C68">
        <w:rPr>
          <w:b/>
        </w:rPr>
        <w:t>,</w:t>
      </w:r>
      <w:r w:rsidRPr="00D66C68" w:rsidR="00D66C68">
        <w:rPr>
          <w:b/>
        </w:rPr>
        <w:t xml:space="preserve"> </w:t>
      </w:r>
      <w:r>
        <w:rPr>
          <w:b/>
        </w:rPr>
        <w:t>op vragen van het lid Rajkowski, Van der Maas (beiden VVD) en Stoffer (SGP) over </w:t>
      </w:r>
      <w:r w:rsidRPr="00FB0E59" w:rsidR="00FB0E59">
        <w:rPr>
          <w:b/>
          <w:bCs/>
        </w:rPr>
        <w:t xml:space="preserve">het bericht ‘Flinke straf bij douane dreigt als je flesje wijn of olijfolie uit verkeerde postcode in </w:t>
      </w:r>
      <w:proofErr w:type="spellStart"/>
      <w:r w:rsidRPr="00FB0E59" w:rsidR="00FB0E59">
        <w:rPr>
          <w:b/>
          <w:bCs/>
        </w:rPr>
        <w:t>Israel</w:t>
      </w:r>
      <w:proofErr w:type="spellEnd"/>
      <w:r w:rsidRPr="00FB0E59" w:rsidR="00FB0E59">
        <w:rPr>
          <w:b/>
          <w:bCs/>
        </w:rPr>
        <w:t xml:space="preserve"> meeneemt’</w:t>
      </w:r>
    </w:p>
    <w:p w:rsidR="00324185" w:rsidRDefault="00324185" w14:paraId="6AFE7D40" w14:textId="77777777"/>
    <w:p w:rsidR="00324185" w:rsidRDefault="00D130CE" w14:paraId="6AFE7D41" w14:textId="77777777">
      <w:r>
        <w:rPr>
          <w:b/>
        </w:rPr>
        <w:t>Vraag 1</w:t>
      </w:r>
    </w:p>
    <w:p w:rsidRPr="00FB0E59" w:rsidR="00324185" w:rsidRDefault="00FB0E59" w14:paraId="6AFE7D42" w14:textId="7D1BB7E1">
      <w:r w:rsidRPr="00FB0E59">
        <w:t xml:space="preserve">Bent u bekend met het artikel ‘Flinke straf bij douane dreigt als je flesje wijn of olijfolie uit verkeerde postcode in </w:t>
      </w:r>
      <w:proofErr w:type="spellStart"/>
      <w:r w:rsidRPr="00FB0E59">
        <w:t>Israel</w:t>
      </w:r>
      <w:proofErr w:type="spellEnd"/>
      <w:r w:rsidRPr="00FB0E59">
        <w:t xml:space="preserve"> meeneemt’? 1)</w:t>
      </w:r>
    </w:p>
    <w:p w:rsidR="00324185" w:rsidRDefault="00324185" w14:paraId="6AFE7D43" w14:textId="77777777"/>
    <w:p w:rsidR="00324185" w:rsidRDefault="00D130CE" w14:paraId="6AFE7D44" w14:textId="77777777">
      <w:r>
        <w:rPr>
          <w:b/>
        </w:rPr>
        <w:t>Antwoord</w:t>
      </w:r>
    </w:p>
    <w:p w:rsidR="00324185" w:rsidRDefault="00C94153" w14:paraId="6AFE7D45" w14:textId="24B3DDA3">
      <w:r>
        <w:t>Ja.</w:t>
      </w:r>
    </w:p>
    <w:p w:rsidR="00324185" w:rsidRDefault="00324185" w14:paraId="6AFE7D46" w14:textId="77777777"/>
    <w:p w:rsidR="00324185" w:rsidRDefault="00D130CE" w14:paraId="6AFE7D47" w14:textId="77777777">
      <w:r>
        <w:rPr>
          <w:b/>
        </w:rPr>
        <w:t>Vraag 2</w:t>
      </w:r>
    </w:p>
    <w:p w:rsidR="00324185" w:rsidRDefault="00FB0E59" w14:paraId="6AFE7D48" w14:textId="367E43A2">
      <w:r w:rsidRPr="00FB0E59">
        <w:t>Klopt het dat op 23 september 2026 alle passagiers van een El Al-vlucht uit Tel Aviv bij de douane-uitgang ‘Niets aan te geven’ op Schiphol zijn staande gehouden en hun bagage gescreend werd? Zo ja, hoeveel passagiers zijn hierbij gecontroleerd en op welke grondslag is hiertoe besloten? Zo nee, wat is er wel gebeurd en bent u dan bereid hierover zo spoedig mogelijk contact op te nemen met het Israëlische ministerie van Buitenlandse Zaken om eventuele diplomatieke ruis hierover weg te nemen en verdere misverstanden te voorkomen, mede gelet op de publieke verontwaardiging hierover in Israël, waaronder vanuit de oppositie?</w:t>
      </w:r>
    </w:p>
    <w:p w:rsidR="00324185" w:rsidRDefault="00324185" w14:paraId="6AFE7D49" w14:textId="77777777"/>
    <w:p w:rsidRPr="00CB30A2" w:rsidR="00324185" w:rsidRDefault="00D130CE" w14:paraId="6AFE7D4A" w14:textId="17A9F226">
      <w:pPr>
        <w:rPr>
          <w:color w:val="FF0000"/>
        </w:rPr>
      </w:pPr>
      <w:r>
        <w:rPr>
          <w:b/>
        </w:rPr>
        <w:t>Antwoord</w:t>
      </w:r>
      <w:r w:rsidR="00CB30A2">
        <w:rPr>
          <w:b/>
        </w:rPr>
        <w:t xml:space="preserve"> </w:t>
      </w:r>
    </w:p>
    <w:p w:rsidR="00D0782F" w:rsidP="007B7BE7" w:rsidRDefault="007B7BE7" w14:paraId="13CD1739" w14:textId="77777777">
      <w:r>
        <w:t xml:space="preserve">In geval van de vlucht uit Tel Aviv heeft er een controle plaatsgevonden. De </w:t>
      </w:r>
      <w:r w:rsidRPr="007B7BE7">
        <w:t>Douane deelt geen informatie over de reden waarom zij een specifieke vlucht selecteert voor een controle. Er zijn meerdere redenen die kunnen leiden tot het besluit om een controle uit te voeren. De Douane controleert meer dan 350 regelingen, waaronder verboden etenswaren, beschermde dieren, koraal en drugs.</w:t>
      </w:r>
      <w:r w:rsidR="00D0782F">
        <w:t xml:space="preserve"> </w:t>
      </w:r>
      <w:r w:rsidRPr="00007D80" w:rsidR="00D0782F">
        <w:t>De Douane kan deze regelingen op verschillende manieren controleren, zowel door douaniers aan de gate, als in de kelder waar de ruimbagage binnenkomt.</w:t>
      </w:r>
      <w:r w:rsidRPr="007B7BE7">
        <w:t xml:space="preserve"> </w:t>
      </w:r>
    </w:p>
    <w:p w:rsidR="00D0782F" w:rsidP="007B7BE7" w:rsidRDefault="00D0782F" w14:paraId="47C3636B" w14:textId="77777777"/>
    <w:p w:rsidR="00B4766A" w:rsidP="007B7BE7" w:rsidRDefault="007B7BE7" w14:paraId="25CF7BDA" w14:textId="5B543007">
      <w:r w:rsidRPr="007B7BE7">
        <w:t>Ook over de bijzonderheden van de controle, zoals het aantal bagagestukken dat is gecontroleerd, worden geen uitspraken gedaan. Dergelijke informatie is om veiligheidsredenen niet openbaar.</w:t>
      </w:r>
    </w:p>
    <w:p w:rsidR="00B4766A" w:rsidP="007B7BE7" w:rsidRDefault="00B4766A" w14:paraId="5A6E3F4C" w14:textId="77777777"/>
    <w:p w:rsidR="007B7BE7" w:rsidP="007B7BE7" w:rsidRDefault="00314D36" w14:paraId="5BE65019" w14:textId="772709DB">
      <w:r w:rsidRPr="00007D80">
        <w:t>Er was geen sprake van e</w:t>
      </w:r>
      <w:r w:rsidRPr="00007D80" w:rsidR="00700BA7">
        <w:t>e</w:t>
      </w:r>
      <w:r w:rsidRPr="00007D80">
        <w:t>n zogenaamde 100%-controle</w:t>
      </w:r>
      <w:r w:rsidRPr="00007D80" w:rsidR="00D0782F">
        <w:t>, waarbij</w:t>
      </w:r>
      <w:r w:rsidRPr="00007D80">
        <w:t xml:space="preserve"> </w:t>
      </w:r>
      <w:r w:rsidRPr="00007D80" w:rsidR="007B7BE7">
        <w:t>alle aanwezige bagage gecontroleerd</w:t>
      </w:r>
      <w:r w:rsidRPr="00007D80" w:rsidR="00D0782F">
        <w:t xml:space="preserve"> wordt.</w:t>
      </w:r>
      <w:r w:rsidRPr="00007D80">
        <w:t xml:space="preserve"> </w:t>
      </w:r>
      <w:r w:rsidRPr="00007D80" w:rsidR="007B7BE7">
        <w:t xml:space="preserve">Voor alle vluchten waarop 100% controles worden uitgevoerd verwijs ik naar de brief van de Minister van Justitie van maart 2024 (Kamerstuk 28192, nr. 29). Deze </w:t>
      </w:r>
      <w:r w:rsidRPr="00007D80">
        <w:t>100%-</w:t>
      </w:r>
      <w:r w:rsidRPr="00007D80" w:rsidR="007B7BE7">
        <w:t xml:space="preserve">controles zijn niet van toepassing op vluchten uit Tel Aviv. Dat betekent dat deze vlucht ofwel </w:t>
      </w:r>
      <w:r w:rsidRPr="00007D80">
        <w:t xml:space="preserve">steekproefsgewijs </w:t>
      </w:r>
      <w:r w:rsidRPr="00007D80" w:rsidR="007B7BE7">
        <w:t>gecontroleerd is ofwel op basis van informatie dat er mogelijk een overtredin</w:t>
      </w:r>
      <w:r w:rsidRPr="007B7BE7" w:rsidR="007B7BE7">
        <w:t>g van niet-fiscale wetgeving plaatsvond.</w:t>
      </w:r>
      <w:r>
        <w:rPr>
          <w:rStyle w:val="Voetnootmarkering"/>
        </w:rPr>
        <w:footnoteReference w:id="1"/>
      </w:r>
      <w:r w:rsidR="007B7BE7">
        <w:t xml:space="preserve"> </w:t>
      </w:r>
    </w:p>
    <w:p w:rsidR="007B7BE7" w:rsidP="007B7BE7" w:rsidRDefault="007B7BE7" w14:paraId="2D9BB83F" w14:textId="77777777">
      <w:r>
        <w:t xml:space="preserve"> </w:t>
      </w:r>
    </w:p>
    <w:p w:rsidR="007B7BE7" w:rsidP="007B7BE7" w:rsidRDefault="007B7BE7" w14:paraId="49F80CEC" w14:textId="77777777">
      <w:r>
        <w:lastRenderedPageBreak/>
        <w:t>Er is sindsdien contact geweest met de Israëlische minister van Buitenlandse Zaken en de Israëlische ambassade in Den Haag om misvattingen hierover weg te nemen.</w:t>
      </w:r>
    </w:p>
    <w:p w:rsidR="00CB30A2" w:rsidP="00CB30A2" w:rsidRDefault="00CB30A2" w14:paraId="49E579D8" w14:textId="55EEB32C">
      <w:r w:rsidRPr="00CB30A2">
        <w:t xml:space="preserve"> </w:t>
      </w:r>
    </w:p>
    <w:p w:rsidR="00324185" w:rsidRDefault="00D130CE" w14:paraId="6AFE7D4D" w14:textId="54419645">
      <w:r>
        <w:rPr>
          <w:b/>
        </w:rPr>
        <w:t>Vraag 3</w:t>
      </w:r>
    </w:p>
    <w:p w:rsidR="00324185" w:rsidRDefault="00FB0E59" w14:paraId="6AFE7D4F" w14:textId="442C7DAF">
      <w:r w:rsidRPr="00FB0E59">
        <w:t>Hoe verhoudt de in het artikel genoemde inzet zich tot de toezegging in paragraaf 7.3 van de Nota van Toelichting dat het sanctiebesluit geen personele gevolgen heeft voor het Rijk en binnen de bestaande capaciteit wordt opgevangen?</w:t>
      </w:r>
    </w:p>
    <w:p w:rsidR="00D66C68" w:rsidP="00D66C68" w:rsidRDefault="00D66C68" w14:paraId="71D3B0C1" w14:textId="77777777">
      <w:pPr>
        <w:spacing w:line="240" w:lineRule="auto"/>
        <w:rPr>
          <w:b/>
        </w:rPr>
      </w:pPr>
    </w:p>
    <w:p w:rsidRPr="00D66C68" w:rsidR="00324185" w:rsidP="00D66C68" w:rsidRDefault="00D130CE" w14:paraId="6AFE7D50" w14:textId="3B456F82">
      <w:pPr>
        <w:spacing w:line="240" w:lineRule="auto"/>
        <w:rPr>
          <w:b/>
        </w:rPr>
      </w:pPr>
      <w:r>
        <w:rPr>
          <w:b/>
        </w:rPr>
        <w:t>Antwoord</w:t>
      </w:r>
      <w:r w:rsidR="002664B1">
        <w:rPr>
          <w:b/>
        </w:rPr>
        <w:t xml:space="preserve"> </w:t>
      </w:r>
    </w:p>
    <w:p w:rsidR="00324185" w:rsidRDefault="001C579B" w14:paraId="6AFE7D51" w14:textId="18DB8E77">
      <w:r>
        <w:t>Zoals gesteld in antwoord 2, zijn er</w:t>
      </w:r>
      <w:r w:rsidRPr="00F962D8" w:rsidR="00CB30A2">
        <w:t xml:space="preserve"> meerdere redenen die kunnen leiden tot het besluit om een controle uit te voeren. De Douane controleert meer dan 350 regelingen. Sinds 22 september </w:t>
      </w:r>
      <w:r w:rsidR="00DF0AB2">
        <w:t>2026</w:t>
      </w:r>
      <w:r w:rsidR="00ED5F66">
        <w:t xml:space="preserve"> </w:t>
      </w:r>
      <w:r w:rsidRPr="00F962D8" w:rsidR="00CB30A2">
        <w:t>wordt deze nieuwe maatregel daar ook in meegenomen.</w:t>
      </w:r>
      <w:r>
        <w:t xml:space="preserve"> </w:t>
      </w:r>
      <w:r w:rsidRPr="00F962D8" w:rsidR="00CB30A2">
        <w:t>Controles op goederen die onder de nieuwe handelsmaatregel vallen, worden op dezelfde manier uitgevoerd als controles op de andere 350</w:t>
      </w:r>
      <w:r>
        <w:t>+</w:t>
      </w:r>
      <w:r w:rsidRPr="00F962D8" w:rsidR="00CB30A2">
        <w:t xml:space="preserve"> regelingen.</w:t>
      </w:r>
      <w:r>
        <w:t xml:space="preserve"> Zoals</w:t>
      </w:r>
      <w:r w:rsidR="006A143D">
        <w:t xml:space="preserve"> genoemd</w:t>
      </w:r>
      <w:r>
        <w:t xml:space="preserve"> in paragraaf 7.3 van de Nota van Toelichting, </w:t>
      </w:r>
      <w:r w:rsidR="004876FC">
        <w:t xml:space="preserve">worden </w:t>
      </w:r>
      <w:r>
        <w:t xml:space="preserve">de controles binnen de bestaande capaciteit opgevangen. </w:t>
      </w:r>
    </w:p>
    <w:p w:rsidR="00324185" w:rsidRDefault="00324185" w14:paraId="6AFE7D52" w14:textId="77777777"/>
    <w:p w:rsidR="00324185" w:rsidRDefault="00D130CE" w14:paraId="6AFE7D53" w14:textId="77777777">
      <w:r>
        <w:rPr>
          <w:b/>
        </w:rPr>
        <w:t>Vraag 4</w:t>
      </w:r>
    </w:p>
    <w:p w:rsidR="00324185" w:rsidRDefault="00FB0E59" w14:paraId="6AFE7D54" w14:textId="78DD4A53">
      <w:r w:rsidRPr="00FB0E59">
        <w:t>Hoe verhoudt het aanhouden en screenen van alle passagiers zich tot de volgende teksten uit de nota van toelichting: “Ter voldoening aan deze plicht is het in Douaneregelgeving, waaronder in Europese sanctieverordeningen, gebruikelijk om importeurs te verplichten om met een verklaring aan te tonen dat zij voldoen aan die regelgeving. Voor de Douane zijn deze verklaringen een aangrijpingspunt voor de handhaving. Voor dit besluit is dat niet anders.”; “De Douane verricht controles aan de hand van deze verklaringen.” en “Het openbaar ministerie hanteert het opportuniteitsbeginsel. Dit betekent dat vervolging alleen plaatsvindt als dat in het algemeen belang is. Naar verwachting zal de focus van de handhaving liggen op structurele en opzettelijke overtredingen.”?</w:t>
      </w:r>
    </w:p>
    <w:p w:rsidR="00AE4846" w:rsidRDefault="00AE4846" w14:paraId="33F0421C" w14:textId="77777777"/>
    <w:p w:rsidR="00AE4846" w:rsidP="00AE4846" w:rsidRDefault="00AE4846" w14:paraId="3BB26E6C" w14:textId="77777777">
      <w:r>
        <w:rPr>
          <w:b/>
        </w:rPr>
        <w:t>Vraag 6</w:t>
      </w:r>
    </w:p>
    <w:p w:rsidR="00AE4846" w:rsidRDefault="00AE4846" w14:paraId="504DFC7B" w14:textId="4E528C32">
      <w:r w:rsidRPr="00FB0E59">
        <w:t>Hoe rijmt u het fysiek controleren van individuele reizigers met de toelichting op artikel 3, tweede lid, van het sanctiebesluit, waarin de regering expliciet stelt dat de administratieve verklaringsplicht niet geldt voor goederen in de persoonlijke bagage van reizigers die bestemd zijn voor particulier gebruik?</w:t>
      </w:r>
    </w:p>
    <w:p w:rsidR="00324185" w:rsidRDefault="00324185" w14:paraId="6AFE7D55" w14:textId="77777777"/>
    <w:p w:rsidR="00324185" w:rsidRDefault="00D130CE" w14:paraId="6AFE7D56" w14:textId="6C65D07F">
      <w:r>
        <w:rPr>
          <w:b/>
        </w:rPr>
        <w:t>Antwoord</w:t>
      </w:r>
      <w:r w:rsidR="00AE4846">
        <w:rPr>
          <w:b/>
        </w:rPr>
        <w:t>en op vraag 4 en 6</w:t>
      </w:r>
      <w:r w:rsidR="002664B1">
        <w:rPr>
          <w:b/>
        </w:rPr>
        <w:t xml:space="preserve"> </w:t>
      </w:r>
    </w:p>
    <w:p w:rsidRPr="00C91659" w:rsidR="00C91659" w:rsidP="00C91659" w:rsidRDefault="00C91659" w14:paraId="25A42408" w14:textId="144FDB8D">
      <w:r w:rsidRPr="00C91659">
        <w:t xml:space="preserve">De </w:t>
      </w:r>
      <w:r w:rsidR="007365D3">
        <w:t>ve</w:t>
      </w:r>
      <w:r w:rsidRPr="00C91659">
        <w:t>rklaring</w:t>
      </w:r>
      <w:r w:rsidR="007365D3">
        <w:t>splicht onder</w:t>
      </w:r>
      <w:r w:rsidR="00E84E8D">
        <w:t xml:space="preserve"> de</w:t>
      </w:r>
      <w:r w:rsidR="007365D3">
        <w:t xml:space="preserve"> </w:t>
      </w:r>
      <w:r w:rsidR="00C81CA1">
        <w:t>nationale handels</w:t>
      </w:r>
      <w:r w:rsidR="007365D3">
        <w:t>maatregel</w:t>
      </w:r>
      <w:r w:rsidR="00C81CA1">
        <w:t xml:space="preserve"> op goederen uit de onrechtmatige nederzettingen</w:t>
      </w:r>
      <w:r w:rsidR="007365D3">
        <w:t xml:space="preserve"> </w:t>
      </w:r>
      <w:r w:rsidR="00C81CA1">
        <w:t>(</w:t>
      </w:r>
      <w:r w:rsidR="007365D3">
        <w:t xml:space="preserve">artikel </w:t>
      </w:r>
      <w:r w:rsidR="00ED4A5E">
        <w:t>3 tweede li</w:t>
      </w:r>
      <w:r w:rsidR="007365D3">
        <w:t>d</w:t>
      </w:r>
      <w:r w:rsidR="00C81CA1">
        <w:t>)</w:t>
      </w:r>
      <w:r w:rsidRPr="00C91659">
        <w:t xml:space="preserve"> ziet op goederen</w:t>
      </w:r>
      <w:r w:rsidR="003B2907">
        <w:t xml:space="preserve"> </w:t>
      </w:r>
      <w:r w:rsidR="00E84E8D">
        <w:t xml:space="preserve">waarbij in de douaneaangifte is vermeld </w:t>
      </w:r>
      <w:r w:rsidR="00C81CA1">
        <w:t xml:space="preserve">dat het </w:t>
      </w:r>
      <w:r w:rsidR="00E84E8D">
        <w:t>land van oorsprong</w:t>
      </w:r>
      <w:r w:rsidR="003B2907">
        <w:t xml:space="preserve"> Isra</w:t>
      </w:r>
      <w:r w:rsidR="00C81CA1">
        <w:t>ë</w:t>
      </w:r>
      <w:r w:rsidR="003B2907">
        <w:t>l</w:t>
      </w:r>
      <w:r w:rsidR="00C81CA1">
        <w:t xml:space="preserve"> is</w:t>
      </w:r>
      <w:r w:rsidR="00E84E8D">
        <w:t xml:space="preserve">. </w:t>
      </w:r>
      <w:r w:rsidR="003B2907">
        <w:t xml:space="preserve">Voor deze goederen dient bij de </w:t>
      </w:r>
      <w:r w:rsidRPr="00C91659">
        <w:t xml:space="preserve">douaneaangifte </w:t>
      </w:r>
      <w:r w:rsidR="003B2907">
        <w:t xml:space="preserve">een verklaring te worden afgegeven </w:t>
      </w:r>
      <w:r w:rsidR="007D325C">
        <w:t>waarmee</w:t>
      </w:r>
      <w:r w:rsidRPr="007D325C" w:rsidR="007D325C">
        <w:t xml:space="preserve"> </w:t>
      </w:r>
      <w:r w:rsidR="00B64096">
        <w:t>indieners van de aangifte</w:t>
      </w:r>
      <w:r w:rsidRPr="007D325C" w:rsidR="007D325C">
        <w:t xml:space="preserve"> bij de invoer van goederen aan</w:t>
      </w:r>
      <w:r w:rsidR="007D325C">
        <w:t>tonen</w:t>
      </w:r>
      <w:r w:rsidRPr="007D325C" w:rsidR="007D325C">
        <w:t xml:space="preserve"> dat deze</w:t>
      </w:r>
      <w:r w:rsidR="00B64096">
        <w:t xml:space="preserve"> goederen</w:t>
      </w:r>
      <w:r w:rsidRPr="007D325C" w:rsidR="007D325C">
        <w:t xml:space="preserve"> </w:t>
      </w:r>
      <w:r w:rsidRPr="009910F6" w:rsidR="007D325C">
        <w:t xml:space="preserve">niet </w:t>
      </w:r>
      <w:r w:rsidRPr="007D325C" w:rsidR="007D325C">
        <w:t>afkomstig zijn uit onrechtmatige nederzettingen</w:t>
      </w:r>
      <w:r w:rsidRPr="00C91659">
        <w:t xml:space="preserve">. </w:t>
      </w:r>
      <w:r w:rsidR="00D41D46">
        <w:t>A</w:t>
      </w:r>
      <w:r w:rsidRPr="00C91659">
        <w:t>an de verklaring</w:t>
      </w:r>
      <w:r w:rsidR="00D41D46">
        <w:t>s</w:t>
      </w:r>
      <w:r w:rsidRPr="00C91659">
        <w:t>verplichting</w:t>
      </w:r>
      <w:r w:rsidR="00D41D46">
        <w:t xml:space="preserve"> wordt voldaan</w:t>
      </w:r>
      <w:r w:rsidRPr="00C91659">
        <w:t xml:space="preserve"> door een bescheidcode in te vullen op de douaneaangifte. Dit is een bestaande werkwijze voor </w:t>
      </w:r>
      <w:r w:rsidR="00B64096">
        <w:t xml:space="preserve">de </w:t>
      </w:r>
      <w:r w:rsidRPr="00C91659">
        <w:t xml:space="preserve">Douane. Op de website van de Douane staat uitgelegd wanneer welke bescheidcode moet worden ingevuld en over welke bewijsstukken een </w:t>
      </w:r>
      <w:r w:rsidR="00C81CA1">
        <w:t>importeur</w:t>
      </w:r>
      <w:r w:rsidRPr="00C91659">
        <w:t xml:space="preserve"> moet beschikken.</w:t>
      </w:r>
      <w:r w:rsidR="003B2907">
        <w:t xml:space="preserve"> </w:t>
      </w:r>
      <w:r w:rsidR="00E84E8D">
        <w:t>Deze verplichting geldt voor goederen die worden ingevoerd via het</w:t>
      </w:r>
      <w:r w:rsidRPr="00C91659" w:rsidR="00E84E8D">
        <w:t xml:space="preserve"> vrachtverkeer en </w:t>
      </w:r>
      <w:r w:rsidR="00B64096">
        <w:t>via</w:t>
      </w:r>
      <w:r w:rsidR="00E84E8D">
        <w:t xml:space="preserve"> de persoonlijk</w:t>
      </w:r>
      <w:r w:rsidR="00B64096">
        <w:t>e</w:t>
      </w:r>
      <w:r w:rsidR="00E84E8D">
        <w:t xml:space="preserve"> bagage van reizigers</w:t>
      </w:r>
      <w:r w:rsidR="00B64096">
        <w:t>, wanneer deze goederen in de bagage</w:t>
      </w:r>
      <w:r w:rsidR="00E84E8D">
        <w:t xml:space="preserve"> worden</w:t>
      </w:r>
      <w:r w:rsidR="00B64096">
        <w:t xml:space="preserve"> ingevoerd</w:t>
      </w:r>
      <w:r w:rsidR="00E84E8D">
        <w:t xml:space="preserve"> </w:t>
      </w:r>
      <w:r w:rsidRPr="009910F6" w:rsidR="00E84E8D">
        <w:rPr>
          <w:u w:val="single"/>
        </w:rPr>
        <w:t>voor commerciële doeleinden</w:t>
      </w:r>
      <w:r w:rsidR="00E84E8D">
        <w:t xml:space="preserve">. </w:t>
      </w:r>
      <w:r w:rsidR="00B64096">
        <w:t xml:space="preserve">De verklaringsplicht is niet van </w:t>
      </w:r>
      <w:r w:rsidR="00B64096">
        <w:lastRenderedPageBreak/>
        <w:t>toepassing op g</w:t>
      </w:r>
      <w:r w:rsidR="003B2907">
        <w:t xml:space="preserve">oederen in de persoonlijke bagage van reizigers bestemd </w:t>
      </w:r>
      <w:r w:rsidRPr="009910F6" w:rsidR="003B2907">
        <w:rPr>
          <w:u w:val="single"/>
        </w:rPr>
        <w:t>voor persoonlijk gebruik</w:t>
      </w:r>
      <w:r w:rsidR="003B2907">
        <w:t>.</w:t>
      </w:r>
      <w:r w:rsidR="004B7E64">
        <w:rPr>
          <w:rStyle w:val="Voetnootmarkering"/>
        </w:rPr>
        <w:footnoteReference w:id="2"/>
      </w:r>
    </w:p>
    <w:p w:rsidRPr="00C91659" w:rsidR="00C91659" w:rsidP="00C91659" w:rsidRDefault="00C91659" w14:paraId="2506FB6F" w14:textId="77777777">
      <w:r w:rsidRPr="00C91659">
        <w:t xml:space="preserve"> </w:t>
      </w:r>
    </w:p>
    <w:p w:rsidR="00E94712" w:rsidP="00E94712" w:rsidRDefault="003B2907" w14:paraId="34331A6F" w14:textId="18E1C379">
      <w:r>
        <w:t xml:space="preserve">Het invoerverbod op goederen uit onrechtmatige nederzettingen is van toepassing op alle </w:t>
      </w:r>
      <w:r w:rsidR="007365D3">
        <w:t xml:space="preserve">goederen, ongeacht hoe deze worden ingevoerd in Nederland zoals onder </w:t>
      </w:r>
      <w:r w:rsidRPr="00007D80" w:rsidR="007365D3">
        <w:t>andere via het</w:t>
      </w:r>
      <w:r w:rsidRPr="00007D80">
        <w:t xml:space="preserve"> goederenvrachtverkeer</w:t>
      </w:r>
      <w:r w:rsidRPr="00007D80" w:rsidR="007365D3">
        <w:t xml:space="preserve"> of</w:t>
      </w:r>
      <w:r w:rsidRPr="00007D80">
        <w:t xml:space="preserve"> in </w:t>
      </w:r>
      <w:r w:rsidRPr="00007D80" w:rsidR="007365D3">
        <w:t xml:space="preserve">de </w:t>
      </w:r>
      <w:r w:rsidRPr="00007D80">
        <w:t>persoonlijke bagage</w:t>
      </w:r>
      <w:r w:rsidRPr="00007D80" w:rsidR="007365D3">
        <w:t xml:space="preserve"> van reizigers</w:t>
      </w:r>
      <w:r w:rsidRPr="00007D80">
        <w:t xml:space="preserve">. </w:t>
      </w:r>
      <w:r w:rsidRPr="00007D80" w:rsidR="00E84E8D">
        <w:t>D</w:t>
      </w:r>
      <w:r w:rsidRPr="00007D80" w:rsidR="002744D9">
        <w:t xml:space="preserve">e Douane </w:t>
      </w:r>
      <w:r w:rsidRPr="00007D80" w:rsidR="00E84E8D">
        <w:t>controleert op</w:t>
      </w:r>
      <w:r w:rsidRPr="00007D80" w:rsidR="002744D9">
        <w:t xml:space="preserve"> meer dan 350 regelingen</w:t>
      </w:r>
      <w:r w:rsidRPr="00007D80" w:rsidR="00E94712">
        <w:t>. Op het moment dat een dergelijke controle plaatsvindt is er geen sprake van</w:t>
      </w:r>
      <w:r w:rsidRPr="00007D80" w:rsidR="00314D36">
        <w:t xml:space="preserve"> strafrechtelijke</w:t>
      </w:r>
      <w:r w:rsidRPr="00007D80" w:rsidR="00E94712">
        <w:t xml:space="preserve"> ‘aanhoud</w:t>
      </w:r>
      <w:r w:rsidRPr="00007D80" w:rsidR="00314D36">
        <w:t>ing</w:t>
      </w:r>
      <w:r w:rsidRPr="00007D80" w:rsidR="00E94712">
        <w:t>’ of ‘vervolging’</w:t>
      </w:r>
      <w:r w:rsidRPr="00007D80" w:rsidR="00314D36">
        <w:t xml:space="preserve"> zoals de vraag impliceert, maar van bestuursrechtelijk toezicht op basis van douanewetgeving</w:t>
      </w:r>
      <w:r w:rsidRPr="00007D80" w:rsidR="00E94712">
        <w:t>.</w:t>
      </w:r>
      <w:r w:rsidRPr="00C91659" w:rsidR="00E94712">
        <w:t xml:space="preserve"> </w:t>
      </w:r>
    </w:p>
    <w:p w:rsidR="003B2907" w:rsidP="00D6100D" w:rsidRDefault="003B2907" w14:paraId="7111E56B" w14:textId="2789D79D"/>
    <w:p w:rsidR="00B1080E" w:rsidP="00C91659" w:rsidRDefault="00C91659" w14:paraId="6116D858" w14:textId="56A67D53">
      <w:r w:rsidRPr="00C91659">
        <w:t xml:space="preserve">Reizigers dienen op de hoogte te zijn van geldende wet- en regelgeving. </w:t>
      </w:r>
      <w:r w:rsidR="00B1080E">
        <w:t xml:space="preserve">De </w:t>
      </w:r>
      <w:r w:rsidR="00BA1E83">
        <w:t>D</w:t>
      </w:r>
      <w:r w:rsidR="00B1080E">
        <w:t xml:space="preserve">ouane heeft een informatiepagina ingericht en wijst </w:t>
      </w:r>
      <w:r w:rsidR="008C7621">
        <w:t xml:space="preserve">reizigers </w:t>
      </w:r>
      <w:r w:rsidR="00B1080E">
        <w:t>op Schiphol via informatieborden op het importverbod.</w:t>
      </w:r>
      <w:r w:rsidR="00B1080E">
        <w:rPr>
          <w:rStyle w:val="Voetnootmarkering"/>
        </w:rPr>
        <w:footnoteReference w:id="3"/>
      </w:r>
      <w:r w:rsidR="00B1080E">
        <w:t xml:space="preserve"> Op deze wijze worden </w:t>
      </w:r>
      <w:r w:rsidR="008C7621">
        <w:t xml:space="preserve">reizigers </w:t>
      </w:r>
      <w:r w:rsidR="00B1080E">
        <w:t>-  conform de motie van Baarle</w:t>
      </w:r>
      <w:r w:rsidR="00EA41DE">
        <w:t xml:space="preserve"> (Kamerstuk 23 432, </w:t>
      </w:r>
      <w:r w:rsidR="00B1080E">
        <w:t>nr.</w:t>
      </w:r>
      <w:r w:rsidR="00EA41DE">
        <w:t> 7</w:t>
      </w:r>
      <w:r w:rsidR="00B1080E">
        <w:t>81) - actief gewezen op de gevolgen van het invoerverbod op goederen uit onrechtmatige nederzettingen.</w:t>
      </w:r>
    </w:p>
    <w:p w:rsidR="009910F6" w:rsidP="00C91659" w:rsidRDefault="009910F6" w14:paraId="1916DED3" w14:textId="77777777"/>
    <w:p w:rsidR="00324185" w:rsidRDefault="00D130CE" w14:paraId="6AFE7D59" w14:textId="5FEEE11C">
      <w:r>
        <w:rPr>
          <w:b/>
        </w:rPr>
        <w:t>Vraag 5</w:t>
      </w:r>
    </w:p>
    <w:p w:rsidRPr="009D495F" w:rsidR="00324185" w:rsidRDefault="00FB0E59" w14:paraId="6AFE7D5B" w14:textId="5448AC39">
      <w:r w:rsidRPr="00FB0E59">
        <w:t xml:space="preserve">Hoe weegt het kabinet de proportionaliteit en subsidiariteit van deze maatregel, in aanmerking nemend dat het Tijdelijk sanctiebesluit onrechtmatige nederzettingen in de door Israël bezette gebieden zich blijkens artikel 2 strikt beperkt tot </w:t>
      </w:r>
      <w:r w:rsidRPr="009D495F">
        <w:t>goederen uit nederzettingen op de EU-postcodelijst en uitdrukkelijk niet ziet op goederen van oorsprong uit Israël binnen de internationaal erkende grenzen van 1967?</w:t>
      </w:r>
    </w:p>
    <w:p w:rsidRPr="009D495F" w:rsidR="00FB0E59" w:rsidRDefault="00FB0E59" w14:paraId="689FAAF2" w14:textId="77777777"/>
    <w:p w:rsidRPr="009D495F" w:rsidR="00324185" w:rsidRDefault="00D130CE" w14:paraId="6AFE7D5C" w14:textId="222C5DCE">
      <w:r w:rsidRPr="009D495F">
        <w:rPr>
          <w:b/>
        </w:rPr>
        <w:t>Antwoord</w:t>
      </w:r>
      <w:r w:rsidRPr="009D495F" w:rsidR="002664B1">
        <w:rPr>
          <w:b/>
        </w:rPr>
        <w:t xml:space="preserve"> </w:t>
      </w:r>
    </w:p>
    <w:p w:rsidRPr="009D495F" w:rsidR="00FB0E59" w:rsidP="00FB0E59" w:rsidRDefault="008C2EC0" w14:paraId="435ECBC6" w14:textId="5F15F2C4">
      <w:r w:rsidRPr="009D495F">
        <w:t>De zienswijze van het kabinet omtrent de maatregel, inclusief de proportionaliteit en subsidiariteit</w:t>
      </w:r>
      <w:r w:rsidRPr="009D495F" w:rsidR="00892813">
        <w:t xml:space="preserve"> daarvan</w:t>
      </w:r>
      <w:r w:rsidRPr="009D495F">
        <w:t>, is toegelicht in de Nota van Toelichting</w:t>
      </w:r>
      <w:r w:rsidRPr="009D495F" w:rsidR="001F6A25">
        <w:t xml:space="preserve"> daarbij</w:t>
      </w:r>
      <w:r w:rsidRPr="009D495F" w:rsidR="00914777">
        <w:t xml:space="preserve"> (Stb. 2026, 222)</w:t>
      </w:r>
      <w:r w:rsidRPr="009D495F">
        <w:t xml:space="preserve">. </w:t>
      </w:r>
    </w:p>
    <w:p w:rsidRPr="009D495F" w:rsidR="00FB0E59" w:rsidRDefault="00FB0E59" w14:paraId="33EE61AA" w14:textId="77777777"/>
    <w:p w:rsidRPr="009D495F" w:rsidR="00FB0E59" w:rsidP="00FB0E59" w:rsidRDefault="00FB0E59" w14:paraId="3590439D" w14:textId="263D3F02">
      <w:r w:rsidRPr="009D495F">
        <w:rPr>
          <w:b/>
        </w:rPr>
        <w:t>Vraag 7</w:t>
      </w:r>
    </w:p>
    <w:p w:rsidRPr="009D495F" w:rsidR="00FB0E59" w:rsidP="00FB0E59" w:rsidRDefault="00FB0E59" w14:paraId="7A7EAB5C" w14:textId="324E2F00">
      <w:r w:rsidRPr="009D495F">
        <w:t>Hoe verhoudt het screenen van individuele reizigers zich tot het uitgangspunt in paragraaf 4.2 van de toelichting dat de focus van de handhaving en vervolging zal liggen op “structurele en opzettelijke overtredingen” in het economische verkeer?</w:t>
      </w:r>
    </w:p>
    <w:p w:rsidRPr="009D495F" w:rsidR="00FB0E59" w:rsidP="00FB0E59" w:rsidRDefault="00FB0E59" w14:paraId="6880D3A4" w14:textId="77777777"/>
    <w:p w:rsidRPr="009D495F" w:rsidR="00477295" w:rsidP="00477295" w:rsidRDefault="00FB0E59" w14:paraId="4253BC8A" w14:textId="3595608A">
      <w:pPr>
        <w:rPr>
          <w:b/>
          <w:color w:val="FF0000"/>
        </w:rPr>
      </w:pPr>
      <w:r w:rsidRPr="009D495F">
        <w:rPr>
          <w:b/>
        </w:rPr>
        <w:t>Antwoord</w:t>
      </w:r>
      <w:r w:rsidRPr="009D495F" w:rsidR="00477295">
        <w:rPr>
          <w:b/>
        </w:rPr>
        <w:t xml:space="preserve"> </w:t>
      </w:r>
    </w:p>
    <w:p w:rsidRPr="009D495F" w:rsidR="002A52BA" w:rsidP="002A52BA" w:rsidRDefault="002A52BA" w14:paraId="68A040BF" w14:textId="13CA95A4">
      <w:r w:rsidRPr="009D495F">
        <w:t>De Douane is verantwoordelijk voor de controle op meer dan 350 regelingen waaronder verboden etenswaren, beschermde dieren, koraal en drugs. Sinds 22 september 2026 wordt de nieuwe handelsmaatregel daar ook – in gelijk wijze - in meegenomen. Er zijn meerdere redenen die kunnen leiden tot het besluit om een controle uit te voeren.</w:t>
      </w:r>
    </w:p>
    <w:p w:rsidRPr="009D495F" w:rsidR="002A52BA" w:rsidP="002A52BA" w:rsidRDefault="002A52BA" w14:paraId="21EF80D3" w14:textId="77777777"/>
    <w:p w:rsidRPr="009D495F" w:rsidR="00382FFA" w:rsidP="00FB0E59" w:rsidRDefault="00382FFA" w14:paraId="4257C585" w14:textId="2DDC4480">
      <w:r w:rsidRPr="009D495F">
        <w:t xml:space="preserve">De Douane werkt </w:t>
      </w:r>
      <w:r w:rsidRPr="009D495F" w:rsidR="002A52BA">
        <w:t xml:space="preserve">bij bagagecontroles </w:t>
      </w:r>
      <w:r w:rsidRPr="009D495F">
        <w:t xml:space="preserve">op basis van objectieve data (zoals scanbeelden) </w:t>
      </w:r>
      <w:r w:rsidRPr="009D495F" w:rsidR="002A52BA">
        <w:t>of op basis van</w:t>
      </w:r>
      <w:r w:rsidRPr="009D495F">
        <w:t xml:space="preserve"> </w:t>
      </w:r>
      <w:r w:rsidRPr="009D495F" w:rsidR="002A52BA">
        <w:t>steekproeven</w:t>
      </w:r>
      <w:r w:rsidRPr="009D495F">
        <w:t xml:space="preserve">. </w:t>
      </w:r>
      <w:r w:rsidRPr="009D495F" w:rsidR="002A52BA">
        <w:t>De Douane baseert zich bij bagagecontroles nooit op persoonskenmerken zoals religie of nationaliteit. De focus bij handhaving en vervolging van deze maatregel ligt – zoals aangegeven in de Nota van Toelichting – op structurele en opzettelijke overtredingen</w:t>
      </w:r>
      <w:r w:rsidRPr="009D495F">
        <w:t xml:space="preserve">. </w:t>
      </w:r>
      <w:r w:rsidRPr="009D495F" w:rsidR="00EF33D2">
        <w:t>Het Openbaar Ministerie besluit zelfstandig (op basis van het opportuniteitsbeginsel) of het wel of niet over gaat tot vervolging.</w:t>
      </w:r>
      <w:r w:rsidRPr="009D495F" w:rsidR="00B838EE">
        <w:t xml:space="preserve"> </w:t>
      </w:r>
    </w:p>
    <w:p w:rsidRPr="009D495F" w:rsidR="00FB0E59" w:rsidP="00FB0E59" w:rsidRDefault="00FB0E59" w14:paraId="611066C7" w14:textId="4EF40B82">
      <w:r w:rsidRPr="009D495F">
        <w:rPr>
          <w:b/>
        </w:rPr>
        <w:lastRenderedPageBreak/>
        <w:t>Vraag 8</w:t>
      </w:r>
    </w:p>
    <w:p w:rsidR="00C90EAD" w:rsidP="009910F6" w:rsidRDefault="00FB0E59" w14:paraId="4E9FBE1E" w14:textId="3F059313">
      <w:r w:rsidRPr="009D495F">
        <w:t>Acht u het opsporen van particuliere consumentenartikelen zoals flessen wijn of dadels in koffers een verantwoorde prioritering van het strafrechtelijk opsporingsapparaat?</w:t>
      </w:r>
    </w:p>
    <w:p w:rsidR="009910F6" w:rsidP="009910F6" w:rsidRDefault="009910F6" w14:paraId="47562A12" w14:textId="77777777">
      <w:pPr>
        <w:rPr>
          <w:b/>
        </w:rPr>
      </w:pPr>
    </w:p>
    <w:p w:rsidRPr="009D495F" w:rsidR="00477295" w:rsidP="00477295" w:rsidRDefault="00FB0E59" w14:paraId="137C6CF4" w14:textId="4A84FED2">
      <w:pPr>
        <w:rPr>
          <w:b/>
          <w:color w:val="FF0000"/>
        </w:rPr>
      </w:pPr>
      <w:r w:rsidRPr="009D495F">
        <w:rPr>
          <w:b/>
        </w:rPr>
        <w:t>Antwoord</w:t>
      </w:r>
      <w:r w:rsidRPr="009D495F" w:rsidR="00477295">
        <w:rPr>
          <w:b/>
        </w:rPr>
        <w:t xml:space="preserve">  </w:t>
      </w:r>
    </w:p>
    <w:p w:rsidRPr="007C3187" w:rsidR="007C3187" w:rsidP="007C3187" w:rsidRDefault="00D431EB" w14:paraId="514AA078" w14:textId="2E378CF2">
      <w:r w:rsidRPr="009D495F">
        <w:t xml:space="preserve">Opsporing is het onderzoek in verband met strafbare feiten onder gezag van de officier van justitie met als doel het nemen van strafvorderlijke beslissingen. </w:t>
      </w:r>
      <w:r w:rsidRPr="007C3187" w:rsidR="007C3187">
        <w:t>Een douanecontrole bij reizigers die Nederland binnenkomen aan de hand van meer dan 350 regelingen waarop de Douane controleert</w:t>
      </w:r>
      <w:r w:rsidR="007C3187">
        <w:t>,</w:t>
      </w:r>
      <w:r w:rsidRPr="007C3187" w:rsidR="007C3187">
        <w:t xml:space="preserve"> vloeit voort uit de taken van de Douane als zelfstandige handhavingsorganisatie en toezichthouder.</w:t>
      </w:r>
    </w:p>
    <w:p w:rsidRPr="009D495F" w:rsidR="00FB0E59" w:rsidRDefault="00FB0E59" w14:paraId="025EFE14" w14:textId="36FAEA0B"/>
    <w:p w:rsidRPr="009D495F" w:rsidR="00FB0E59" w:rsidP="00FB0E59" w:rsidRDefault="00FB0E59" w14:paraId="610FBD89" w14:textId="76C37990">
      <w:r w:rsidRPr="009D495F">
        <w:rPr>
          <w:b/>
        </w:rPr>
        <w:t>Vraag 9</w:t>
      </w:r>
    </w:p>
    <w:p w:rsidRPr="009D495F" w:rsidR="00FB0E59" w:rsidP="00FB0E59" w:rsidRDefault="00FB0E59" w14:paraId="33E71C98" w14:textId="18995D08">
      <w:r w:rsidRPr="009D495F">
        <w:t>Op welke wijze draagt het controleren van particuliere reizigers en vakantiegangers bij aan het door de regering beoogde doel van het sanctiebesluit, te weten het bevorderen van de internationale rechtsorde en het economisch tegengaan van de instandhouding van onrechtmatige nederzettingen?</w:t>
      </w:r>
    </w:p>
    <w:p w:rsidRPr="009D495F" w:rsidR="00FB0E59" w:rsidP="00FB0E59" w:rsidRDefault="00FB0E59" w14:paraId="4440B54E" w14:textId="77777777"/>
    <w:p w:rsidRPr="009D495F" w:rsidR="00FB0E59" w:rsidP="00FB0E59" w:rsidRDefault="00FB0E59" w14:paraId="0178531F" w14:textId="630E1754">
      <w:r w:rsidRPr="009D495F">
        <w:rPr>
          <w:b/>
        </w:rPr>
        <w:t>Antwoord</w:t>
      </w:r>
    </w:p>
    <w:p w:rsidRPr="009D495F" w:rsidR="00E50E29" w:rsidP="00E50E29" w:rsidRDefault="00E50E29" w14:paraId="7357F796" w14:textId="0A506E89">
      <w:r w:rsidRPr="009D495F">
        <w:t xml:space="preserve">Met de maatregel geeft het kabinet </w:t>
      </w:r>
      <w:r w:rsidRPr="009D495F" w:rsidR="00EE5B06">
        <w:t>nadere</w:t>
      </w:r>
      <w:r w:rsidRPr="009D495F">
        <w:t xml:space="preserve"> invulling aan</w:t>
      </w:r>
      <w:r w:rsidRPr="009D495F" w:rsidR="0095636B">
        <w:t xml:space="preserve"> </w:t>
      </w:r>
      <w:r w:rsidRPr="009D495F">
        <w:t xml:space="preserve">internationaalrechtelijke verplichtingen door te voorkomen dat Nederlandse economische activiteiten bijdragen aan het in stand houden van de onrechtmatige nederzettingen. </w:t>
      </w:r>
      <w:r w:rsidRPr="009D495F" w:rsidR="00790307">
        <w:t xml:space="preserve">Effectieve </w:t>
      </w:r>
      <w:r w:rsidRPr="009D495F" w:rsidR="002030C7">
        <w:t>handhaving</w:t>
      </w:r>
      <w:r w:rsidRPr="009D495F" w:rsidR="00790307">
        <w:t xml:space="preserve"> van de</w:t>
      </w:r>
      <w:r w:rsidRPr="009D495F" w:rsidR="00A06FB2">
        <w:t xml:space="preserve"> daarin opgenomen verboden</w:t>
      </w:r>
      <w:r w:rsidRPr="009D495F" w:rsidR="00790307">
        <w:t xml:space="preserve"> – o</w:t>
      </w:r>
      <w:r w:rsidRPr="009D495F" w:rsidR="00796F51">
        <w:t>nder andere</w:t>
      </w:r>
      <w:r w:rsidRPr="009D495F" w:rsidR="00790307">
        <w:t xml:space="preserve"> ten aanzien van natuurlijke personen zoals reizigers – draagt daaraan bij.</w:t>
      </w:r>
    </w:p>
    <w:p w:rsidRPr="009D495F" w:rsidR="00FB0E59" w:rsidRDefault="00FB0E59" w14:paraId="457B3905" w14:textId="77777777">
      <w:pPr>
        <w:rPr>
          <w:b/>
          <w:bCs/>
        </w:rPr>
      </w:pPr>
    </w:p>
    <w:p w:rsidRPr="009D495F" w:rsidR="00FB0E59" w:rsidP="00FB0E59" w:rsidRDefault="00FB0E59" w14:paraId="7407EC9A" w14:textId="761F1BE7">
      <w:r w:rsidRPr="009D495F">
        <w:rPr>
          <w:b/>
        </w:rPr>
        <w:t>Vraag 10</w:t>
      </w:r>
    </w:p>
    <w:p w:rsidR="00B838EE" w:rsidP="00FB0E59" w:rsidRDefault="00FB0E59" w14:paraId="6FB2A842" w14:textId="3BFD5422">
      <w:r w:rsidRPr="009D495F">
        <w:t>Hoe waarborgt het kabinet dat er bij deze verscherpte controles geen sprake is van indirecte etnische of religieuze profilering van Joodse reizigers en Israël</w:t>
      </w:r>
      <w:r w:rsidRPr="009D495F" w:rsidR="009F0D18">
        <w:t>i</w:t>
      </w:r>
      <w:r w:rsidRPr="009D495F">
        <w:t>ërs en hoe voorkomt het kabinet gevoelens van onveiligheid?</w:t>
      </w:r>
    </w:p>
    <w:p w:rsidR="00314D36" w:rsidP="00FB0E59" w:rsidRDefault="00314D36" w14:paraId="3071DCDB" w14:textId="77777777"/>
    <w:p w:rsidRPr="00007D80" w:rsidR="00314D36" w:rsidP="00314D36" w:rsidRDefault="00314D36" w14:paraId="791E8765" w14:textId="77777777">
      <w:pPr>
        <w:rPr>
          <w:b/>
          <w:bCs/>
        </w:rPr>
      </w:pPr>
      <w:r w:rsidRPr="00007D80">
        <w:rPr>
          <w:b/>
          <w:bCs/>
        </w:rPr>
        <w:t>Antwoord</w:t>
      </w:r>
    </w:p>
    <w:p w:rsidR="00314D36" w:rsidP="00FB0E59" w:rsidRDefault="00314D36" w14:paraId="03CC9E5E" w14:textId="6931455D">
      <w:r w:rsidRPr="00007D80">
        <w:t>Er is geen sprake van verscherpte controles. Zoals toegelicht bij vraag 2 en 7, voert de Douane in verband met de meer dan 350 verschillende regelingen waarop de Douane controleert, bagagecontroles uit op alle luchthavens in Nederland. De Douane baseert zich bij deze bagagecontroles nooit op persoonskenmerken als religie of nationaliteit. De Douane werkt risicogericht – op basis van objectieve data (zoals scanbeelden) – en steekproefsgewijs. Het verwijt dat er sprake zou zijn van indirecte etnische of religieuze profilering verwerpt het kabinet ten sterkste. De Douane begrijpt dat controles voor reizigers spannend of ingrijpend kunnen zijn en houdt daar rekening mee bij alle controles die zij uitvoert.</w:t>
      </w:r>
    </w:p>
    <w:p w:rsidR="00796F51" w:rsidP="00FB0E59" w:rsidRDefault="00796F51" w14:paraId="2F2237FD" w14:textId="77777777"/>
    <w:p w:rsidR="00796F51" w:rsidP="00796F51" w:rsidRDefault="00796F51" w14:paraId="0D90208A" w14:textId="77777777">
      <w:r>
        <w:rPr>
          <w:b/>
        </w:rPr>
        <w:t>Vraag 11</w:t>
      </w:r>
    </w:p>
    <w:p w:rsidR="00796F51" w:rsidP="00796F51" w:rsidRDefault="00796F51" w14:paraId="0BF99299" w14:textId="140A3603">
      <w:r w:rsidRPr="00FC44A5">
        <w:t>Deelt u de mening dat de AMvB “Tijdelijk sanctiebesluit onrechtmatige nederzettingen in de door Israël bezette gebieden” nooit tot doel kan hebben gehad dat alle mensen die vanuit Israël naar Nederland vliegen gecontroleerd en gescreend worden, al helemaal niet als daar verder helemaal geen aanleiding toe is en dat dit een heel verkeerd beeld oproept? Zo ja, wat gaat de minister hieraan doen? Zo nee, waarom niet?</w:t>
      </w:r>
    </w:p>
    <w:p w:rsidR="00314D36" w:rsidP="00796F51" w:rsidRDefault="00314D36" w14:paraId="084B52D9" w14:textId="77777777"/>
    <w:p w:rsidR="00007D80" w:rsidP="00796F51" w:rsidRDefault="00007D80" w14:paraId="235550E5" w14:textId="77777777"/>
    <w:p w:rsidR="00314D36" w:rsidP="00314D36" w:rsidRDefault="00314D36" w14:paraId="380C7F8A" w14:textId="77777777">
      <w:pPr>
        <w:rPr>
          <w:b/>
          <w:bCs/>
        </w:rPr>
      </w:pPr>
    </w:p>
    <w:p w:rsidRPr="00007D80" w:rsidR="00314D36" w:rsidP="00314D36" w:rsidRDefault="00314D36" w14:paraId="3AAFBABC" w14:textId="6FC01C59">
      <w:pPr>
        <w:rPr>
          <w:b/>
          <w:bCs/>
        </w:rPr>
      </w:pPr>
      <w:r w:rsidRPr="00007D80">
        <w:rPr>
          <w:b/>
          <w:bCs/>
        </w:rPr>
        <w:lastRenderedPageBreak/>
        <w:t>Antwoord</w:t>
      </w:r>
    </w:p>
    <w:p w:rsidRPr="00007D80" w:rsidR="00314D36" w:rsidP="00314D36" w:rsidRDefault="00314D36" w14:paraId="029B91EC" w14:textId="77777777">
      <w:r w:rsidRPr="00007D80">
        <w:t>Ja. Zoals toegelicht bij vraag 2 en 10, was er bij de controle geen sprake van een 100%-controle. De Douane voert bagagecontroles uit op alle luchthavens in Nederland in verband met de meer dan 350 verschillende regelingen waarop de Douane controleert. De Douane baseert zich bij deze bagagecontroles nooit op persoonskenmerken als religie of nationaliteit. De Douane werkt risicogericht – op basis van objectieve data (zoals scanbeelden) – en steekproefsgewijs.</w:t>
      </w:r>
    </w:p>
    <w:p w:rsidRPr="00007D80" w:rsidR="00240025" w:rsidP="00314D36" w:rsidRDefault="00240025" w14:paraId="6A0E32F8" w14:textId="77777777"/>
    <w:p w:rsidRPr="001322FA" w:rsidR="00240025" w:rsidP="00314D36" w:rsidRDefault="00240025" w14:paraId="60A6DE4B" w14:textId="2A16C252">
      <w:r w:rsidRPr="00007D80">
        <w:t>Het doel van het importverbod is om te voorkomen dat Nederlandse economische activiteiten bijdragen aan het in stand houden van de onrechtmatige nederzettingen, waarmee het kabinet nadere invulling geeft aan de internationaalrechtelijke verplichting die op derde staten rust.</w:t>
      </w:r>
    </w:p>
    <w:p w:rsidR="00314D36" w:rsidP="00796F51" w:rsidRDefault="00314D36" w14:paraId="180ADB6E" w14:textId="77777777"/>
    <w:p w:rsidR="00796F51" w:rsidP="00796F51" w:rsidRDefault="00796F51" w14:paraId="59B8E31B" w14:textId="77777777">
      <w:r>
        <w:rPr>
          <w:b/>
        </w:rPr>
        <w:t>Vraag 12</w:t>
      </w:r>
    </w:p>
    <w:p w:rsidR="00796F51" w:rsidP="00796F51" w:rsidRDefault="00796F51" w14:paraId="24ED69FD" w14:textId="77777777">
      <w:r w:rsidRPr="00386D5D">
        <w:t>Bent u bereid om te voorkomen dat er disproportionele controles plaatsvinden op alle reizigers afkomstig uit Israël, zonder aanleiding? Zo nee, waarom niet?</w:t>
      </w:r>
    </w:p>
    <w:p w:rsidR="002D25D3" w:rsidP="00FB0E59" w:rsidRDefault="002D25D3" w14:paraId="3CE26567" w14:textId="77777777"/>
    <w:p w:rsidRPr="00007D80" w:rsidR="00314D36" w:rsidP="00314D36" w:rsidRDefault="00314D36" w14:paraId="14671AB5" w14:textId="77777777">
      <w:pPr>
        <w:rPr>
          <w:b/>
          <w:bCs/>
        </w:rPr>
      </w:pPr>
      <w:r w:rsidRPr="00007D80">
        <w:rPr>
          <w:b/>
          <w:bCs/>
        </w:rPr>
        <w:t xml:space="preserve">Antwoord </w:t>
      </w:r>
    </w:p>
    <w:p w:rsidRPr="00007D80" w:rsidR="00314D36" w:rsidP="00314D36" w:rsidRDefault="00314D36" w14:paraId="52784FD5" w14:textId="1DF9F37D">
      <w:r w:rsidRPr="00007D80">
        <w:t>Er is geen sprake van disproportionele controles. Zoals toegelicht bij vraag 2,</w:t>
      </w:r>
      <w:r w:rsidRPr="00007D80" w:rsidR="007E0E26">
        <w:t xml:space="preserve"> 7, 10 en 11</w:t>
      </w:r>
      <w:r w:rsidRPr="00007D80">
        <w:t xml:space="preserve"> voert de Douane in verband met de meer dan 350 verschillende regelingen waarop de Douane controleert, bagagecontroles uit op alle luchthavens in Nederland. De Douane baseert zich bij deze bagagecontroles nooit op persoonskenmerken als religie of nationaliteit. De Douane werkt risicogericht – op basis van objectieve data (zoals scanbeelden) – en steekproefsgewijs. </w:t>
      </w:r>
    </w:p>
    <w:p w:rsidR="009D495F" w:rsidP="00386D5D" w:rsidRDefault="009D495F" w14:paraId="597F6F14" w14:textId="77777777">
      <w:pPr>
        <w:rPr>
          <w:b/>
        </w:rPr>
      </w:pPr>
    </w:p>
    <w:p w:rsidRPr="00FB0E59" w:rsidR="00FB0E59" w:rsidRDefault="00386D5D" w14:paraId="5AEE9575" w14:textId="37E64B36">
      <w:pPr>
        <w:rPr>
          <w:b/>
          <w:bCs/>
        </w:rPr>
      </w:pPr>
      <w:r w:rsidRPr="00386D5D">
        <w:t xml:space="preserve">1) De Telegraaf. (2026). </w:t>
      </w:r>
      <w:r w:rsidRPr="00386D5D">
        <w:rPr>
          <w:i/>
          <w:iCs/>
        </w:rPr>
        <w:t>Verbod op handel met ‘onrechtmatige nederzettingen’: Wijn en tahin van Westelijke Jordaanoever in de ban. En pas op met souvenirs uit Jeruzalem: ‘Waar houdt dit op?’</w:t>
      </w:r>
      <w:r w:rsidRPr="00386D5D">
        <w:t xml:space="preserve"> Artikel in De Telegraaf.</w:t>
      </w:r>
    </w:p>
    <w:sectPr w:rsidRPr="00FB0E59" w:rsidR="00FB0E59" w:rsidSect="00F34F7A">
      <w:headerReference w:type="even" r:id="rId14"/>
      <w:headerReference w:type="default" r:id="rId15"/>
      <w:footerReference w:type="even" r:id="rId16"/>
      <w:footerReference w:type="default" r:id="rId17"/>
      <w:headerReference w:type="first" r:id="rId18"/>
      <w:footerReference w:type="first" r:id="rId19"/>
      <w:pgSz w:w="11905" w:h="16837" w:code="9"/>
      <w:pgMar w:top="3096" w:right="2778" w:bottom="1077" w:left="158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715B" w14:textId="77777777" w:rsidR="005F3C8A" w:rsidRDefault="005F3C8A">
      <w:pPr>
        <w:spacing w:line="240" w:lineRule="auto"/>
      </w:pPr>
      <w:r>
        <w:separator/>
      </w:r>
    </w:p>
  </w:endnote>
  <w:endnote w:type="continuationSeparator" w:id="0">
    <w:p w14:paraId="3D32A055" w14:textId="77777777" w:rsidR="005F3C8A" w:rsidRDefault="005F3C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7747" w14:textId="77777777" w:rsidR="00884CD0" w:rsidRDefault="00884CD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B8CF9" w14:textId="77777777" w:rsidR="00884CD0" w:rsidRDefault="00884CD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7A3B" w14:textId="77777777" w:rsidR="00884CD0" w:rsidRDefault="00884CD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8917A" w14:textId="77777777" w:rsidR="005F3C8A" w:rsidRDefault="005F3C8A">
      <w:pPr>
        <w:spacing w:line="240" w:lineRule="auto"/>
      </w:pPr>
      <w:r>
        <w:separator/>
      </w:r>
    </w:p>
  </w:footnote>
  <w:footnote w:type="continuationSeparator" w:id="0">
    <w:p w14:paraId="1C659125" w14:textId="77777777" w:rsidR="005F3C8A" w:rsidRDefault="005F3C8A">
      <w:pPr>
        <w:spacing w:line="240" w:lineRule="auto"/>
      </w:pPr>
      <w:r>
        <w:continuationSeparator/>
      </w:r>
    </w:p>
  </w:footnote>
  <w:footnote w:id="1">
    <w:p w14:paraId="2C557185" w14:textId="15D33BAE" w:rsidR="00314D36" w:rsidRPr="00314D36" w:rsidRDefault="00314D36">
      <w:pPr>
        <w:pStyle w:val="Voetnoottekst"/>
      </w:pPr>
      <w:r w:rsidRPr="00007D80">
        <w:rPr>
          <w:rStyle w:val="Voetnootmarkering"/>
        </w:rPr>
        <w:footnoteRef/>
      </w:r>
      <w:r w:rsidRPr="00007D80">
        <w:t xml:space="preserve"> </w:t>
      </w:r>
      <w:r w:rsidRPr="00007D80">
        <w:rPr>
          <w:sz w:val="16"/>
          <w:szCs w:val="16"/>
        </w:rPr>
        <w:t>Niet-fiscale wetgeving omvat alle regelingen die niet zien op het heffen of innen van belastingen en invoerrechten, maar op verboden en beperkingen bij het EU-grensoverschrijdend goederenverkeer, zoals bijvoorbeeld regelingen voor beschermde diersoorten, koraal en drugs.</w:t>
      </w:r>
    </w:p>
  </w:footnote>
  <w:footnote w:id="2">
    <w:p w14:paraId="2BC53299" w14:textId="3BBC4608" w:rsidR="004B7E64" w:rsidRPr="004B7E64" w:rsidRDefault="004B7E64">
      <w:pPr>
        <w:pStyle w:val="Voetnoottekst"/>
        <w:rPr>
          <w:sz w:val="16"/>
          <w:szCs w:val="16"/>
        </w:rPr>
      </w:pPr>
      <w:r w:rsidRPr="004B7E64">
        <w:rPr>
          <w:rStyle w:val="Voetnootmarkering"/>
          <w:sz w:val="16"/>
          <w:szCs w:val="16"/>
        </w:rPr>
        <w:footnoteRef/>
      </w:r>
      <w:r w:rsidRPr="004B7E64">
        <w:rPr>
          <w:sz w:val="16"/>
          <w:szCs w:val="16"/>
        </w:rPr>
        <w:t xml:space="preserve"> Deze passagiers </w:t>
      </w:r>
      <w:r w:rsidR="00824ED6">
        <w:rPr>
          <w:sz w:val="16"/>
          <w:szCs w:val="16"/>
        </w:rPr>
        <w:t>do</w:t>
      </w:r>
      <w:r w:rsidRPr="004B7E64">
        <w:rPr>
          <w:sz w:val="16"/>
          <w:szCs w:val="16"/>
        </w:rPr>
        <w:t>en aangifte op Schiphol door gebruik te maken van de uitgang ‘niets aan te geven/</w:t>
      </w:r>
      <w:proofErr w:type="spellStart"/>
      <w:r w:rsidRPr="004B7E64">
        <w:rPr>
          <w:i/>
          <w:iCs/>
          <w:sz w:val="16"/>
          <w:szCs w:val="16"/>
        </w:rPr>
        <w:t>nothing</w:t>
      </w:r>
      <w:proofErr w:type="spellEnd"/>
      <w:r w:rsidRPr="004B7E64">
        <w:rPr>
          <w:i/>
          <w:iCs/>
          <w:sz w:val="16"/>
          <w:szCs w:val="16"/>
        </w:rPr>
        <w:t xml:space="preserve"> to </w:t>
      </w:r>
      <w:proofErr w:type="spellStart"/>
      <w:r w:rsidRPr="004B7E64">
        <w:rPr>
          <w:i/>
          <w:iCs/>
          <w:sz w:val="16"/>
          <w:szCs w:val="16"/>
        </w:rPr>
        <w:t>declare</w:t>
      </w:r>
      <w:proofErr w:type="spellEnd"/>
      <w:r w:rsidRPr="004B7E64">
        <w:rPr>
          <w:sz w:val="16"/>
          <w:szCs w:val="16"/>
        </w:rPr>
        <w:t>’. Dat sluit aan bij de reguliere werkwijze van de Douane.</w:t>
      </w:r>
    </w:p>
  </w:footnote>
  <w:footnote w:id="3">
    <w:p w14:paraId="34831F3A" w14:textId="77777777" w:rsidR="00B1080E" w:rsidRPr="00A9707C" w:rsidRDefault="00B1080E" w:rsidP="00B1080E">
      <w:pPr>
        <w:pStyle w:val="Voetnoottekst"/>
        <w:rPr>
          <w:sz w:val="16"/>
          <w:szCs w:val="16"/>
        </w:rPr>
      </w:pPr>
      <w:r w:rsidRPr="00A9707C">
        <w:rPr>
          <w:rStyle w:val="Voetnootmarkering"/>
          <w:sz w:val="16"/>
          <w:szCs w:val="16"/>
        </w:rPr>
        <w:footnoteRef/>
      </w:r>
      <w:r w:rsidRPr="00A9707C">
        <w:rPr>
          <w:sz w:val="16"/>
          <w:szCs w:val="16"/>
        </w:rPr>
        <w:t xml:space="preserve"> </w:t>
      </w:r>
      <w:hyperlink r:id="rId1" w:history="1">
        <w:r w:rsidRPr="00A9707C">
          <w:rPr>
            <w:rStyle w:val="Hyperlink"/>
            <w:sz w:val="16"/>
            <w:szCs w:val="16"/>
          </w:rPr>
          <w:t>Goederen uit onrechtmatige Israëlische nederzettingen meenemen | Douane Nederland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D3AA" w14:textId="77777777" w:rsidR="00884CD0" w:rsidRDefault="00884CD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E7D5E" w14:textId="5912E11A" w:rsidR="00324185" w:rsidRDefault="00D130CE">
    <w:r>
      <w:rPr>
        <w:noProof/>
      </w:rPr>
      <mc:AlternateContent>
        <mc:Choice Requires="wps">
          <w:drawing>
            <wp:anchor distT="0" distB="0" distL="0" distR="0" simplePos="0" relativeHeight="251658240" behindDoc="0" locked="1" layoutInCell="1" allowOverlap="1" wp14:anchorId="6AFE7D62" wp14:editId="1DF42BF6">
              <wp:simplePos x="0" y="0"/>
              <wp:positionH relativeFrom="page">
                <wp:posOffset>5920740</wp:posOffset>
              </wp:positionH>
              <wp:positionV relativeFrom="page">
                <wp:posOffset>1965960</wp:posOffset>
              </wp:positionV>
              <wp:extent cx="134112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341120" cy="8009890"/>
                      </a:xfrm>
                      <a:prstGeom prst="rect">
                        <a:avLst/>
                      </a:prstGeom>
                      <a:noFill/>
                    </wps:spPr>
                    <wps:txbx>
                      <w:txbxContent>
                        <w:p w14:paraId="6AFE7D92" w14:textId="77777777" w:rsidR="00324185" w:rsidRDefault="00D130CE">
                          <w:pPr>
                            <w:pStyle w:val="Referentiegegevensbold"/>
                          </w:pPr>
                          <w:r>
                            <w:t>Ministerie van Buitenlandse Zaken</w:t>
                          </w:r>
                        </w:p>
                        <w:p w14:paraId="6AFE7D93" w14:textId="77777777" w:rsidR="00324185" w:rsidRDefault="00324185">
                          <w:pPr>
                            <w:pStyle w:val="WitregelW2"/>
                          </w:pPr>
                        </w:p>
                        <w:p w14:paraId="6AFE7D94" w14:textId="77777777" w:rsidR="00324185" w:rsidRDefault="00D130CE">
                          <w:pPr>
                            <w:pStyle w:val="Referentiegegevensbold"/>
                          </w:pPr>
                          <w:r>
                            <w:t>Onze referentie</w:t>
                          </w:r>
                        </w:p>
                        <w:p w14:paraId="6AFE7D95" w14:textId="77777777" w:rsidR="00324185" w:rsidRDefault="00D130CE">
                          <w:pPr>
                            <w:pStyle w:val="Referentiegegevens"/>
                          </w:pPr>
                          <w:r>
                            <w:t>BZ2632381</w:t>
                          </w:r>
                        </w:p>
                      </w:txbxContent>
                    </wps:txbx>
                    <wps:bodyPr vert="horz" wrap="square" lIns="0" tIns="0" rIns="0" bIns="0" anchor="t" anchorCtr="0"/>
                  </wps:wsp>
                </a:graphicData>
              </a:graphic>
              <wp14:sizeRelH relativeFrom="margin">
                <wp14:pctWidth>0</wp14:pctWidth>
              </wp14:sizeRelH>
            </wp:anchor>
          </w:drawing>
        </mc:Choice>
        <mc:Fallback>
          <w:pict>
            <v:shapetype w14:anchorId="6AFE7D62" id="_x0000_t202" coordsize="21600,21600" o:spt="202" path="m,l,21600r21600,l21600,xe">
              <v:stroke joinstyle="miter"/>
              <v:path gradientshapeok="t" o:connecttype="rect"/>
            </v:shapetype>
            <v:shape id="41b1110a-80a4-11ea-b356-6230a4311406" o:spid="_x0000_s1026" type="#_x0000_t202" style="position:absolute;margin-left:466.2pt;margin-top:154.8pt;width:105.6pt;height:630.7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" filled="f" stroked="f">
              <v:textbox inset="0,0,0,0">
                <w:txbxContent>
                  <w:p w14:paraId="6AFE7D92" w14:textId="77777777" w:rsidR="00324185" w:rsidRDefault="00D130CE">
                    <w:pPr>
                      <w:pStyle w:val="Referentiegegevensbold"/>
                    </w:pPr>
                    <w:r>
                      <w:t>Ministerie van Buitenlandse Zaken</w:t>
                    </w:r>
                  </w:p>
                  <w:p w14:paraId="6AFE7D93" w14:textId="77777777" w:rsidR="00324185" w:rsidRDefault="00324185">
                    <w:pPr>
                      <w:pStyle w:val="WitregelW2"/>
                    </w:pPr>
                  </w:p>
                  <w:p w14:paraId="6AFE7D94" w14:textId="77777777" w:rsidR="00324185" w:rsidRDefault="00D130CE">
                    <w:pPr>
                      <w:pStyle w:val="Referentiegegevensbold"/>
                    </w:pPr>
                    <w:r>
                      <w:t>Onze referentie</w:t>
                    </w:r>
                  </w:p>
                  <w:p w14:paraId="6AFE7D95" w14:textId="77777777" w:rsidR="00324185" w:rsidRDefault="00D130CE">
                    <w:pPr>
                      <w:pStyle w:val="Referentiegegevens"/>
                    </w:pPr>
                    <w:r>
                      <w:t>BZ2632381</w:t>
                    </w:r>
                  </w:p>
                </w:txbxContent>
              </v:textbox>
              <w10:wrap anchorx="page" anchory="page"/>
              <w10:anchorlock/>
            </v:shape>
          </w:pict>
        </mc:Fallback>
      </mc:AlternateContent>
    </w:r>
    <w:r>
      <w:rPr>
        <w:noProof/>
      </w:rPr>
      <mc:AlternateContent>
        <mc:Choice Requires="wps">
          <w:drawing>
            <wp:anchor distT="0" distB="0" distL="0" distR="0" simplePos="0" relativeHeight="251658242" behindDoc="0" locked="1" layoutInCell="1" allowOverlap="1" wp14:anchorId="6AFE7D66" wp14:editId="44527BFC">
              <wp:simplePos x="0" y="0"/>
              <wp:positionH relativeFrom="page">
                <wp:posOffset>5921375</wp:posOffset>
              </wp:positionH>
              <wp:positionV relativeFrom="page">
                <wp:posOffset>10194925</wp:posOffset>
              </wp:positionV>
              <wp:extent cx="1285875" cy="161925"/>
              <wp:effectExtent l="0" t="0" r="0" b="0"/>
              <wp:wrapNone/>
              <wp:docPr id="3" name="41b1115b-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6AFE7D97" w14:textId="29E6B94A" w:rsidR="00324185" w:rsidRDefault="00D130CE">
                          <w:pPr>
                            <w:pStyle w:val="Referentiegegevens"/>
                          </w:pPr>
                          <w:r>
                            <w:t xml:space="preserve">Pagina </w:t>
                          </w:r>
                          <w:r>
                            <w:fldChar w:fldCharType="begin"/>
                          </w:r>
                          <w:r>
                            <w:instrText>=</w:instrText>
                          </w:r>
                          <w:r>
                            <w:fldChar w:fldCharType="begin"/>
                          </w:r>
                          <w:r>
                            <w:instrText>PAGE</w:instrText>
                          </w:r>
                          <w:r>
                            <w:fldChar w:fldCharType="separate"/>
                          </w:r>
                          <w:r w:rsidR="005C4466">
                            <w:rPr>
                              <w:noProof/>
                            </w:rPr>
                            <w:instrText>6</w:instrText>
                          </w:r>
                          <w:r>
                            <w:fldChar w:fldCharType="end"/>
                          </w:r>
                          <w:r>
                            <w:instrText>-1</w:instrText>
                          </w:r>
                          <w:r>
                            <w:fldChar w:fldCharType="separate"/>
                          </w:r>
                          <w:r w:rsidR="005C4466">
                            <w:rPr>
                              <w:noProof/>
                            </w:rPr>
                            <w:t>5</w:t>
                          </w:r>
                          <w:r>
                            <w:fldChar w:fldCharType="end"/>
                          </w:r>
                          <w:r>
                            <w:t xml:space="preserve"> van </w:t>
                          </w:r>
                          <w:r>
                            <w:fldChar w:fldCharType="begin"/>
                          </w:r>
                          <w:r>
                            <w:instrText>=</w:instrText>
                          </w:r>
                          <w:r>
                            <w:fldChar w:fldCharType="begin"/>
                          </w:r>
                          <w:r>
                            <w:instrText>NUMPAGES</w:instrText>
                          </w:r>
                          <w:r>
                            <w:fldChar w:fldCharType="separate"/>
                          </w:r>
                          <w:r w:rsidR="005C4466">
                            <w:rPr>
                              <w:noProof/>
                            </w:rPr>
                            <w:instrText>6</w:instrText>
                          </w:r>
                          <w:r>
                            <w:fldChar w:fldCharType="end"/>
                          </w:r>
                          <w:r>
                            <w:instrText>-1</w:instrText>
                          </w:r>
                          <w:r>
                            <w:fldChar w:fldCharType="separate"/>
                          </w:r>
                          <w:r w:rsidR="005C4466">
                            <w:rPr>
                              <w:noProof/>
                            </w:rPr>
                            <w:t>5</w:t>
                          </w:r>
                          <w:r>
                            <w:fldChar w:fldCharType="end"/>
                          </w:r>
                        </w:p>
                      </w:txbxContent>
                    </wps:txbx>
                    <wps:bodyPr vert="horz" wrap="square" lIns="0" tIns="0" rIns="0" bIns="0" anchor="t" anchorCtr="0"/>
                  </wps:wsp>
                </a:graphicData>
              </a:graphic>
            </wp:anchor>
          </w:drawing>
        </mc:Choice>
        <mc:Fallback>
          <w:pict>
            <v:shape w14:anchorId="6AFE7D66" id="41b1115b-80a4-11ea-b356-6230a4311406" o:spid="_x0000_s1027" type="#_x0000_t202" style="position:absolute;margin-left:466.25pt;margin-top:802.75pt;width:101.25pt;height:12.75pt;z-index:251658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" filled="f" stroked="f">
              <v:textbox inset="0,0,0,0">
                <w:txbxContent>
                  <w:p w14:paraId="6AFE7D97" w14:textId="29E6B94A" w:rsidR="00324185" w:rsidRDefault="00D130CE">
                    <w:pPr>
                      <w:pStyle w:val="Referentiegegevens"/>
                    </w:pPr>
                    <w:r>
                      <w:t xml:space="preserve">Pagina </w:t>
                    </w:r>
                    <w:r>
                      <w:fldChar w:fldCharType="begin"/>
                    </w:r>
                    <w:r>
                      <w:instrText>=</w:instrText>
                    </w:r>
                    <w:r>
                      <w:fldChar w:fldCharType="begin"/>
                    </w:r>
                    <w:r>
                      <w:instrText>PAGE</w:instrText>
                    </w:r>
                    <w:r>
                      <w:fldChar w:fldCharType="separate"/>
                    </w:r>
                    <w:r w:rsidR="005C4466">
                      <w:rPr>
                        <w:noProof/>
                      </w:rPr>
                      <w:instrText>6</w:instrText>
                    </w:r>
                    <w:r>
                      <w:fldChar w:fldCharType="end"/>
                    </w:r>
                    <w:r>
                      <w:instrText>-1</w:instrText>
                    </w:r>
                    <w:r>
                      <w:fldChar w:fldCharType="separate"/>
                    </w:r>
                    <w:r w:rsidR="005C4466">
                      <w:rPr>
                        <w:noProof/>
                      </w:rPr>
                      <w:t>5</w:t>
                    </w:r>
                    <w:r>
                      <w:fldChar w:fldCharType="end"/>
                    </w:r>
                    <w:r>
                      <w:t xml:space="preserve"> van </w:t>
                    </w:r>
                    <w:r>
                      <w:fldChar w:fldCharType="begin"/>
                    </w:r>
                    <w:r>
                      <w:instrText>=</w:instrText>
                    </w:r>
                    <w:r>
                      <w:fldChar w:fldCharType="begin"/>
                    </w:r>
                    <w:r>
                      <w:instrText>NUMPAGES</w:instrText>
                    </w:r>
                    <w:r>
                      <w:fldChar w:fldCharType="separate"/>
                    </w:r>
                    <w:r w:rsidR="005C4466">
                      <w:rPr>
                        <w:noProof/>
                      </w:rPr>
                      <w:instrText>6</w:instrText>
                    </w:r>
                    <w:r>
                      <w:fldChar w:fldCharType="end"/>
                    </w:r>
                    <w:r>
                      <w:instrText>-1</w:instrText>
                    </w:r>
                    <w:r>
                      <w:fldChar w:fldCharType="separate"/>
                    </w:r>
                    <w:r w:rsidR="005C4466">
                      <w:rPr>
                        <w:noProof/>
                      </w:rPr>
                      <w:t>5</w:t>
                    </w:r>
                    <w:r>
                      <w:fldChar w:fldCharType="end"/>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E7D60" w14:textId="62D32631" w:rsidR="00324185" w:rsidRDefault="00D130CE">
    <w:pPr>
      <w:spacing w:after="7131" w:line="14" w:lineRule="exact"/>
    </w:pPr>
    <w:r>
      <w:rPr>
        <w:noProof/>
      </w:rPr>
      <mc:AlternateContent>
        <mc:Choice Requires="wps">
          <w:drawing>
            <wp:anchor distT="0" distB="0" distL="0" distR="0" simplePos="0" relativeHeight="251658243" behindDoc="0" locked="1" layoutInCell="1" allowOverlap="1" wp14:anchorId="6AFE7D68" wp14:editId="6AFE7D69">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6AFE7D98" w14:textId="77777777" w:rsidR="00D130CE" w:rsidRDefault="00D130CE"/>
                      </w:txbxContent>
                    </wps:txbx>
                    <wps:bodyPr vert="horz" wrap="square" lIns="0" tIns="0" rIns="0" bIns="0" anchor="t" anchorCtr="0"/>
                  </wps:wsp>
                </a:graphicData>
              </a:graphic>
            </wp:anchor>
          </w:drawing>
        </mc:Choice>
        <mc:Fallback>
          <w:pict>
            <v:shapetype w14:anchorId="6AFE7D68" id="_x0000_t202" coordsize="21600,21600" o:spt="202" path="m,l,21600r21600,l21600,xe">
              <v:stroke joinstyle="miter"/>
              <v:path gradientshapeok="t" o:connecttype="rect"/>
            </v:shapetype>
            <v:shape id="41b10a83-80a4-11ea-b356-6230a4311406" o:spid="_x0000_s1028" type="#_x0000_t202" style="position:absolute;margin-left:79.35pt;margin-top:135.45pt;width:282.75pt;height:12.75pt;z-index:2516582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" filled="f" stroked="f">
              <v:textbox inset="0,0,0,0">
                <w:txbxContent>
                  <w:p w14:paraId="6AFE7D98" w14:textId="77777777" w:rsidR="00D130CE" w:rsidRDefault="00D130CE"/>
                </w:txbxContent>
              </v:textbox>
              <w10:wrap anchorx="page" anchory="page"/>
              <w10:anchorlock/>
            </v:shape>
          </w:pict>
        </mc:Fallback>
      </mc:AlternateContent>
    </w:r>
    <w:r>
      <w:rPr>
        <w:noProof/>
      </w:rPr>
      <mc:AlternateContent>
        <mc:Choice Requires="wps">
          <w:drawing>
            <wp:anchor distT="0" distB="0" distL="0" distR="0" simplePos="0" relativeHeight="251658244" behindDoc="0" locked="1" layoutInCell="1" allowOverlap="1" wp14:anchorId="6AFE7D6A" wp14:editId="6AFE7D6B">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6AFE7D79" w14:textId="77777777" w:rsidR="00324185" w:rsidRDefault="00D130CE">
                          <w:r>
                            <w:t xml:space="preserve">Aan de Voorzitter van de </w:t>
                          </w:r>
                          <w:r>
                            <w:br/>
                            <w:t>Tweede Kamer der Staten-Generaal</w:t>
                          </w:r>
                          <w:r>
                            <w:br/>
                            <w:t>Prinses Irenestraat 6</w:t>
                          </w:r>
                          <w:r>
                            <w:br/>
                            <w:t>Den Haag</w:t>
                          </w:r>
                        </w:p>
                      </w:txbxContent>
                    </wps:txbx>
                    <wps:bodyPr vert="horz" wrap="square" lIns="0" tIns="0" rIns="0" bIns="0" anchor="t" anchorCtr="0"/>
                  </wps:wsp>
                </a:graphicData>
              </a:graphic>
            </wp:anchor>
          </w:drawing>
        </mc:Choice>
        <mc:Fallback>
          <w:pict>
            <v:shape w14:anchorId="6AFE7D6A" id="41b10c0b-80a4-11ea-b356-6230a4311406" o:spid="_x0000_s1029" type="#_x0000_t202" style="position:absolute;margin-left:79.35pt;margin-top:153.9pt;width:377pt;height:87.85pt;z-index:2516582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6AFE7D79" w14:textId="77777777" w:rsidR="00324185" w:rsidRDefault="00D130CE">
                    <w:r>
                      <w:t xml:space="preserve">Aan de Voorzitter van de </w:t>
                    </w:r>
                    <w:r>
                      <w:br/>
                      <w:t>Tweede Kamer der Staten-Generaal</w:t>
                    </w:r>
                    <w:r>
                      <w:br/>
                      <w:t>Prinses Irenestraat 6</w:t>
                    </w:r>
                    <w:r>
                      <w:br/>
                      <w:t>Den Haag</w:t>
                    </w:r>
                  </w:p>
                </w:txbxContent>
              </v:textbox>
              <w10:wrap anchorx="page" anchory="page"/>
              <w10:anchorlock/>
            </v:shape>
          </w:pict>
        </mc:Fallback>
      </mc:AlternateContent>
    </w:r>
    <w:r>
      <w:rPr>
        <w:noProof/>
      </w:rPr>
      <mc:AlternateContent>
        <mc:Choice Requires="wps">
          <w:drawing>
            <wp:anchor distT="0" distB="0" distL="0" distR="0" simplePos="0" relativeHeight="251658245" behindDoc="0" locked="1" layoutInCell="1" allowOverlap="1" wp14:anchorId="6AFE7D6C" wp14:editId="4574ED41">
              <wp:simplePos x="0" y="0"/>
              <wp:positionH relativeFrom="page">
                <wp:posOffset>1005840</wp:posOffset>
              </wp:positionH>
              <wp:positionV relativeFrom="page">
                <wp:posOffset>3764280</wp:posOffset>
              </wp:positionV>
              <wp:extent cx="4780915" cy="708660"/>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708660"/>
                      </a:xfrm>
                      <a:prstGeom prst="rect">
                        <a:avLst/>
                      </a:prstGeom>
                      <a:noFill/>
                    </wps:spPr>
                    <wps:txbx>
                      <w:txbxContent>
                        <w:p w14:paraId="6594CB15" w14:textId="7FADE63A" w:rsidR="00007D80" w:rsidRDefault="00007D80" w:rsidP="00007D80">
                          <w:r>
                            <w:t>Datum</w:t>
                          </w:r>
                          <w:r w:rsidR="00884CD0">
                            <w:t xml:space="preserve"> </w:t>
                          </w:r>
                          <w:r>
                            <w:t>30 oktober 2026</w:t>
                          </w:r>
                        </w:p>
                        <w:p w14:paraId="61440A36" w14:textId="4B5B6FDC" w:rsidR="00007D80" w:rsidRDefault="00007D80" w:rsidP="00007D80">
                          <w:r>
                            <w:t>Betreft</w:t>
                          </w:r>
                          <w:r w:rsidR="00884CD0">
                            <w:t xml:space="preserve"> </w:t>
                          </w:r>
                          <w:r>
                            <w:t xml:space="preserve">Beantwoording vragen van het lid Rajkowski, Van der Maas (beiden VVD) en Stoffer (SGP) over het bericht ‘Flinke straf bij douane dreigt als je flesje wijn of olijfolie uit verkeerde postcode in </w:t>
                          </w:r>
                          <w:proofErr w:type="spellStart"/>
                          <w:r>
                            <w:t>Israel</w:t>
                          </w:r>
                          <w:proofErr w:type="spellEnd"/>
                          <w:r>
                            <w:t xml:space="preserve"> meeneemt’</w:t>
                          </w:r>
                        </w:p>
                        <w:p w14:paraId="0A48A571" w14:textId="77777777" w:rsidR="00007D80" w:rsidRDefault="00007D80" w:rsidP="00007D80"/>
                        <w:p w14:paraId="6AFE7D82" w14:textId="77777777" w:rsidR="00324185" w:rsidRDefault="00324185"/>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6AFE7D6C" id="41b10c7e-80a4-11ea-b356-6230a4311406" o:spid="_x0000_s1030" type="#_x0000_t202" style="position:absolute;margin-left:79.2pt;margin-top:296.4pt;width:376.45pt;height:55.8pt;z-index:251658245;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" filled="f" stroked="f">
              <v:textbox inset="0,0,0,0">
                <w:txbxContent>
                  <w:p w14:paraId="6594CB15" w14:textId="7FADE63A" w:rsidR="00007D80" w:rsidRDefault="00007D80" w:rsidP="00007D80">
                    <w:r>
                      <w:t>Datum</w:t>
                    </w:r>
                    <w:r w:rsidR="00884CD0">
                      <w:t xml:space="preserve"> </w:t>
                    </w:r>
                    <w:r>
                      <w:t>30 oktober 2026</w:t>
                    </w:r>
                  </w:p>
                  <w:p w14:paraId="61440A36" w14:textId="4B5B6FDC" w:rsidR="00007D80" w:rsidRDefault="00007D80" w:rsidP="00007D80">
                    <w:r>
                      <w:t>Betreft</w:t>
                    </w:r>
                    <w:r w:rsidR="00884CD0">
                      <w:t xml:space="preserve"> </w:t>
                    </w:r>
                    <w:r>
                      <w:t xml:space="preserve">Beantwoording vragen van het lid Rajkowski, Van der Maas (beiden VVD) en Stoffer (SGP) over het bericht ‘Flinke straf bij douane dreigt als je flesje wijn of olijfolie uit verkeerde postcode in </w:t>
                    </w:r>
                    <w:proofErr w:type="spellStart"/>
                    <w:r>
                      <w:t>Israel</w:t>
                    </w:r>
                    <w:proofErr w:type="spellEnd"/>
                    <w:r>
                      <w:t xml:space="preserve"> meeneemt’</w:t>
                    </w:r>
                  </w:p>
                  <w:p w14:paraId="0A48A571" w14:textId="77777777" w:rsidR="00007D80" w:rsidRDefault="00007D80" w:rsidP="00007D80"/>
                  <w:p w14:paraId="6AFE7D82" w14:textId="77777777" w:rsidR="00324185" w:rsidRDefault="00324185"/>
                </w:txbxContent>
              </v:textbox>
              <w10:wrap anchorx="page" anchory="page"/>
              <w10:anchorlock/>
            </v:shape>
          </w:pict>
        </mc:Fallback>
      </mc:AlternateContent>
    </w:r>
    <w:r>
      <w:rPr>
        <w:noProof/>
      </w:rPr>
      <mc:AlternateContent>
        <mc:Choice Requires="wps">
          <w:drawing>
            <wp:anchor distT="0" distB="0" distL="0" distR="0" simplePos="0" relativeHeight="251658246" behindDoc="0" locked="1" layoutInCell="1" allowOverlap="1" wp14:anchorId="6AFE7D6E" wp14:editId="7FD3DC3F">
              <wp:simplePos x="0" y="0"/>
              <wp:positionH relativeFrom="page">
                <wp:posOffset>5920740</wp:posOffset>
              </wp:positionH>
              <wp:positionV relativeFrom="page">
                <wp:posOffset>1965960</wp:posOffset>
              </wp:positionV>
              <wp:extent cx="138684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386840" cy="8009890"/>
                      </a:xfrm>
                      <a:prstGeom prst="rect">
                        <a:avLst/>
                      </a:prstGeom>
                      <a:noFill/>
                    </wps:spPr>
                    <wps:txbx>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Content>
                            <w:p w14:paraId="3708A996" w14:textId="77777777" w:rsidR="00D66C68" w:rsidRPr="00F51C07" w:rsidRDefault="00D66C68" w:rsidP="00D66C68">
                              <w:pPr>
                                <w:rPr>
                                  <w:b/>
                                  <w:sz w:val="13"/>
                                  <w:szCs w:val="13"/>
                                </w:rPr>
                              </w:pPr>
                              <w:r w:rsidRPr="00FC13FA">
                                <w:rPr>
                                  <w:b/>
                                  <w:sz w:val="13"/>
                                  <w:szCs w:val="13"/>
                                </w:rPr>
                                <w:t>Ministerie van Buitenlandse Zaken</w:t>
                              </w:r>
                            </w:p>
                          </w:sdtContent>
                        </w:sdt>
                        <w:p w14:paraId="625EA5C6" w14:textId="77777777" w:rsidR="00D66C68" w:rsidRPr="00EE5E5D" w:rsidRDefault="00D66C68" w:rsidP="00D66C68">
                          <w:pPr>
                            <w:rPr>
                              <w:sz w:val="13"/>
                              <w:szCs w:val="13"/>
                            </w:rPr>
                          </w:pPr>
                          <w:r>
                            <w:rPr>
                              <w:sz w:val="13"/>
                              <w:szCs w:val="13"/>
                            </w:rPr>
                            <w:t>Rijnstraat 8</w:t>
                          </w:r>
                        </w:p>
                        <w:p w14:paraId="640A854E" w14:textId="77777777" w:rsidR="00D66C68" w:rsidRPr="0059764A" w:rsidRDefault="00D66C68" w:rsidP="00D66C68">
                          <w:pPr>
                            <w:rPr>
                              <w:sz w:val="13"/>
                              <w:szCs w:val="13"/>
                              <w:lang w:val="da-DK"/>
                            </w:rPr>
                          </w:pPr>
                          <w:r w:rsidRPr="0059764A">
                            <w:rPr>
                              <w:sz w:val="13"/>
                              <w:szCs w:val="13"/>
                              <w:lang w:val="da-DK"/>
                            </w:rPr>
                            <w:t>2515 XP Den Haag</w:t>
                          </w:r>
                        </w:p>
                        <w:p w14:paraId="02A8DC27" w14:textId="77777777" w:rsidR="00D66C68" w:rsidRPr="0059764A" w:rsidRDefault="00D66C68" w:rsidP="00D66C68">
                          <w:pPr>
                            <w:rPr>
                              <w:sz w:val="13"/>
                              <w:szCs w:val="13"/>
                              <w:lang w:val="da-DK"/>
                            </w:rPr>
                          </w:pPr>
                          <w:r w:rsidRPr="0059764A">
                            <w:rPr>
                              <w:sz w:val="13"/>
                              <w:szCs w:val="13"/>
                              <w:lang w:val="da-DK"/>
                            </w:rPr>
                            <w:t>Postbus 20061</w:t>
                          </w:r>
                        </w:p>
                        <w:p w14:paraId="23127D57" w14:textId="77777777" w:rsidR="00D66C68" w:rsidRPr="0059764A" w:rsidRDefault="00D66C68" w:rsidP="00D66C68">
                          <w:pPr>
                            <w:rPr>
                              <w:sz w:val="13"/>
                              <w:szCs w:val="13"/>
                              <w:lang w:val="da-DK"/>
                            </w:rPr>
                          </w:pPr>
                          <w:r w:rsidRPr="0059764A">
                            <w:rPr>
                              <w:sz w:val="13"/>
                              <w:szCs w:val="13"/>
                              <w:lang w:val="da-DK"/>
                            </w:rPr>
                            <w:t>Nederland</w:t>
                          </w:r>
                        </w:p>
                        <w:p w14:paraId="6AFE7D84" w14:textId="77777777" w:rsidR="00324185" w:rsidRDefault="00324185">
                          <w:pPr>
                            <w:pStyle w:val="WitregelW1"/>
                          </w:pPr>
                        </w:p>
                        <w:p w14:paraId="6AFE7D85" w14:textId="77777777" w:rsidR="00324185" w:rsidRDefault="00D130CE">
                          <w:pPr>
                            <w:pStyle w:val="Referentiegegevens"/>
                          </w:pPr>
                          <w:r>
                            <w:t xml:space="preserve"> </w:t>
                          </w:r>
                        </w:p>
                        <w:p w14:paraId="6AFE7D86" w14:textId="77777777" w:rsidR="00324185" w:rsidRDefault="00D130CE">
                          <w:pPr>
                            <w:pStyle w:val="Referentiegegevens"/>
                          </w:pPr>
                          <w:r>
                            <w:t>www.minbuza.nl</w:t>
                          </w:r>
                        </w:p>
                        <w:p w14:paraId="6AFE7D87" w14:textId="77777777" w:rsidR="00324185" w:rsidRDefault="00324185">
                          <w:pPr>
                            <w:pStyle w:val="WitregelW2"/>
                          </w:pPr>
                        </w:p>
                        <w:p w14:paraId="6AFE7D88" w14:textId="77777777" w:rsidR="00324185" w:rsidRDefault="00D130CE">
                          <w:pPr>
                            <w:pStyle w:val="Referentiegegevensbold"/>
                          </w:pPr>
                          <w:r>
                            <w:t>Onze referentie</w:t>
                          </w:r>
                        </w:p>
                        <w:p w14:paraId="6AFE7D89" w14:textId="77777777" w:rsidR="00324185" w:rsidRDefault="00D130CE">
                          <w:pPr>
                            <w:pStyle w:val="Referentiegegevens"/>
                          </w:pPr>
                          <w:r>
                            <w:t>BZ2632381</w:t>
                          </w:r>
                        </w:p>
                        <w:p w14:paraId="6AFE7D8A" w14:textId="77777777" w:rsidR="00324185" w:rsidRDefault="00324185">
                          <w:pPr>
                            <w:pStyle w:val="WitregelW1"/>
                          </w:pPr>
                        </w:p>
                        <w:p w14:paraId="6AFE7D8B" w14:textId="77777777" w:rsidR="00324185" w:rsidRDefault="00D130CE">
                          <w:pPr>
                            <w:pStyle w:val="Referentiegegevensbold"/>
                          </w:pPr>
                          <w:r>
                            <w:t>Uw referentie</w:t>
                          </w:r>
                        </w:p>
                        <w:p w14:paraId="6AFE7D8C" w14:textId="77777777" w:rsidR="00324185" w:rsidRDefault="00D130CE">
                          <w:pPr>
                            <w:pStyle w:val="Referentiegegevens"/>
                          </w:pPr>
                          <w:r>
                            <w:t>2026Z20352</w:t>
                          </w:r>
                        </w:p>
                        <w:p w14:paraId="6AFE7D8D" w14:textId="77777777" w:rsidR="00324185" w:rsidRDefault="00324185">
                          <w:pPr>
                            <w:pStyle w:val="WitregelW1"/>
                          </w:pPr>
                        </w:p>
                        <w:p w14:paraId="6AFE7D8E" w14:textId="77777777" w:rsidR="00324185" w:rsidRDefault="00D130CE">
                          <w:pPr>
                            <w:pStyle w:val="Referentiegegevensbold"/>
                          </w:pPr>
                          <w:r>
                            <w:t>Bijlage(n)</w:t>
                          </w:r>
                        </w:p>
                        <w:p w14:paraId="6AFE7D8F" w14:textId="77777777" w:rsidR="00324185" w:rsidRDefault="00D130CE">
                          <w:pPr>
                            <w:pStyle w:val="Referentiegegevens"/>
                          </w:pPr>
                          <w:r>
                            <w:t>-</w:t>
                          </w:r>
                        </w:p>
                      </w:txbxContent>
                    </wps:txbx>
                    <wps:bodyPr vert="horz" wrap="square" lIns="0" tIns="0" rIns="0" bIns="0" anchor="t" anchorCtr="0"/>
                  </wps:wsp>
                </a:graphicData>
              </a:graphic>
              <wp14:sizeRelH relativeFrom="margin">
                <wp14:pctWidth>0</wp14:pctWidth>
              </wp14:sizeRelH>
            </wp:anchor>
          </w:drawing>
        </mc:Choice>
        <mc:Fallback>
          <w:pict>
            <v:shape w14:anchorId="6AFE7D6E" id="41b10cd4-80a4-11ea-b356-6230a4311406" o:spid="_x0000_s1031" type="#_x0000_t202" style="position:absolute;margin-left:466.2pt;margin-top:154.8pt;width:109.2pt;height:630.7pt;z-index:25165824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" filled="f" stroked="f">
              <v:textbox inset="0,0,0,0">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Content>
                      <w:p w14:paraId="3708A996" w14:textId="77777777" w:rsidR="00D66C68" w:rsidRPr="00F51C07" w:rsidRDefault="00D66C68" w:rsidP="00D66C68">
                        <w:pPr>
                          <w:rPr>
                            <w:b/>
                            <w:sz w:val="13"/>
                            <w:szCs w:val="13"/>
                          </w:rPr>
                        </w:pPr>
                        <w:r w:rsidRPr="00FC13FA">
                          <w:rPr>
                            <w:b/>
                            <w:sz w:val="13"/>
                            <w:szCs w:val="13"/>
                          </w:rPr>
                          <w:t>Ministerie van Buitenlandse Zaken</w:t>
                        </w:r>
                      </w:p>
                    </w:sdtContent>
                  </w:sdt>
                  <w:p w14:paraId="625EA5C6" w14:textId="77777777" w:rsidR="00D66C68" w:rsidRPr="00EE5E5D" w:rsidRDefault="00D66C68" w:rsidP="00D66C68">
                    <w:pPr>
                      <w:rPr>
                        <w:sz w:val="13"/>
                        <w:szCs w:val="13"/>
                      </w:rPr>
                    </w:pPr>
                    <w:r>
                      <w:rPr>
                        <w:sz w:val="13"/>
                        <w:szCs w:val="13"/>
                      </w:rPr>
                      <w:t>Rijnstraat 8</w:t>
                    </w:r>
                  </w:p>
                  <w:p w14:paraId="640A854E" w14:textId="77777777" w:rsidR="00D66C68" w:rsidRPr="0059764A" w:rsidRDefault="00D66C68" w:rsidP="00D66C68">
                    <w:pPr>
                      <w:rPr>
                        <w:sz w:val="13"/>
                        <w:szCs w:val="13"/>
                        <w:lang w:val="da-DK"/>
                      </w:rPr>
                    </w:pPr>
                    <w:r w:rsidRPr="0059764A">
                      <w:rPr>
                        <w:sz w:val="13"/>
                        <w:szCs w:val="13"/>
                        <w:lang w:val="da-DK"/>
                      </w:rPr>
                      <w:t>2515 XP Den Haag</w:t>
                    </w:r>
                  </w:p>
                  <w:p w14:paraId="02A8DC27" w14:textId="77777777" w:rsidR="00D66C68" w:rsidRPr="0059764A" w:rsidRDefault="00D66C68" w:rsidP="00D66C68">
                    <w:pPr>
                      <w:rPr>
                        <w:sz w:val="13"/>
                        <w:szCs w:val="13"/>
                        <w:lang w:val="da-DK"/>
                      </w:rPr>
                    </w:pPr>
                    <w:r w:rsidRPr="0059764A">
                      <w:rPr>
                        <w:sz w:val="13"/>
                        <w:szCs w:val="13"/>
                        <w:lang w:val="da-DK"/>
                      </w:rPr>
                      <w:t>Postbus 20061</w:t>
                    </w:r>
                  </w:p>
                  <w:p w14:paraId="23127D57" w14:textId="77777777" w:rsidR="00D66C68" w:rsidRPr="0059764A" w:rsidRDefault="00D66C68" w:rsidP="00D66C68">
                    <w:pPr>
                      <w:rPr>
                        <w:sz w:val="13"/>
                        <w:szCs w:val="13"/>
                        <w:lang w:val="da-DK"/>
                      </w:rPr>
                    </w:pPr>
                    <w:r w:rsidRPr="0059764A">
                      <w:rPr>
                        <w:sz w:val="13"/>
                        <w:szCs w:val="13"/>
                        <w:lang w:val="da-DK"/>
                      </w:rPr>
                      <w:t>Nederland</w:t>
                    </w:r>
                  </w:p>
                  <w:p w14:paraId="6AFE7D84" w14:textId="77777777" w:rsidR="00324185" w:rsidRDefault="00324185">
                    <w:pPr>
                      <w:pStyle w:val="WitregelW1"/>
                    </w:pPr>
                  </w:p>
                  <w:p w14:paraId="6AFE7D85" w14:textId="77777777" w:rsidR="00324185" w:rsidRDefault="00D130CE">
                    <w:pPr>
                      <w:pStyle w:val="Referentiegegevens"/>
                    </w:pPr>
                    <w:r>
                      <w:t xml:space="preserve"> </w:t>
                    </w:r>
                  </w:p>
                  <w:p w14:paraId="6AFE7D86" w14:textId="77777777" w:rsidR="00324185" w:rsidRDefault="00D130CE">
                    <w:pPr>
                      <w:pStyle w:val="Referentiegegevens"/>
                    </w:pPr>
                    <w:r>
                      <w:t>www.minbuza.nl</w:t>
                    </w:r>
                  </w:p>
                  <w:p w14:paraId="6AFE7D87" w14:textId="77777777" w:rsidR="00324185" w:rsidRDefault="00324185">
                    <w:pPr>
                      <w:pStyle w:val="WitregelW2"/>
                    </w:pPr>
                  </w:p>
                  <w:p w14:paraId="6AFE7D88" w14:textId="77777777" w:rsidR="00324185" w:rsidRDefault="00D130CE">
                    <w:pPr>
                      <w:pStyle w:val="Referentiegegevensbold"/>
                    </w:pPr>
                    <w:r>
                      <w:t>Onze referentie</w:t>
                    </w:r>
                  </w:p>
                  <w:p w14:paraId="6AFE7D89" w14:textId="77777777" w:rsidR="00324185" w:rsidRDefault="00D130CE">
                    <w:pPr>
                      <w:pStyle w:val="Referentiegegevens"/>
                    </w:pPr>
                    <w:r>
                      <w:t>BZ2632381</w:t>
                    </w:r>
                  </w:p>
                  <w:p w14:paraId="6AFE7D8A" w14:textId="77777777" w:rsidR="00324185" w:rsidRDefault="00324185">
                    <w:pPr>
                      <w:pStyle w:val="WitregelW1"/>
                    </w:pPr>
                  </w:p>
                  <w:p w14:paraId="6AFE7D8B" w14:textId="77777777" w:rsidR="00324185" w:rsidRDefault="00D130CE">
                    <w:pPr>
                      <w:pStyle w:val="Referentiegegevensbold"/>
                    </w:pPr>
                    <w:r>
                      <w:t>Uw referentie</w:t>
                    </w:r>
                  </w:p>
                  <w:p w14:paraId="6AFE7D8C" w14:textId="77777777" w:rsidR="00324185" w:rsidRDefault="00D130CE">
                    <w:pPr>
                      <w:pStyle w:val="Referentiegegevens"/>
                    </w:pPr>
                    <w:r>
                      <w:t>2026Z20352</w:t>
                    </w:r>
                  </w:p>
                  <w:p w14:paraId="6AFE7D8D" w14:textId="77777777" w:rsidR="00324185" w:rsidRDefault="00324185">
                    <w:pPr>
                      <w:pStyle w:val="WitregelW1"/>
                    </w:pPr>
                  </w:p>
                  <w:p w14:paraId="6AFE7D8E" w14:textId="77777777" w:rsidR="00324185" w:rsidRDefault="00D130CE">
                    <w:pPr>
                      <w:pStyle w:val="Referentiegegevensbold"/>
                    </w:pPr>
                    <w:r>
                      <w:t>Bijlage(n)</w:t>
                    </w:r>
                  </w:p>
                  <w:p w14:paraId="6AFE7D8F" w14:textId="77777777" w:rsidR="00324185" w:rsidRDefault="00D130CE">
                    <w:pPr>
                      <w:pStyle w:val="Referentiegegevens"/>
                    </w:pPr>
                    <w:r>
                      <w:t>-</w:t>
                    </w:r>
                  </w:p>
                </w:txbxContent>
              </v:textbox>
              <w10:wrap anchorx="page" anchory="page"/>
              <w10:anchorlock/>
            </v:shape>
          </w:pict>
        </mc:Fallback>
      </mc:AlternateContent>
    </w:r>
    <w:r>
      <w:rPr>
        <w:noProof/>
      </w:rPr>
      <mc:AlternateContent>
        <mc:Choice Requires="wps">
          <w:drawing>
            <wp:anchor distT="0" distB="0" distL="0" distR="0" simplePos="0" relativeHeight="251658248" behindDoc="0" locked="1" layoutInCell="1" allowOverlap="1" wp14:anchorId="6AFE7D72" wp14:editId="596D1495">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6AFE7D9E" w14:textId="77777777" w:rsidR="00D130CE" w:rsidRDefault="00D130CE"/>
                      </w:txbxContent>
                    </wps:txbx>
                    <wps:bodyPr vert="horz" wrap="square" lIns="0" tIns="0" rIns="0" bIns="0" anchor="t" anchorCtr="0"/>
                  </wps:wsp>
                </a:graphicData>
              </a:graphic>
            </wp:anchor>
          </w:drawing>
        </mc:Choice>
        <mc:Fallback>
          <w:pict>
            <v:shape w14:anchorId="6AFE7D72" id="41b10d73-80a4-11ea-b356-6230a4311406" o:spid="_x0000_s1032" type="#_x0000_t202" style="position:absolute;margin-left:466.25pt;margin-top:802.75pt;width:101.25pt;height:12.75pt;z-index:251658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WeZdGpMBAAAUAwAA&#10;DgAAAAAAAAAAAAAAAAAuAgAAZHJzL2Uyb0RvYy54bWxQSwECLQAUAAYACAAAACEAvJgIjuEAAAAO&#10;AQAADwAAAAAAAAAAAAAAAADtAwAAZHJzL2Rvd25yZXYueG1sUEsFBgAAAAAEAAQA8wAAAPsEAAAA&#10;AA==&#10;" filled="f" stroked="f">
              <v:textbox inset="0,0,0,0">
                <w:txbxContent>
                  <w:p w14:paraId="6AFE7D9E" w14:textId="77777777" w:rsidR="00D130CE" w:rsidRDefault="00D130CE"/>
                </w:txbxContent>
              </v:textbox>
              <w10:wrap anchorx="page" anchory="page"/>
              <w10:anchorlock/>
            </v:shape>
          </w:pict>
        </mc:Fallback>
      </mc:AlternateContent>
    </w:r>
    <w:r>
      <w:rPr>
        <w:noProof/>
      </w:rPr>
      <mc:AlternateContent>
        <mc:Choice Requires="wps">
          <w:drawing>
            <wp:anchor distT="0" distB="0" distL="0" distR="0" simplePos="0" relativeHeight="251658249" behindDoc="0" locked="1" layoutInCell="1" allowOverlap="1" wp14:anchorId="6AFE7D74" wp14:editId="6AFE7D75">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6AFE7DA0" w14:textId="77777777" w:rsidR="00D130CE" w:rsidRDefault="00D130CE"/>
                      </w:txbxContent>
                    </wps:txbx>
                    <wps:bodyPr vert="horz" wrap="square" lIns="0" tIns="0" rIns="0" bIns="0" anchor="t" anchorCtr="0"/>
                  </wps:wsp>
                </a:graphicData>
              </a:graphic>
            </wp:anchor>
          </w:drawing>
        </mc:Choice>
        <mc:Fallback>
          <w:pict>
            <v:shape w14:anchorId="6AFE7D74" id="41b10dc3-80a4-11ea-b356-6230a4311406" o:spid="_x0000_s1033" type="#_x0000_t202" style="position:absolute;margin-left:279.2pt;margin-top:0;width:36.85pt;height:124.65pt;z-index:2516582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p6TVpUBAAAUAwAA&#10;DgAAAAAAAAAAAAAAAAAuAgAAZHJzL2Uyb0RvYy54bWxQSwECLQAUAAYACAAAACEA7IjYZN8AAAAI&#10;AQAADwAAAAAAAAAAAAAAAADvAwAAZHJzL2Rvd25yZXYueG1sUEsFBgAAAAAEAAQA8wAAAPsEAAAA&#10;AA==&#10;" filled="f" stroked="f">
              <v:textbox inset="0,0,0,0">
                <w:txbxContent>
                  <w:p w14:paraId="6AFE7DA0" w14:textId="77777777" w:rsidR="00D130CE" w:rsidRDefault="00D130CE"/>
                </w:txbxContent>
              </v:textbox>
              <w10:wrap anchorx="page" anchory="page"/>
              <w10:anchorlock/>
            </v:shape>
          </w:pict>
        </mc:Fallback>
      </mc:AlternateContent>
    </w:r>
    <w:r>
      <w:rPr>
        <w:noProof/>
      </w:rPr>
      <mc:AlternateContent>
        <mc:Choice Requires="wps">
          <w:drawing>
            <wp:anchor distT="0" distB="0" distL="0" distR="0" simplePos="0" relativeHeight="251658250" behindDoc="0" locked="1" layoutInCell="1" allowOverlap="1" wp14:anchorId="6AFE7D76" wp14:editId="6AFE7D77">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6AFE7D91" w14:textId="5AAF7864" w:rsidR="00324185" w:rsidRDefault="00D130CE">
                          <w:pPr>
                            <w:spacing w:line="240" w:lineRule="auto"/>
                          </w:pPr>
                          <w:r>
                            <w:rPr>
                              <w:noProof/>
                            </w:rPr>
                            <w:drawing>
                              <wp:inline distT="0" distB="0" distL="0" distR="0" wp14:anchorId="663CCC84" wp14:editId="6AFE7D99">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6AFE7D76" id="41b10edc-80a4-11ea-b356-6230a4311406" o:spid="_x0000_s1034" type="#_x0000_t202" style="position:absolute;margin-left:314.6pt;margin-top:0;width:184.25pt;height:124.7pt;z-index:2516582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YQo1/JYBAAAVAwAA&#10;DgAAAAAAAAAAAAAAAAAuAgAAZHJzL2Uyb0RvYy54bWxQSwECLQAUAAYACAAAACEAWMNnP94AAAAI&#10;AQAADwAAAAAAAAAAAAAAAADwAwAAZHJzL2Rvd25yZXYueG1sUEsFBgAAAAAEAAQA8wAAAPsEAAAA&#10;AA==&#10;" filled="f" stroked="f">
              <v:textbox inset="0,0,0,0">
                <w:txbxContent>
                  <w:p w14:paraId="6AFE7D91" w14:textId="5AAF7864" w:rsidR="00324185" w:rsidRDefault="00D130CE">
                    <w:pPr>
                      <w:spacing w:line="240" w:lineRule="auto"/>
                    </w:pPr>
                    <w:r>
                      <w:rPr>
                        <w:noProof/>
                      </w:rPr>
                      <w:drawing>
                        <wp:inline distT="0" distB="0" distL="0" distR="0" wp14:anchorId="663CCC84" wp14:editId="6AFE7D99">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FC40B6"/>
    <w:multiLevelType w:val="multilevel"/>
    <w:tmpl w:val="12D1FA35"/>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C8EB8329"/>
    <w:multiLevelType w:val="multilevel"/>
    <w:tmpl w:val="C04FFC1E"/>
    <w:name w:val="Romeinse nummering"/>
    <w:lvl w:ilvl="0">
      <w:start w:val="1"/>
      <w:numFmt w:val="upperRoman"/>
      <w:pStyle w:val="KopRomeins"/>
      <w:lvlText w:val="%1."/>
      <w:lvlJc w:val="left"/>
      <w:pPr>
        <w:ind w:left="0" w:firstLine="0"/>
      </w:pPr>
    </w:lvl>
    <w:lvl w:ilvl="1">
      <w:start w:val="1"/>
      <w:numFmt w:val="upperRoman"/>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EBACC8BB"/>
    <w:multiLevelType w:val="multilevel"/>
    <w:tmpl w:val="EA64C220"/>
    <w:name w:val="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 w15:restartNumberingAfterBreak="0">
    <w:nsid w:val="131B1C68"/>
    <w:multiLevelType w:val="hybridMultilevel"/>
    <w:tmpl w:val="D24AF33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4" w15:restartNumberingAfterBreak="0">
    <w:nsid w:val="342C8927"/>
    <w:multiLevelType w:val="multilevel"/>
    <w:tmpl w:val="33F7526D"/>
    <w:name w:val="Genummerde lijst"/>
    <w:styleLink w:val="Genummerdelijst"/>
    <w:lvl w:ilvl="0">
      <w:start w:val="1"/>
      <w:numFmt w:val="decimal"/>
      <w:pStyle w:val="Nummering"/>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80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360"/>
      </w:pPr>
    </w:lvl>
  </w:abstractNum>
  <w:abstractNum w:abstractNumId="5" w15:restartNumberingAfterBreak="0">
    <w:nsid w:val="37F736EC"/>
    <w:multiLevelType w:val="hybridMultilevel"/>
    <w:tmpl w:val="90E2C862"/>
    <w:lvl w:ilvl="0" w:tplc="BCFEFB7C">
      <w:numFmt w:val="bullet"/>
      <w:lvlText w:val=""/>
      <w:lvlJc w:val="left"/>
      <w:pPr>
        <w:ind w:left="360" w:hanging="360"/>
      </w:pPr>
      <w:rPr>
        <w:rFonts w:ascii="Symbol" w:eastAsia="Aptos" w:hAnsi="Symbol" w:cs="Aptos" w:hint="default"/>
        <w:color w:val="212121"/>
      </w:rPr>
    </w:lvl>
    <w:lvl w:ilvl="1" w:tplc="04130003">
      <w:start w:val="1"/>
      <w:numFmt w:val="bullet"/>
      <w:lvlText w:val="o"/>
      <w:lvlJc w:val="left"/>
      <w:pPr>
        <w:ind w:left="1788" w:hanging="360"/>
      </w:pPr>
      <w:rPr>
        <w:rFonts w:ascii="Courier New" w:hAnsi="Courier New" w:cs="Courier New" w:hint="default"/>
      </w:rPr>
    </w:lvl>
    <w:lvl w:ilvl="2" w:tplc="04130005">
      <w:start w:val="1"/>
      <w:numFmt w:val="bullet"/>
      <w:lvlText w:val=""/>
      <w:lvlJc w:val="left"/>
      <w:pPr>
        <w:ind w:left="2508" w:hanging="360"/>
      </w:pPr>
      <w:rPr>
        <w:rFonts w:ascii="Wingdings" w:hAnsi="Wingdings" w:hint="default"/>
      </w:rPr>
    </w:lvl>
    <w:lvl w:ilvl="3" w:tplc="04130001">
      <w:start w:val="1"/>
      <w:numFmt w:val="bullet"/>
      <w:lvlText w:val=""/>
      <w:lvlJc w:val="left"/>
      <w:pPr>
        <w:ind w:left="3228" w:hanging="360"/>
      </w:pPr>
      <w:rPr>
        <w:rFonts w:ascii="Symbol" w:hAnsi="Symbol" w:hint="default"/>
      </w:rPr>
    </w:lvl>
    <w:lvl w:ilvl="4" w:tplc="04130003">
      <w:start w:val="1"/>
      <w:numFmt w:val="bullet"/>
      <w:lvlText w:val="o"/>
      <w:lvlJc w:val="left"/>
      <w:pPr>
        <w:ind w:left="3948" w:hanging="360"/>
      </w:pPr>
      <w:rPr>
        <w:rFonts w:ascii="Courier New" w:hAnsi="Courier New" w:cs="Courier New" w:hint="default"/>
      </w:rPr>
    </w:lvl>
    <w:lvl w:ilvl="5" w:tplc="04130005">
      <w:start w:val="1"/>
      <w:numFmt w:val="bullet"/>
      <w:lvlText w:val=""/>
      <w:lvlJc w:val="left"/>
      <w:pPr>
        <w:ind w:left="4668" w:hanging="360"/>
      </w:pPr>
      <w:rPr>
        <w:rFonts w:ascii="Wingdings" w:hAnsi="Wingdings" w:hint="default"/>
      </w:rPr>
    </w:lvl>
    <w:lvl w:ilvl="6" w:tplc="04130001">
      <w:start w:val="1"/>
      <w:numFmt w:val="bullet"/>
      <w:lvlText w:val=""/>
      <w:lvlJc w:val="left"/>
      <w:pPr>
        <w:ind w:left="5388" w:hanging="360"/>
      </w:pPr>
      <w:rPr>
        <w:rFonts w:ascii="Symbol" w:hAnsi="Symbol" w:hint="default"/>
      </w:rPr>
    </w:lvl>
    <w:lvl w:ilvl="7" w:tplc="04130003">
      <w:start w:val="1"/>
      <w:numFmt w:val="bullet"/>
      <w:lvlText w:val="o"/>
      <w:lvlJc w:val="left"/>
      <w:pPr>
        <w:ind w:left="6108" w:hanging="360"/>
      </w:pPr>
      <w:rPr>
        <w:rFonts w:ascii="Courier New" w:hAnsi="Courier New" w:cs="Courier New" w:hint="default"/>
      </w:rPr>
    </w:lvl>
    <w:lvl w:ilvl="8" w:tplc="04130005">
      <w:start w:val="1"/>
      <w:numFmt w:val="bullet"/>
      <w:lvlText w:val=""/>
      <w:lvlJc w:val="left"/>
      <w:pPr>
        <w:ind w:left="6828" w:hanging="360"/>
      </w:pPr>
      <w:rPr>
        <w:rFonts w:ascii="Wingdings" w:hAnsi="Wingdings" w:hint="default"/>
      </w:rPr>
    </w:lvl>
  </w:abstractNum>
  <w:abstractNum w:abstractNumId="6" w15:restartNumberingAfterBreak="0">
    <w:nsid w:val="38E021B1"/>
    <w:multiLevelType w:val="hybridMultilevel"/>
    <w:tmpl w:val="6FC8D2D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6018473F"/>
    <w:multiLevelType w:val="hybridMultilevel"/>
    <w:tmpl w:val="2068A50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6D573AC4"/>
    <w:multiLevelType w:val="multilevel"/>
    <w:tmpl w:val="6E38CF62"/>
    <w:name w:val="Standaard bullit lijst"/>
    <w:lvl w:ilvl="0">
      <w:start w:val="1"/>
      <w:numFmt w:val="bullet"/>
      <w:pStyle w:val="Opsommingstekenstandaard"/>
      <w:lvlText w:val="·"/>
      <w:lvlJc w:val="left"/>
      <w:pPr>
        <w:ind w:left="1120" w:hanging="1120"/>
      </w:pPr>
      <w:rPr>
        <w:rFonts w:ascii="Symbol" w:hAnsi="Symbol"/>
      </w:rPr>
    </w:lvl>
    <w:lvl w:ilvl="1">
      <w:start w:val="1"/>
      <w:numFmt w:val="decimal"/>
      <w:pStyle w:val="Opsommingstekenvierkant"/>
      <w:lvlText w:val="▪"/>
      <w:lvlJc w:val="left"/>
      <w:pPr>
        <w:ind w:left="357" w:hanging="357"/>
      </w:pPr>
    </w:lvl>
    <w:lvl w:ilvl="2">
      <w:start w:val="1"/>
      <w:numFmt w:val="bullet"/>
      <w:pStyle w:val="Opsommingstekenniveau2"/>
      <w:lvlText w:val="·"/>
      <w:lvlJc w:val="left"/>
      <w:pPr>
        <w:ind w:left="1120" w:hanging="400"/>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3152C85"/>
    <w:multiLevelType w:val="hybridMultilevel"/>
    <w:tmpl w:val="26420EF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2036223856">
    <w:abstractNumId w:val="4"/>
  </w:num>
  <w:num w:numId="2" w16cid:durableId="1076056612">
    <w:abstractNumId w:val="2"/>
  </w:num>
  <w:num w:numId="3" w16cid:durableId="205025397">
    <w:abstractNumId w:val="0"/>
  </w:num>
  <w:num w:numId="4" w16cid:durableId="1058895277">
    <w:abstractNumId w:val="1"/>
  </w:num>
  <w:num w:numId="5" w16cid:durableId="1831368804">
    <w:abstractNumId w:val="8"/>
  </w:num>
  <w:num w:numId="6" w16cid:durableId="1097554215">
    <w:abstractNumId w:val="9"/>
  </w:num>
  <w:num w:numId="7" w16cid:durableId="795678161">
    <w:abstractNumId w:val="3"/>
  </w:num>
  <w:num w:numId="8" w16cid:durableId="1723286048">
    <w:abstractNumId w:val="5"/>
  </w:num>
  <w:num w:numId="9" w16cid:durableId="814562114">
    <w:abstractNumId w:val="6"/>
  </w:num>
  <w:num w:numId="10" w16cid:durableId="908461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185"/>
    <w:rsid w:val="00006954"/>
    <w:rsid w:val="00007D80"/>
    <w:rsid w:val="000268FF"/>
    <w:rsid w:val="0003409D"/>
    <w:rsid w:val="00035DA5"/>
    <w:rsid w:val="00040570"/>
    <w:rsid w:val="000412B5"/>
    <w:rsid w:val="00047CCF"/>
    <w:rsid w:val="00060A5B"/>
    <w:rsid w:val="000849D1"/>
    <w:rsid w:val="00094BE3"/>
    <w:rsid w:val="00096CE2"/>
    <w:rsid w:val="00097A99"/>
    <w:rsid w:val="000A234B"/>
    <w:rsid w:val="000C15D2"/>
    <w:rsid w:val="000D63B1"/>
    <w:rsid w:val="000E4986"/>
    <w:rsid w:val="000E62C3"/>
    <w:rsid w:val="000E7D95"/>
    <w:rsid w:val="001023DC"/>
    <w:rsid w:val="001116C0"/>
    <w:rsid w:val="0011303C"/>
    <w:rsid w:val="00125F58"/>
    <w:rsid w:val="00126849"/>
    <w:rsid w:val="00137295"/>
    <w:rsid w:val="0014355F"/>
    <w:rsid w:val="0015030E"/>
    <w:rsid w:val="0015101E"/>
    <w:rsid w:val="0015243A"/>
    <w:rsid w:val="00163D81"/>
    <w:rsid w:val="00172137"/>
    <w:rsid w:val="00176543"/>
    <w:rsid w:val="001800A5"/>
    <w:rsid w:val="00181B3C"/>
    <w:rsid w:val="001B0ECC"/>
    <w:rsid w:val="001B1B36"/>
    <w:rsid w:val="001B25BB"/>
    <w:rsid w:val="001C29CF"/>
    <w:rsid w:val="001C579B"/>
    <w:rsid w:val="001E389D"/>
    <w:rsid w:val="001F0353"/>
    <w:rsid w:val="001F0F38"/>
    <w:rsid w:val="001F3304"/>
    <w:rsid w:val="001F6A25"/>
    <w:rsid w:val="002030C7"/>
    <w:rsid w:val="002058A0"/>
    <w:rsid w:val="00206C91"/>
    <w:rsid w:val="00207B02"/>
    <w:rsid w:val="0023075B"/>
    <w:rsid w:val="0023189D"/>
    <w:rsid w:val="00234375"/>
    <w:rsid w:val="00240025"/>
    <w:rsid w:val="002404F1"/>
    <w:rsid w:val="002458F9"/>
    <w:rsid w:val="002542C5"/>
    <w:rsid w:val="00256D81"/>
    <w:rsid w:val="00261CA2"/>
    <w:rsid w:val="00261EDB"/>
    <w:rsid w:val="00263716"/>
    <w:rsid w:val="00265C0E"/>
    <w:rsid w:val="002664B1"/>
    <w:rsid w:val="00271EAF"/>
    <w:rsid w:val="002726F8"/>
    <w:rsid w:val="002744D9"/>
    <w:rsid w:val="00275BB7"/>
    <w:rsid w:val="00292A22"/>
    <w:rsid w:val="002A52BA"/>
    <w:rsid w:val="002B4C7C"/>
    <w:rsid w:val="002C1F00"/>
    <w:rsid w:val="002C42A9"/>
    <w:rsid w:val="002C61E2"/>
    <w:rsid w:val="002D25D3"/>
    <w:rsid w:val="002E08CA"/>
    <w:rsid w:val="002F4CC1"/>
    <w:rsid w:val="00314D36"/>
    <w:rsid w:val="00322D15"/>
    <w:rsid w:val="00324185"/>
    <w:rsid w:val="00325EC9"/>
    <w:rsid w:val="003323CB"/>
    <w:rsid w:val="00335D94"/>
    <w:rsid w:val="00337DC2"/>
    <w:rsid w:val="00364FF6"/>
    <w:rsid w:val="0037044F"/>
    <w:rsid w:val="00382FFA"/>
    <w:rsid w:val="00386D5D"/>
    <w:rsid w:val="00391655"/>
    <w:rsid w:val="00394321"/>
    <w:rsid w:val="003A6B29"/>
    <w:rsid w:val="003B141F"/>
    <w:rsid w:val="003B2907"/>
    <w:rsid w:val="003C4992"/>
    <w:rsid w:val="003D2C5E"/>
    <w:rsid w:val="003E39FA"/>
    <w:rsid w:val="003E5ABE"/>
    <w:rsid w:val="003F0D5C"/>
    <w:rsid w:val="003F3752"/>
    <w:rsid w:val="003F39BD"/>
    <w:rsid w:val="003F6268"/>
    <w:rsid w:val="00415B79"/>
    <w:rsid w:val="0042218F"/>
    <w:rsid w:val="00440BA8"/>
    <w:rsid w:val="00441BFB"/>
    <w:rsid w:val="00457FE7"/>
    <w:rsid w:val="00465F40"/>
    <w:rsid w:val="00477295"/>
    <w:rsid w:val="00477C43"/>
    <w:rsid w:val="00482708"/>
    <w:rsid w:val="004876FC"/>
    <w:rsid w:val="004B39E3"/>
    <w:rsid w:val="004B7E64"/>
    <w:rsid w:val="004C18F0"/>
    <w:rsid w:val="004D0104"/>
    <w:rsid w:val="004D07EF"/>
    <w:rsid w:val="004D183E"/>
    <w:rsid w:val="004E01A6"/>
    <w:rsid w:val="004E4885"/>
    <w:rsid w:val="004F77A5"/>
    <w:rsid w:val="00501C62"/>
    <w:rsid w:val="0050445E"/>
    <w:rsid w:val="00507092"/>
    <w:rsid w:val="0051017E"/>
    <w:rsid w:val="00520E24"/>
    <w:rsid w:val="00532E31"/>
    <w:rsid w:val="0053409D"/>
    <w:rsid w:val="0055623D"/>
    <w:rsid w:val="00573CEE"/>
    <w:rsid w:val="00574E8B"/>
    <w:rsid w:val="0058018E"/>
    <w:rsid w:val="00597E7F"/>
    <w:rsid w:val="005A12D3"/>
    <w:rsid w:val="005A1EA4"/>
    <w:rsid w:val="005B1333"/>
    <w:rsid w:val="005B5D19"/>
    <w:rsid w:val="005C024E"/>
    <w:rsid w:val="005C26C5"/>
    <w:rsid w:val="005C28CD"/>
    <w:rsid w:val="005C340E"/>
    <w:rsid w:val="005C4466"/>
    <w:rsid w:val="005F3C8A"/>
    <w:rsid w:val="00612862"/>
    <w:rsid w:val="006305F9"/>
    <w:rsid w:val="00630C9F"/>
    <w:rsid w:val="006337E5"/>
    <w:rsid w:val="00634D66"/>
    <w:rsid w:val="00642899"/>
    <w:rsid w:val="00646989"/>
    <w:rsid w:val="00656ADA"/>
    <w:rsid w:val="006907F7"/>
    <w:rsid w:val="00691C6F"/>
    <w:rsid w:val="006A143D"/>
    <w:rsid w:val="006B683F"/>
    <w:rsid w:val="006B7ED8"/>
    <w:rsid w:val="006E2BAE"/>
    <w:rsid w:val="006E4E6E"/>
    <w:rsid w:val="006E5D78"/>
    <w:rsid w:val="006F2F25"/>
    <w:rsid w:val="006F7B6E"/>
    <w:rsid w:val="00700BA7"/>
    <w:rsid w:val="00707AE5"/>
    <w:rsid w:val="00727CE0"/>
    <w:rsid w:val="0073474F"/>
    <w:rsid w:val="00736580"/>
    <w:rsid w:val="007365D3"/>
    <w:rsid w:val="00745C19"/>
    <w:rsid w:val="0075420F"/>
    <w:rsid w:val="00754597"/>
    <w:rsid w:val="00760A92"/>
    <w:rsid w:val="007633DE"/>
    <w:rsid w:val="007737B0"/>
    <w:rsid w:val="00783241"/>
    <w:rsid w:val="00790307"/>
    <w:rsid w:val="0079171C"/>
    <w:rsid w:val="00796F51"/>
    <w:rsid w:val="007A4F51"/>
    <w:rsid w:val="007A59EE"/>
    <w:rsid w:val="007A6C18"/>
    <w:rsid w:val="007A74C9"/>
    <w:rsid w:val="007B6FC9"/>
    <w:rsid w:val="007B7BE7"/>
    <w:rsid w:val="007C3187"/>
    <w:rsid w:val="007C5792"/>
    <w:rsid w:val="007D18C3"/>
    <w:rsid w:val="007D325C"/>
    <w:rsid w:val="007E0E26"/>
    <w:rsid w:val="007E0E65"/>
    <w:rsid w:val="007E5967"/>
    <w:rsid w:val="007F4E42"/>
    <w:rsid w:val="00804FEE"/>
    <w:rsid w:val="008064D8"/>
    <w:rsid w:val="00814823"/>
    <w:rsid w:val="0081576F"/>
    <w:rsid w:val="00820E4A"/>
    <w:rsid w:val="00824ED6"/>
    <w:rsid w:val="00836072"/>
    <w:rsid w:val="00847515"/>
    <w:rsid w:val="00857AD2"/>
    <w:rsid w:val="00862CF1"/>
    <w:rsid w:val="00874606"/>
    <w:rsid w:val="008831E9"/>
    <w:rsid w:val="00884CD0"/>
    <w:rsid w:val="008857DF"/>
    <w:rsid w:val="008877A3"/>
    <w:rsid w:val="00892813"/>
    <w:rsid w:val="00895EF0"/>
    <w:rsid w:val="008A645C"/>
    <w:rsid w:val="008B30F2"/>
    <w:rsid w:val="008B4E10"/>
    <w:rsid w:val="008C2EC0"/>
    <w:rsid w:val="008C7621"/>
    <w:rsid w:val="008D1399"/>
    <w:rsid w:val="008D30D8"/>
    <w:rsid w:val="008E16A8"/>
    <w:rsid w:val="008E1B71"/>
    <w:rsid w:val="008E5FAD"/>
    <w:rsid w:val="008E79E2"/>
    <w:rsid w:val="00902B21"/>
    <w:rsid w:val="0091019A"/>
    <w:rsid w:val="00911710"/>
    <w:rsid w:val="00914777"/>
    <w:rsid w:val="009206A8"/>
    <w:rsid w:val="00922601"/>
    <w:rsid w:val="00923468"/>
    <w:rsid w:val="00930BB5"/>
    <w:rsid w:val="009334F8"/>
    <w:rsid w:val="00934E1D"/>
    <w:rsid w:val="00943FC2"/>
    <w:rsid w:val="009443EF"/>
    <w:rsid w:val="009451A5"/>
    <w:rsid w:val="0095636B"/>
    <w:rsid w:val="0097509D"/>
    <w:rsid w:val="00977F43"/>
    <w:rsid w:val="00984B38"/>
    <w:rsid w:val="009910F6"/>
    <w:rsid w:val="00992BB5"/>
    <w:rsid w:val="0099368C"/>
    <w:rsid w:val="009A2B4C"/>
    <w:rsid w:val="009A4481"/>
    <w:rsid w:val="009A6077"/>
    <w:rsid w:val="009A6CF2"/>
    <w:rsid w:val="009C562B"/>
    <w:rsid w:val="009C5F56"/>
    <w:rsid w:val="009C7167"/>
    <w:rsid w:val="009D1DCC"/>
    <w:rsid w:val="009D495F"/>
    <w:rsid w:val="009D7026"/>
    <w:rsid w:val="009E63DF"/>
    <w:rsid w:val="009E6C24"/>
    <w:rsid w:val="009F0D18"/>
    <w:rsid w:val="009F4785"/>
    <w:rsid w:val="00A049DD"/>
    <w:rsid w:val="00A06FB2"/>
    <w:rsid w:val="00A1071E"/>
    <w:rsid w:val="00A109EE"/>
    <w:rsid w:val="00A16ED9"/>
    <w:rsid w:val="00A25294"/>
    <w:rsid w:val="00A41D94"/>
    <w:rsid w:val="00A44883"/>
    <w:rsid w:val="00A509D3"/>
    <w:rsid w:val="00A51792"/>
    <w:rsid w:val="00A5204E"/>
    <w:rsid w:val="00A5423B"/>
    <w:rsid w:val="00A561BE"/>
    <w:rsid w:val="00A57C90"/>
    <w:rsid w:val="00A60578"/>
    <w:rsid w:val="00A61679"/>
    <w:rsid w:val="00A757E2"/>
    <w:rsid w:val="00A852FE"/>
    <w:rsid w:val="00A9707C"/>
    <w:rsid w:val="00AD4C3D"/>
    <w:rsid w:val="00AE078D"/>
    <w:rsid w:val="00AE4846"/>
    <w:rsid w:val="00B04B47"/>
    <w:rsid w:val="00B1080E"/>
    <w:rsid w:val="00B10B11"/>
    <w:rsid w:val="00B1643E"/>
    <w:rsid w:val="00B16AF8"/>
    <w:rsid w:val="00B20FF1"/>
    <w:rsid w:val="00B24633"/>
    <w:rsid w:val="00B27CBD"/>
    <w:rsid w:val="00B31D6C"/>
    <w:rsid w:val="00B449B8"/>
    <w:rsid w:val="00B4766A"/>
    <w:rsid w:val="00B51152"/>
    <w:rsid w:val="00B529DC"/>
    <w:rsid w:val="00B52E18"/>
    <w:rsid w:val="00B64096"/>
    <w:rsid w:val="00B648C9"/>
    <w:rsid w:val="00B65D77"/>
    <w:rsid w:val="00B6691E"/>
    <w:rsid w:val="00B80D3E"/>
    <w:rsid w:val="00B838EE"/>
    <w:rsid w:val="00B927CD"/>
    <w:rsid w:val="00BA1E83"/>
    <w:rsid w:val="00BB3A0B"/>
    <w:rsid w:val="00BC0489"/>
    <w:rsid w:val="00BC4F7B"/>
    <w:rsid w:val="00BE1783"/>
    <w:rsid w:val="00BF4F90"/>
    <w:rsid w:val="00BF55B7"/>
    <w:rsid w:val="00C0090D"/>
    <w:rsid w:val="00C17481"/>
    <w:rsid w:val="00C3325A"/>
    <w:rsid w:val="00C45043"/>
    <w:rsid w:val="00C773B3"/>
    <w:rsid w:val="00C81476"/>
    <w:rsid w:val="00C81CA1"/>
    <w:rsid w:val="00C9018C"/>
    <w:rsid w:val="00C90EAD"/>
    <w:rsid w:val="00C91659"/>
    <w:rsid w:val="00C94153"/>
    <w:rsid w:val="00C97575"/>
    <w:rsid w:val="00CB30A2"/>
    <w:rsid w:val="00CB69BD"/>
    <w:rsid w:val="00CC3DFF"/>
    <w:rsid w:val="00CE1174"/>
    <w:rsid w:val="00CE6DBF"/>
    <w:rsid w:val="00D033C8"/>
    <w:rsid w:val="00D0782F"/>
    <w:rsid w:val="00D130CE"/>
    <w:rsid w:val="00D165FE"/>
    <w:rsid w:val="00D30B36"/>
    <w:rsid w:val="00D3142C"/>
    <w:rsid w:val="00D34BD7"/>
    <w:rsid w:val="00D3631F"/>
    <w:rsid w:val="00D41D46"/>
    <w:rsid w:val="00D431EB"/>
    <w:rsid w:val="00D516E3"/>
    <w:rsid w:val="00D55DB9"/>
    <w:rsid w:val="00D6100D"/>
    <w:rsid w:val="00D66C68"/>
    <w:rsid w:val="00D73D2A"/>
    <w:rsid w:val="00D85752"/>
    <w:rsid w:val="00D92C8B"/>
    <w:rsid w:val="00D964A2"/>
    <w:rsid w:val="00D9660C"/>
    <w:rsid w:val="00DB6703"/>
    <w:rsid w:val="00DC1B5E"/>
    <w:rsid w:val="00DC2A2F"/>
    <w:rsid w:val="00DD7048"/>
    <w:rsid w:val="00DE2691"/>
    <w:rsid w:val="00DE72B1"/>
    <w:rsid w:val="00DF0AB2"/>
    <w:rsid w:val="00DF75B2"/>
    <w:rsid w:val="00E226E5"/>
    <w:rsid w:val="00E232B6"/>
    <w:rsid w:val="00E31A4A"/>
    <w:rsid w:val="00E34D50"/>
    <w:rsid w:val="00E424D7"/>
    <w:rsid w:val="00E50E29"/>
    <w:rsid w:val="00E521D6"/>
    <w:rsid w:val="00E605FE"/>
    <w:rsid w:val="00E6260F"/>
    <w:rsid w:val="00E6274B"/>
    <w:rsid w:val="00E6336A"/>
    <w:rsid w:val="00E669AA"/>
    <w:rsid w:val="00E7542C"/>
    <w:rsid w:val="00E75E38"/>
    <w:rsid w:val="00E8348D"/>
    <w:rsid w:val="00E84E8D"/>
    <w:rsid w:val="00E93B27"/>
    <w:rsid w:val="00E94712"/>
    <w:rsid w:val="00EA41DE"/>
    <w:rsid w:val="00EB6C51"/>
    <w:rsid w:val="00EC7195"/>
    <w:rsid w:val="00ED349E"/>
    <w:rsid w:val="00ED4A5E"/>
    <w:rsid w:val="00ED5F66"/>
    <w:rsid w:val="00EE187A"/>
    <w:rsid w:val="00EE1B29"/>
    <w:rsid w:val="00EE1E1C"/>
    <w:rsid w:val="00EE3884"/>
    <w:rsid w:val="00EE4491"/>
    <w:rsid w:val="00EE5B06"/>
    <w:rsid w:val="00EE6FEE"/>
    <w:rsid w:val="00EF33D2"/>
    <w:rsid w:val="00F061C4"/>
    <w:rsid w:val="00F16E70"/>
    <w:rsid w:val="00F32117"/>
    <w:rsid w:val="00F34F7A"/>
    <w:rsid w:val="00F43E0C"/>
    <w:rsid w:val="00F45B90"/>
    <w:rsid w:val="00F6135C"/>
    <w:rsid w:val="00F736F0"/>
    <w:rsid w:val="00F77900"/>
    <w:rsid w:val="00F77933"/>
    <w:rsid w:val="00F803D9"/>
    <w:rsid w:val="00F84F1A"/>
    <w:rsid w:val="00F86A5C"/>
    <w:rsid w:val="00F938E5"/>
    <w:rsid w:val="00FA2679"/>
    <w:rsid w:val="00FA40D0"/>
    <w:rsid w:val="00FB0CED"/>
    <w:rsid w:val="00FB0E59"/>
    <w:rsid w:val="00FB3685"/>
    <w:rsid w:val="00FB7989"/>
    <w:rsid w:val="00FC0F8C"/>
    <w:rsid w:val="00FC2913"/>
    <w:rsid w:val="00FC2F5E"/>
    <w:rsid w:val="00FC44A5"/>
    <w:rsid w:val="00FC69A7"/>
    <w:rsid w:val="00FD237B"/>
    <w:rsid w:val="00FD790B"/>
    <w:rsid w:val="00FF414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7D36"/>
  <w15:docId w15:val="{505ACAE0-15C1-4800-ABDC-7310EC93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pPr>
      <w:spacing w:line="240" w:lineRule="exact"/>
    </w:pPr>
    <w:rPr>
      <w:rFonts w:ascii="Verdana" w:hAnsi="Verdana"/>
      <w:color w:val="00000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Citaat1">
    <w:name w:val="Citaat1"/>
    <w:basedOn w:val="Standaard"/>
    <w:next w:val="Standaard"/>
    <w:uiPriority w:val="98"/>
    <w:qFormat/>
    <w:pPr>
      <w:spacing w:before="200" w:after="160"/>
      <w:ind w:left="861"/>
      <w:jc w:val="center"/>
    </w:pPr>
    <w:rPr>
      <w:i/>
      <w:color w:val="404040"/>
    </w:rPr>
  </w:style>
  <w:style w:type="paragraph" w:customStyle="1" w:styleId="Coreu">
    <w:name w:val="Coreu"/>
    <w:basedOn w:val="Standaard"/>
    <w:next w:val="Standaard"/>
    <w:pPr>
      <w:spacing w:after="160"/>
    </w:pPr>
  </w:style>
  <w:style w:type="paragraph" w:customStyle="1" w:styleId="Geenafstand1">
    <w:name w:val="Geen afstand1"/>
    <w:basedOn w:val="Standaard"/>
    <w:next w:val="Standaard"/>
    <w:uiPriority w:val="98"/>
    <w:qFormat/>
    <w:pPr>
      <w:spacing w:line="180" w:lineRule="exact"/>
    </w:pPr>
  </w:style>
  <w:style w:type="numbering" w:customStyle="1" w:styleId="Genummerdelijst">
    <w:name w:val="Genummerde lijst"/>
    <w:pPr>
      <w:numPr>
        <w:numId w:val="1"/>
      </w:numPr>
    </w:pPr>
  </w:style>
  <w:style w:type="paragraph" w:styleId="Inhopg1">
    <w:name w:val="toc 1"/>
    <w:basedOn w:val="Standaard"/>
    <w:next w:val="Standaard"/>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nsievebenadrukking1">
    <w:name w:val="Intensieve benadrukking1"/>
    <w:basedOn w:val="Standaard"/>
    <w:next w:val="Standaard"/>
    <w:uiPriority w:val="98"/>
    <w:qFormat/>
    <w:rPr>
      <w:i/>
      <w:color w:val="4F81BD"/>
    </w:rPr>
  </w:style>
  <w:style w:type="paragraph" w:customStyle="1" w:styleId="Intensieveverwijzing1">
    <w:name w:val="Intensieve verwijzing1"/>
    <w:basedOn w:val="Standaard"/>
    <w:next w:val="Standaard"/>
    <w:uiPriority w:val="98"/>
    <w:qFormat/>
    <w:rPr>
      <w:b/>
      <w:smallCaps/>
      <w:color w:val="4F81BD"/>
      <w:spacing w:val="5"/>
    </w:rPr>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Kop11">
    <w:name w:val="Kop 11"/>
    <w:basedOn w:val="Standaard"/>
    <w:next w:val="Standaard"/>
    <w:qFormat/>
    <w:pPr>
      <w:tabs>
        <w:tab w:val="left" w:pos="0"/>
      </w:tabs>
      <w:spacing w:before="120" w:after="120" w:line="300" w:lineRule="exact"/>
    </w:pPr>
    <w:rPr>
      <w:sz w:val="24"/>
      <w:szCs w:val="24"/>
    </w:rPr>
  </w:style>
  <w:style w:type="paragraph" w:customStyle="1" w:styleId="Kop21">
    <w:name w:val="Kop 21"/>
    <w:basedOn w:val="Standaard"/>
    <w:next w:val="Standaard"/>
    <w:uiPriority w:val="1"/>
    <w:qFormat/>
    <w:pPr>
      <w:tabs>
        <w:tab w:val="left" w:pos="0"/>
      </w:tabs>
      <w:spacing w:before="240"/>
    </w:pPr>
    <w:rPr>
      <w:i/>
    </w:rPr>
  </w:style>
  <w:style w:type="paragraph" w:customStyle="1" w:styleId="Kop31">
    <w:name w:val="Kop 31"/>
    <w:basedOn w:val="Standaard"/>
    <w:next w:val="Standaard"/>
    <w:uiPriority w:val="2"/>
    <w:qFormat/>
    <w:pPr>
      <w:tabs>
        <w:tab w:val="left" w:pos="0"/>
      </w:tabs>
      <w:spacing w:before="240"/>
      <w:ind w:left="-1120"/>
    </w:pPr>
  </w:style>
  <w:style w:type="paragraph" w:customStyle="1" w:styleId="Kop41">
    <w:name w:val="Kop 41"/>
    <w:basedOn w:val="Standaard"/>
    <w:next w:val="Standaard"/>
    <w:uiPriority w:val="3"/>
    <w:qFormat/>
    <w:pPr>
      <w:tabs>
        <w:tab w:val="left" w:pos="0"/>
      </w:tabs>
      <w:spacing w:before="240"/>
      <w:ind w:left="-1120"/>
    </w:pPr>
  </w:style>
  <w:style w:type="paragraph" w:customStyle="1" w:styleId="Kop51">
    <w:name w:val="Kop 51"/>
    <w:basedOn w:val="Standaard"/>
    <w:next w:val="Standaard"/>
    <w:pPr>
      <w:spacing w:line="320" w:lineRule="exact"/>
    </w:pPr>
    <w:rPr>
      <w:sz w:val="24"/>
      <w:szCs w:val="24"/>
    </w:rPr>
  </w:style>
  <w:style w:type="paragraph" w:customStyle="1" w:styleId="KopRomeins">
    <w:name w:val="Kop Romeins"/>
    <w:basedOn w:val="Standaard"/>
    <w:next w:val="Standaard"/>
    <w:pPr>
      <w:pageBreakBefore/>
      <w:numPr>
        <w:numId w:val="4"/>
      </w:numPr>
      <w:spacing w:before="120" w:after="120"/>
    </w:pPr>
    <w:rPr>
      <w:sz w:val="24"/>
      <w:szCs w:val="24"/>
    </w:rPr>
  </w:style>
  <w:style w:type="numbering" w:customStyle="1" w:styleId="Lijstmetopsommingstekens">
    <w:name w:val="Lijst met opsommingstekens"/>
    <w:pPr>
      <w:numPr>
        <w:numId w:val="3"/>
      </w:numPr>
    </w:pPr>
  </w:style>
  <w:style w:type="paragraph" w:customStyle="1" w:styleId="Lijstniveau1">
    <w:name w:val="Lijst niveau 1"/>
    <w:basedOn w:val="Standaard"/>
    <w:next w:val="Standaard"/>
    <w:pPr>
      <w:numPr>
        <w:numId w:val="2"/>
      </w:numPr>
    </w:pPr>
  </w:style>
  <w:style w:type="paragraph" w:customStyle="1" w:styleId="Lijstniveau2">
    <w:name w:val="Lijst niveau 2"/>
    <w:basedOn w:val="Standaard"/>
    <w:next w:val="Standaard"/>
    <w:pPr>
      <w:numPr>
        <w:ilvl w:val="1"/>
        <w:numId w:val="2"/>
      </w:numPr>
    </w:pPr>
  </w:style>
  <w:style w:type="paragraph" w:customStyle="1" w:styleId="Lijstniveau3">
    <w:name w:val="Lijst niveau 3"/>
    <w:basedOn w:val="Standaard"/>
    <w:next w:val="Standaard"/>
    <w:pPr>
      <w:numPr>
        <w:ilvl w:val="2"/>
        <w:numId w:val="2"/>
      </w:numPr>
    </w:pPr>
  </w:style>
  <w:style w:type="paragraph" w:customStyle="1" w:styleId="Marking">
    <w:name w:val="Marking"/>
    <w:basedOn w:val="Standaard"/>
    <w:next w:val="Standaard"/>
    <w:pPr>
      <w:spacing w:line="180" w:lineRule="exact"/>
    </w:pPr>
    <w:rPr>
      <w:b/>
      <w:caps/>
      <w:sz w:val="13"/>
      <w:szCs w:val="13"/>
      <w:u w:val="single"/>
    </w:rPr>
  </w:style>
  <w:style w:type="paragraph" w:customStyle="1" w:styleId="NoteVerbale">
    <w:name w:val="Note Verbale"/>
    <w:basedOn w:val="Standaard"/>
    <w:next w:val="Standaard"/>
    <w:pPr>
      <w:spacing w:line="360" w:lineRule="exact"/>
      <w:ind w:left="-1417"/>
    </w:pPr>
    <w:rPr>
      <w:spacing w:val="-3"/>
    </w:rPr>
  </w:style>
  <w:style w:type="paragraph" w:customStyle="1" w:styleId="NoteVerbalegecentreerd">
    <w:name w:val="Note Verbale gecentreerd"/>
    <w:basedOn w:val="Standaard"/>
    <w:next w:val="Standaard"/>
    <w:pPr>
      <w:spacing w:line="360" w:lineRule="exact"/>
      <w:ind w:left="-1417"/>
      <w:jc w:val="center"/>
    </w:pPr>
    <w:rPr>
      <w:spacing w:val="-3"/>
    </w:rPr>
  </w:style>
  <w:style w:type="paragraph" w:customStyle="1" w:styleId="NoteVerbaleleftindent25cm">
    <w:name w:val="Note Verbale left indent 2.5 cm"/>
    <w:basedOn w:val="Standaard"/>
    <w:next w:val="Standaard"/>
    <w:pPr>
      <w:spacing w:line="360" w:lineRule="exact"/>
      <w:jc w:val="both"/>
    </w:pPr>
    <w:rPr>
      <w:spacing w:val="-3"/>
    </w:rPr>
  </w:style>
  <w:style w:type="paragraph" w:customStyle="1" w:styleId="NoteVerbalerechtsuitgelijnd">
    <w:name w:val="Note Verbale rechts uitgelijnd"/>
    <w:basedOn w:val="Standaard"/>
    <w:next w:val="Standaard"/>
    <w:pPr>
      <w:spacing w:line="360" w:lineRule="exact"/>
      <w:jc w:val="right"/>
    </w:pPr>
  </w:style>
  <w:style w:type="paragraph" w:customStyle="1" w:styleId="Nummering">
    <w:name w:val="Nummering"/>
    <w:basedOn w:val="Standaard"/>
    <w:pPr>
      <w:numPr>
        <w:numId w:val="1"/>
      </w:numPr>
    </w:pPr>
  </w:style>
  <w:style w:type="paragraph" w:customStyle="1" w:styleId="Ondertitel1">
    <w:name w:val="Ondertitel1"/>
    <w:basedOn w:val="Standaard"/>
    <w:next w:val="Standaard"/>
    <w:uiPriority w:val="8"/>
    <w:qFormat/>
    <w:pPr>
      <w:spacing w:line="320" w:lineRule="atLeast"/>
    </w:pPr>
    <w:rPr>
      <w:sz w:val="24"/>
      <w:szCs w:val="24"/>
    </w:rPr>
  </w:style>
  <w:style w:type="paragraph" w:customStyle="1" w:styleId="Opsommingstekenniveau2">
    <w:name w:val="Opsommingsteken niveau 2"/>
    <w:basedOn w:val="Standaard"/>
    <w:next w:val="Standaard"/>
    <w:pPr>
      <w:numPr>
        <w:ilvl w:val="2"/>
        <w:numId w:val="5"/>
      </w:numPr>
    </w:pPr>
  </w:style>
  <w:style w:type="paragraph" w:customStyle="1" w:styleId="Opsommingstekenstandaard">
    <w:name w:val="Opsommingsteken standaard"/>
    <w:basedOn w:val="Standaard"/>
    <w:next w:val="Standaard"/>
    <w:pPr>
      <w:numPr>
        <w:numId w:val="5"/>
      </w:numPr>
    </w:pPr>
  </w:style>
  <w:style w:type="paragraph" w:customStyle="1" w:styleId="Opsommingstekenvierkant">
    <w:name w:val="Opsommingsteken vierkant"/>
    <w:basedOn w:val="Standaard"/>
    <w:next w:val="Standaard"/>
    <w:pPr>
      <w:numPr>
        <w:ilvl w:val="1"/>
        <w:numId w:val="5"/>
      </w:numPr>
    </w:pPr>
  </w:style>
  <w:style w:type="paragraph" w:customStyle="1" w:styleId="Pagina-eindeKop1">
    <w:name w:val="Pagina-einde Kop 1"/>
    <w:basedOn w:val="Standaard"/>
    <w:next w:val="Standaard"/>
    <w:pPr>
      <w:pageBreakBefore/>
      <w:spacing w:before="120" w:after="120"/>
      <w:outlineLvl w:val="0"/>
    </w:pPr>
    <w:rPr>
      <w:sz w:val="24"/>
      <w:szCs w:val="24"/>
    </w:rPr>
  </w:style>
  <w:style w:type="paragraph" w:customStyle="1" w:styleId="PSmemo">
    <w:name w:val="PS memo"/>
    <w:basedOn w:val="Standaard"/>
    <w:next w:val="Standaard"/>
    <w:pPr>
      <w:spacing w:after="200"/>
    </w:pPr>
  </w:style>
  <w:style w:type="paragraph" w:customStyle="1" w:styleId="Referentiegegevens">
    <w:name w:val="Referentiegegevens"/>
    <w:basedOn w:val="Standaard"/>
    <w:next w:val="Standaard"/>
    <w:uiPriority w:val="9"/>
    <w:qFormat/>
    <w:pPr>
      <w:spacing w:line="180" w:lineRule="exact"/>
    </w:pPr>
    <w:rPr>
      <w:sz w:val="13"/>
      <w:szCs w:val="13"/>
    </w:rPr>
  </w:style>
  <w:style w:type="paragraph" w:customStyle="1" w:styleId="Referentiegegevensbold">
    <w:name w:val="Referentiegegevens bold"/>
    <w:basedOn w:val="Standaard"/>
    <w:next w:val="Standaard"/>
    <w:uiPriority w:val="10"/>
    <w:qFormat/>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ubricering">
    <w:name w:val="Rubricering"/>
    <w:basedOn w:val="Standaard"/>
    <w:next w:val="Standaard"/>
    <w:uiPriority w:val="11"/>
    <w:qFormat/>
    <w:pPr>
      <w:spacing w:line="180" w:lineRule="exact"/>
    </w:pPr>
    <w:rPr>
      <w:b/>
      <w:caps/>
      <w:sz w:val="13"/>
      <w:szCs w:val="13"/>
    </w:rPr>
  </w:style>
  <w:style w:type="paragraph" w:customStyle="1" w:styleId="Standaardcursief">
    <w:name w:val="Standaard cursief"/>
    <w:basedOn w:val="Standaard"/>
    <w:next w:val="Standaard"/>
    <w:uiPriority w:val="5"/>
    <w:qFormat/>
    <w:rPr>
      <w:i/>
    </w:rPr>
  </w:style>
  <w:style w:type="paragraph" w:customStyle="1" w:styleId="Standaardrechtsuitlijnen">
    <w:name w:val="Standaard rechts uitlijnen"/>
    <w:basedOn w:val="Standaard"/>
    <w:next w:val="Standaard"/>
    <w:pPr>
      <w:jc w:val="right"/>
    </w:pPr>
  </w:style>
  <w:style w:type="paragraph" w:customStyle="1" w:styleId="Standaardvet">
    <w:name w:val="Standaard vet"/>
    <w:basedOn w:val="Standaard"/>
    <w:next w:val="Standaard"/>
    <w:uiPriority w:val="6"/>
    <w:qFormat/>
    <w:rPr>
      <w:b/>
    </w:rPr>
  </w:style>
  <w:style w:type="paragraph" w:customStyle="1" w:styleId="Subtielebenadrukking1">
    <w:name w:val="Subtiele benadrukking1"/>
    <w:basedOn w:val="Standaard"/>
    <w:next w:val="Standaard"/>
    <w:uiPriority w:val="98"/>
    <w:qFormat/>
    <w:rPr>
      <w:i/>
      <w:color w:val="404040"/>
    </w:rPr>
  </w:style>
  <w:style w:type="paragraph" w:customStyle="1" w:styleId="Subtieleverwijzing1">
    <w:name w:val="Subtiele verwijzing1"/>
    <w:basedOn w:val="Standaard"/>
    <w:next w:val="Standaard"/>
    <w:uiPriority w:val="98"/>
    <w:qFormat/>
    <w:rPr>
      <w:smallCaps/>
      <w:color w:val="404040"/>
    </w:rPr>
  </w:style>
  <w:style w:type="table" w:customStyle="1" w:styleId="Tabelondertekening">
    <w:name w:val="Tabel ondertekening"/>
    <w:rPr>
      <w:rFonts w:ascii="Verdana" w:hAnsi="Verdana"/>
      <w:color w:val="000000"/>
      <w:sz w:val="18"/>
      <w:szCs w:val="18"/>
    </w:rPr>
    <w:tblPr>
      <w:tblCellMar>
        <w:top w:w="0" w:type="dxa"/>
        <w:left w:w="0" w:type="dxa"/>
        <w:bottom w:w="0" w:type="dxa"/>
        <w:right w:w="0"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style>
  <w:style w:type="table" w:customStyle="1" w:styleId="Tabelraster1">
    <w:name w:val="Tabelraster1"/>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Titel1">
    <w:name w:val="Titel1"/>
    <w:basedOn w:val="Standaard"/>
    <w:next w:val="Standaard"/>
    <w:uiPriority w:val="7"/>
    <w:qFormat/>
    <w:pPr>
      <w:spacing w:line="320" w:lineRule="atLeast"/>
    </w:pPr>
    <w:rPr>
      <w:b/>
      <w:sz w:val="24"/>
      <w:szCs w:val="24"/>
    </w:rPr>
  </w:style>
  <w:style w:type="paragraph" w:customStyle="1" w:styleId="Titelvanboek1">
    <w:name w:val="Titel van boek1"/>
    <w:basedOn w:val="Standaard"/>
    <w:next w:val="Standaard"/>
    <w:uiPriority w:val="98"/>
    <w:qFormat/>
    <w:rPr>
      <w:b/>
      <w:i/>
      <w:spacing w:val="5"/>
    </w:rPr>
  </w:style>
  <w:style w:type="paragraph" w:customStyle="1" w:styleId="Verdana13">
    <w:name w:val="Verdana 13"/>
    <w:pPr>
      <w:spacing w:line="260" w:lineRule="exact"/>
    </w:pPr>
    <w:rPr>
      <w:rFonts w:ascii="Verdana" w:hAnsi="Verdana"/>
      <w:color w:val="000000"/>
      <w:sz w:val="26"/>
      <w:szCs w:val="2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FB0E59"/>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FB0E59"/>
    <w:rPr>
      <w:rFonts w:ascii="Verdana" w:hAnsi="Verdana"/>
      <w:color w:val="000000"/>
      <w:sz w:val="18"/>
      <w:szCs w:val="18"/>
    </w:rPr>
  </w:style>
  <w:style w:type="paragraph" w:styleId="Voettekst">
    <w:name w:val="footer"/>
    <w:basedOn w:val="Standaard"/>
    <w:link w:val="VoettekstChar"/>
    <w:uiPriority w:val="99"/>
    <w:unhideWhenUsed/>
    <w:rsid w:val="00FB0E59"/>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FB0E59"/>
    <w:rPr>
      <w:rFonts w:ascii="Verdana" w:hAnsi="Verdana"/>
      <w:color w:val="000000"/>
      <w:sz w:val="18"/>
      <w:szCs w:val="18"/>
    </w:rPr>
  </w:style>
  <w:style w:type="paragraph" w:styleId="Geenafstand">
    <w:name w:val="No Spacing"/>
    <w:uiPriority w:val="3"/>
    <w:rsid w:val="00097A99"/>
    <w:pPr>
      <w:autoSpaceDN/>
      <w:textAlignment w:val="auto"/>
    </w:pPr>
    <w:rPr>
      <w:rFonts w:ascii="Verdana" w:eastAsiaTheme="minorHAnsi" w:hAnsi="Verdana" w:cstheme="minorBidi"/>
      <w:sz w:val="18"/>
      <w:szCs w:val="22"/>
      <w:lang w:eastAsia="en-US"/>
    </w:rPr>
  </w:style>
  <w:style w:type="character" w:styleId="Verwijzingopmerking">
    <w:name w:val="annotation reference"/>
    <w:basedOn w:val="Standaardalinea-lettertype"/>
    <w:uiPriority w:val="99"/>
    <w:semiHidden/>
    <w:unhideWhenUsed/>
    <w:rsid w:val="00CB30A2"/>
    <w:rPr>
      <w:sz w:val="16"/>
      <w:szCs w:val="16"/>
    </w:rPr>
  </w:style>
  <w:style w:type="paragraph" w:styleId="Tekstopmerking">
    <w:name w:val="annotation text"/>
    <w:basedOn w:val="Standaard"/>
    <w:link w:val="TekstopmerkingChar"/>
    <w:uiPriority w:val="99"/>
    <w:unhideWhenUsed/>
    <w:rsid w:val="00CB30A2"/>
    <w:pPr>
      <w:spacing w:line="240" w:lineRule="auto"/>
    </w:pPr>
    <w:rPr>
      <w:sz w:val="20"/>
      <w:szCs w:val="20"/>
    </w:rPr>
  </w:style>
  <w:style w:type="character" w:customStyle="1" w:styleId="TekstopmerkingChar">
    <w:name w:val="Tekst opmerking Char"/>
    <w:basedOn w:val="Standaardalinea-lettertype"/>
    <w:link w:val="Tekstopmerking"/>
    <w:uiPriority w:val="99"/>
    <w:rsid w:val="00CB30A2"/>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CB30A2"/>
    <w:rPr>
      <w:b/>
      <w:bCs/>
    </w:rPr>
  </w:style>
  <w:style w:type="character" w:customStyle="1" w:styleId="OnderwerpvanopmerkingChar">
    <w:name w:val="Onderwerp van opmerking Char"/>
    <w:basedOn w:val="TekstopmerkingChar"/>
    <w:link w:val="Onderwerpvanopmerking"/>
    <w:uiPriority w:val="99"/>
    <w:semiHidden/>
    <w:rsid w:val="00CB30A2"/>
    <w:rPr>
      <w:rFonts w:ascii="Verdana" w:hAnsi="Verdana"/>
      <w:b/>
      <w:bCs/>
      <w:color w:val="000000"/>
    </w:rPr>
  </w:style>
  <w:style w:type="paragraph" w:styleId="Voetnoottekst">
    <w:name w:val="footnote text"/>
    <w:basedOn w:val="Standaard"/>
    <w:link w:val="VoetnoottekstChar"/>
    <w:uiPriority w:val="99"/>
    <w:semiHidden/>
    <w:unhideWhenUsed/>
    <w:rsid w:val="00A9707C"/>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A9707C"/>
    <w:rPr>
      <w:rFonts w:ascii="Verdana" w:hAnsi="Verdana"/>
      <w:color w:val="000000"/>
    </w:rPr>
  </w:style>
  <w:style w:type="character" w:styleId="Voetnootmarkering">
    <w:name w:val="footnote reference"/>
    <w:basedOn w:val="Standaardalinea-lettertype"/>
    <w:uiPriority w:val="99"/>
    <w:semiHidden/>
    <w:unhideWhenUsed/>
    <w:rsid w:val="00A9707C"/>
    <w:rPr>
      <w:vertAlign w:val="superscript"/>
    </w:rPr>
  </w:style>
  <w:style w:type="character" w:styleId="Onopgelostemelding">
    <w:name w:val="Unresolved Mention"/>
    <w:basedOn w:val="Standaardalinea-lettertype"/>
    <w:uiPriority w:val="99"/>
    <w:semiHidden/>
    <w:unhideWhenUsed/>
    <w:rsid w:val="00A9707C"/>
    <w:rPr>
      <w:color w:val="605E5C"/>
      <w:shd w:val="clear" w:color="auto" w:fill="E1DFDD"/>
    </w:rPr>
  </w:style>
  <w:style w:type="paragraph" w:styleId="Lijstalinea">
    <w:name w:val="List Paragraph"/>
    <w:basedOn w:val="Standaard"/>
    <w:uiPriority w:val="34"/>
    <w:qFormat/>
    <w:rsid w:val="00382FFA"/>
    <w:pPr>
      <w:autoSpaceDN/>
      <w:spacing w:line="240" w:lineRule="atLeast"/>
      <w:ind w:left="720"/>
      <w:contextualSpacing/>
      <w:textAlignment w:val="auto"/>
    </w:pPr>
    <w:rPr>
      <w:rFonts w:eastAsiaTheme="minorHAnsi" w:cstheme="minorBidi"/>
      <w:color w:val="auto"/>
      <w:szCs w:val="22"/>
      <w:lang w:eastAsia="en-US"/>
    </w:rPr>
  </w:style>
  <w:style w:type="paragraph" w:styleId="Revisie">
    <w:name w:val="Revision"/>
    <w:hidden/>
    <w:uiPriority w:val="99"/>
    <w:semiHidden/>
    <w:rsid w:val="00914777"/>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footnotes" Target="foot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webSettings" Target="webSettings.xml" Id="rId11" /><Relationship Type="http://schemas.openxmlformats.org/officeDocument/2006/relationships/header" Target="header2.xml" Id="rId15" /><Relationship Type="http://schemas.openxmlformats.org/officeDocument/2006/relationships/settings" Target="settings.xml" Id="rId10" /><Relationship Type="http://schemas.openxmlformats.org/officeDocument/2006/relationships/footer" Target="footer3.xml" Id="rId19" /><Relationship Type="http://schemas.openxmlformats.org/officeDocument/2006/relationships/styles" Target="styles.xml" Id="rId9" /><Relationship Type="http://schemas.openxmlformats.org/officeDocument/2006/relationships/header" Target="header1.xml" Id="rId14" /><Relationship Type="http://schemas.openxmlformats.org/officeDocument/2006/relationships/webSetting" Target="webSettings0.xml" Id="rId27" /></Relationships>
</file>

<file path=word/_rels/footnotes.xml.rels><?xml version="1.0" encoding="UTF-8" standalone="yes"?>
<Relationships xmlns="http://schemas.openxmlformats.org/package/2006/relationships"><Relationship Id="rId1" Type="http://schemas.openxmlformats.org/officeDocument/2006/relationships/hyperlink" Target="https://www.douane.nl/onderwerpen/reizen-en-vakantie/dit-mag-u-niet-zomaar-meenemen/goederen-uit-onrechtmatige-israelische-nederzettingen-meenem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6</ap:Pages>
  <ap:Words>1994</ap:Words>
  <ap:Characters>10972</ap:Characters>
  <ap:DocSecurity>0</ap:DocSecurity>
  <ap:Lines>91</ap:Lines>
  <ap:Paragraphs>25</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KV over straf bij douane dreigt als je flesje wijn of olijfolie uit verk. postc in Isr meeneemt</vt:lpstr>
      <vt:lpstr>KV over straf bij douane dreigt als je flesje wijn of olijfolie uit verk. postc in Isr meeneemt</vt:lpstr>
    </vt:vector>
  </ap:TitlesOfParts>
  <ap:LinksUpToDate>false</ap:LinksUpToDate>
  <ap:CharactersWithSpaces>12941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2026-10-23T08:05:00.0000000Z</lastPrinted>
  <dcterms:created xsi:type="dcterms:W3CDTF">2026-10-30T08:43:00.0000000Z</dcterms:created>
  <dcterms:modified xsi:type="dcterms:W3CDTF">2026-10-30T08:46:00.0000000Z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0x0101009C7CE436063D44E9BE7DC0259EF7C32F006EB9F9836A634AE58B6169785FD3936F009EDF83E39CE04249BF3BB5484F325D2C</vt:lpwstr>
  </property>
  <property fmtid="{D5CDD505-2E9C-101B-9397-08002B2CF9AE}" pid="3" name="BZDossierTemplate">
    <vt:lpwstr>SchriftelijkeKamervraag</vt:lpwstr>
  </property>
  <property fmtid="{D5CDD505-2E9C-101B-9397-08002B2CF9AE}" pid="4" name="BZForumOrganisation">
    <vt:lpwstr>2;#Not applicable|0049e722-bfb1-4a3f-9d08-af7366a9af40</vt:lpwstr>
  </property>
  <property fmtid="{D5CDD505-2E9C-101B-9397-08002B2CF9AE}" pid="5" name="gc2efd3bfea04f7f8169be07009f5536">
    <vt:lpwstr/>
  </property>
  <property fmtid="{D5CDD505-2E9C-101B-9397-08002B2CF9AE}" pid="6" name="BZDossierBudgetManager">
    <vt:lpwstr/>
  </property>
  <property fmtid="{D5CDD505-2E9C-101B-9397-08002B2CF9AE}" pid="7" name="BZTheme">
    <vt:lpwstr>1;#Informatie voorziening|8edfc6d5-9fe4-8b19-f842-4a06399853cd</vt:lpwstr>
  </property>
  <property fmtid="{D5CDD505-2E9C-101B-9397-08002B2CF9AE}" pid="8" name="BZDossierSendTo">
    <vt:lpwstr/>
  </property>
  <property fmtid="{D5CDD505-2E9C-101B-9397-08002B2CF9AE}" pid="9" name="BZDossierResponsibleDepartment">
    <vt:lpwstr/>
  </property>
  <property fmtid="{D5CDD505-2E9C-101B-9397-08002B2CF9AE}" pid="10" name="BZCountryState">
    <vt:lpwstr>3;#The Netherlands|7f69a7bb-478c-499d-a6cf-5869916dfee4</vt:lpwstr>
  </property>
  <property fmtid="{D5CDD505-2E9C-101B-9397-08002B2CF9AE}" pid="11" name="BZDossierProcessLocation">
    <vt:lpwstr/>
  </property>
  <property fmtid="{D5CDD505-2E9C-101B-9397-08002B2CF9AE}" pid="12" name="BZDossierGovernmentOfficial">
    <vt:lpwstr/>
  </property>
  <property fmtid="{D5CDD505-2E9C-101B-9397-08002B2CF9AE}" pid="13" name="BZMarking">
    <vt:lpwstr>25;#X|e96063e3-5f08-458f-80b0-ca297e53cd3c</vt:lpwstr>
  </property>
  <property fmtid="{D5CDD505-2E9C-101B-9397-08002B2CF9AE}" pid="14" name="f2fb2a8e39404f1ab554e4e4a49d2918">
    <vt:lpwstr/>
  </property>
  <property fmtid="{D5CDD505-2E9C-101B-9397-08002B2CF9AE}" pid="15" name="BZDossierPublishingWOOCategory">
    <vt:lpwstr/>
  </property>
  <property fmtid="{D5CDD505-2E9C-101B-9397-08002B2CF9AE}" pid="16" name="i42ef48d5fa942a0ad0d60e44f201751">
    <vt:lpwstr/>
  </property>
  <property fmtid="{D5CDD505-2E9C-101B-9397-08002B2CF9AE}" pid="17" name="BZClassification">
    <vt:lpwstr>4;#X|284e6a62-15ab-4017-be27-a1e965f4e940</vt:lpwstr>
  </property>
  <property fmtid="{D5CDD505-2E9C-101B-9397-08002B2CF9AE}" pid="18" name="f8e003236e1c4ac2ab9051d5d8789bbb">
    <vt:lpwstr/>
  </property>
  <property fmtid="{D5CDD505-2E9C-101B-9397-08002B2CF9AE}" pid="19" name="p29721a54a5c4bbe9786e930fc91e270">
    <vt:lpwstr/>
  </property>
  <property fmtid="{D5CDD505-2E9C-101B-9397-08002B2CF9AE}" pid="20" name="ed9282a3f18446ec8c17c7829edf82dd">
    <vt:lpwstr/>
  </property>
  <property fmtid="{D5CDD505-2E9C-101B-9397-08002B2CF9AE}" pid="21" name="e256f556a7b748329ab47889947c7d40">
    <vt:lpwstr/>
  </property>
  <property fmtid="{D5CDD505-2E9C-101B-9397-08002B2CF9AE}" pid="22" name="BZDossierProcessType">
    <vt:lpwstr/>
  </property>
  <property fmtid="{D5CDD505-2E9C-101B-9397-08002B2CF9AE}" pid="23" name="_dlc_DocIdItemGuid">
    <vt:lpwstr>95de192f-d1eb-4a33-b8b0-35c60617911c</vt:lpwstr>
  </property>
  <property fmtid="{D5CDD505-2E9C-101B-9397-08002B2CF9AE}" pid="24" name="URL">
    <vt:lpwstr>https://247.plaza.buzaservices.nl/subject/PV-SK2026052026/BZ2632381/Antwoord%20kamervraag%20-%20KV%20over%20straf%20bij%20douane%20dreigt%20als%20je%20flesje%20wijn%20of%20olijfolie%20uit%20verk.%20postc%20in%20Isr%20meeneemt.docx, </vt:lpwstr>
  </property>
  <property fmtid="{D5CDD505-2E9C-101B-9397-08002B2CF9AE}" pid="25" name="_docset_NoMedatataSyncRequired">
    <vt:lpwstr>False</vt:lpwstr>
  </property>
</Properties>
</file>