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724C33" w14:paraId="6C3197E2" w14:textId="77777777">
      <w:pPr>
        <w:framePr w:w="737" w:h="2493" w:wrap="none" w:hAnchor="page" w:vAnchor="page" w:x="5584" w:hRule="exact" w:anchorLock="1"/>
        <w:spacing w:line="240" w:lineRule="auto"/>
      </w:pPr>
      <w:r>
        <w:rPr>
          <w:noProof/>
        </w:rPr>
        <w:drawing>
          <wp:inline distT="0" distB="0" distL="0" distR="0">
            <wp:extent cx="467995" cy="1583865"/>
            <wp:effectExtent l="0" t="0" r="0" b="0"/>
            <wp:docPr id="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5" name="Logo"/>
                    <pic:cNvPicPr/>
                  </pic:nvPicPr>
                  <pic:blipFill>
                    <a:blip xmlns:r="http://schemas.openxmlformats.org/officeDocument/2006/relationships" r:embed="rId7"/>
                    <a:stretch>
                      <a:fillRect/>
                    </a:stretch>
                  </pic:blipFill>
                  <pic:spPr bwMode="auto">
                    <a:xfrm>
                      <a:off x="0" y="0"/>
                      <a:ext cx="467995" cy="1583865"/>
                    </a:xfrm>
                    <a:prstGeom prst="rect">
                      <a:avLst/>
                    </a:prstGeom>
                  </pic:spPr>
                </pic:pic>
              </a:graphicData>
            </a:graphic>
          </wp:inline>
        </w:drawing>
      </w:r>
    </w:p>
    <w:p w:rsidR="00724C33" w14:paraId="459CB9E7" w14:textId="77777777">
      <w:pPr>
        <w:framePr w:w="3685" w:h="2494" w:wrap="none" w:hAnchor="page" w:vAnchor="page" w:x="6292" w:hRule="exact" w:anchorLock="1"/>
        <w:spacing w:line="240" w:lineRule="auto"/>
      </w:pPr>
      <w:r>
        <w:rPr>
          <w:noProof/>
        </w:rPr>
        <w:drawing>
          <wp:inline distT="0" distB="0" distL="0" distR="0">
            <wp:extent cx="2339975" cy="1582420"/>
            <wp:effectExtent l="0" t="0" r="3175" b="0"/>
            <wp:docPr id="8" name="Logotype_BZK"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8" name="Logotype_BZK"/>
                    <pic:cNvPicPr/>
                  </pic:nvPicPr>
                  <pic:blipFill>
                    <a:blip xmlns:r="http://schemas.openxmlformats.org/officeDocument/2006/relationships" r:embed="rId8"/>
                    <a:stretch>
                      <a:fillRect/>
                    </a:stretch>
                  </pic:blipFill>
                  <pic:spPr bwMode="auto">
                    <a:xfrm>
                      <a:off x="0" y="0"/>
                      <a:ext cx="2339975" cy="1582420"/>
                    </a:xfrm>
                    <a:prstGeom prst="rect">
                      <a:avLst/>
                    </a:prstGeom>
                  </pic:spPr>
                </pic:pic>
              </a:graphicData>
            </a:graphic>
          </wp:inline>
        </w:drawing>
      </w:r>
      <w:r w:rsidR="00C32940">
        <w:rPr>
          <w:noProof/>
        </w:rPr>
        <w:drawing>
          <wp:inline distT="0" distB="0" distL="0" distR="0">
            <wp:extent cx="2339975" cy="1320165"/>
            <wp:effectExtent l="0" t="0" r="0" b="0"/>
            <wp:docPr id="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7" name="Logotype"/>
                    <pic:cNvPicPr/>
                  </pic:nvPicPr>
                  <pic:blipFill>
                    <a:blip xmlns:r="http://schemas.openxmlformats.org/officeDocument/2006/relationships" r:embed="rId9"/>
                    <a:stretch>
                      <a:fillRect/>
                    </a:stretch>
                  </pic:blipFill>
                  <pic:spPr bwMode="auto">
                    <a:xfrm>
                      <a:off x="0" y="0"/>
                      <a:ext cx="2339975" cy="1320165"/>
                    </a:xfrm>
                    <a:prstGeom prst="rect">
                      <a:avLst/>
                    </a:prstGeom>
                  </pic:spPr>
                </pic:pic>
              </a:graphicData>
            </a:graphic>
          </wp:inline>
        </w:drawing>
      </w:r>
    </w:p>
    <w:p w:rsidR="00724C33" w14:paraId="2894B60D" w14:textId="77777777">
      <w:pPr>
        <w:pStyle w:val="Referentiegegevens"/>
        <w:framePr w:w="7540" w:h="255" w:wrap="none" w:hAnchor="page" w:vAnchor="page" w:x="1592" w:y="2709" w:hRule="exact" w:anchorLock="1"/>
      </w:pPr>
      <w:r>
        <w:t>&gt; Retouradres Postbus 20011 2500 EA  Den Haag</w:t>
      </w:r>
    </w:p>
    <w:p w:rsidR="00724C33" w:rsidP="00AC3E17" w14:paraId="6C18D01C" w14:textId="77777777">
      <w:pPr>
        <w:framePr w:w="7540" w:h="1216" w:wrap="none" w:hAnchor="page" w:vAnchor="page" w:x="1587" w:y="3078" w:hRule="exact" w:anchorLock="1"/>
      </w:pPr>
      <w:r>
        <w:t>Aan de Voorzitter van de Tweede Kamer der Staten-Generaal</w:t>
      </w:r>
    </w:p>
    <w:p w:rsidR="00724C33" w:rsidP="00AC3E17" w14:paraId="0EF4B5A4" w14:textId="77777777">
      <w:pPr>
        <w:framePr w:w="7540" w:h="1216" w:wrap="none" w:hAnchor="page" w:vAnchor="page" w:x="1587" w:y="3078" w:hRule="exact" w:anchorLock="1"/>
      </w:pPr>
      <w:r>
        <w:t>Postbus 20018</w:t>
      </w:r>
    </w:p>
    <w:p w:rsidR="00724C33" w:rsidP="00AC3E17" w14:paraId="5CE9049B" w14:textId="77777777">
      <w:pPr>
        <w:framePr w:w="7540" w:h="1216" w:wrap="none" w:hAnchor="page" w:vAnchor="page" w:x="1587" w:y="3078" w:hRule="exact" w:anchorLock="1"/>
      </w:pPr>
      <w:r>
        <w:t>2500 EA  DEN HAAG</w:t>
      </w:r>
    </w:p>
    <w:p w:rsidR="00AC3E17" w:rsidP="00AC3E17" w14:paraId="726298B4" w14:textId="77777777">
      <w:pPr>
        <w:framePr w:w="7540" w:h="1216" w:wrap="none" w:hAnchor="page" w:vAnchor="page" w:x="1587" w:y="3078" w:hRule="exact" w:anchorLock="1"/>
      </w:pPr>
    </w:p>
    <w:p w:rsidR="00724C33" w14:paraId="4B892EE5" w14:textId="77777777">
      <w:pPr>
        <w:pStyle w:val="Referentiegegevensbold"/>
        <w:framePr w:w="2012" w:h="12614" w:wrap="none" w:hAnchor="page" w:vAnchor="page" w:x="9325" w:y="3095" w:hRule="exact" w:anchorLock="1"/>
      </w:pPr>
      <w:r>
        <w:t>Democratie &amp; Bestuur</w:t>
      </w:r>
    </w:p>
    <w:p w:rsidR="00724C33" w14:paraId="68D8EA9E" w14:textId="77777777">
      <w:pPr>
        <w:pStyle w:val="WitregelW1"/>
        <w:framePr w:w="2012" w:h="12614" w:wrap="none" w:hAnchor="page" w:vAnchor="page" w:x="9325" w:y="3095" w:hRule="exact" w:anchorLock="1"/>
      </w:pPr>
    </w:p>
    <w:p w:rsidRPr="00974956" w:rsidR="00724C33" w14:paraId="64ADB106" w14:textId="77777777">
      <w:pPr>
        <w:pStyle w:val="Referentiegegevens"/>
        <w:framePr w:w="2012" w:h="12614" w:wrap="none" w:hAnchor="page" w:vAnchor="page" w:x="9325" w:y="3095" w:hRule="exact" w:anchorLock="1"/>
        <w:rPr>
          <w:lang w:val="de-DE"/>
        </w:rPr>
      </w:pPr>
      <w:r w:rsidRPr="00974956">
        <w:rPr>
          <w:lang w:val="de-DE"/>
        </w:rPr>
        <w:t>Turfmarkt</w:t>
      </w:r>
      <w:r w:rsidRPr="00974956">
        <w:rPr>
          <w:lang w:val="de-DE"/>
        </w:rPr>
        <w:t xml:space="preserve"> 147</w:t>
      </w:r>
    </w:p>
    <w:p w:rsidRPr="00974956" w:rsidR="00724C33" w14:paraId="766D1628" w14:textId="77777777">
      <w:pPr>
        <w:pStyle w:val="Referentiegegevens"/>
        <w:framePr w:w="2012" w:h="12614" w:wrap="none" w:hAnchor="page" w:vAnchor="page" w:x="9325" w:y="3095" w:hRule="exact" w:anchorLock="1"/>
        <w:rPr>
          <w:lang w:val="de-DE"/>
        </w:rPr>
      </w:pPr>
      <w:r w:rsidRPr="00974956">
        <w:rPr>
          <w:lang w:val="de-DE"/>
        </w:rPr>
        <w:t xml:space="preserve">2511 </w:t>
      </w:r>
      <w:r w:rsidRPr="00974956">
        <w:rPr>
          <w:lang w:val="de-DE"/>
        </w:rPr>
        <w:t>DP  Den</w:t>
      </w:r>
      <w:r w:rsidRPr="00974956">
        <w:rPr>
          <w:lang w:val="de-DE"/>
        </w:rPr>
        <w:t xml:space="preserve"> Haag</w:t>
      </w:r>
    </w:p>
    <w:p w:rsidRPr="00974956" w:rsidR="00724C33" w14:paraId="51F7FAB6" w14:textId="77777777">
      <w:pPr>
        <w:pStyle w:val="Referentiegegevens"/>
        <w:framePr w:w="2012" w:h="12614" w:wrap="none" w:hAnchor="page" w:vAnchor="page" w:x="9325" w:y="3095" w:hRule="exact" w:anchorLock="1"/>
        <w:rPr>
          <w:lang w:val="de-DE"/>
        </w:rPr>
      </w:pPr>
      <w:r w:rsidRPr="00974956">
        <w:rPr>
          <w:lang w:val="de-DE"/>
        </w:rPr>
        <w:t>Postbus 20011</w:t>
      </w:r>
    </w:p>
    <w:p w:rsidRPr="00974956" w:rsidR="00724C33" w14:paraId="3159ED76" w14:textId="77777777">
      <w:pPr>
        <w:pStyle w:val="Referentiegegevens"/>
        <w:framePr w:w="2012" w:h="12614" w:wrap="none" w:hAnchor="page" w:vAnchor="page" w:x="9325" w:y="3095" w:hRule="exact" w:anchorLock="1"/>
        <w:rPr>
          <w:lang w:val="de-DE"/>
        </w:rPr>
      </w:pPr>
      <w:r w:rsidRPr="00974956">
        <w:rPr>
          <w:lang w:val="de-DE"/>
        </w:rPr>
        <w:t xml:space="preserve">2500 </w:t>
      </w:r>
      <w:r w:rsidRPr="00974956">
        <w:rPr>
          <w:lang w:val="de-DE"/>
        </w:rPr>
        <w:t>EA  Den</w:t>
      </w:r>
      <w:r w:rsidRPr="00974956">
        <w:rPr>
          <w:lang w:val="de-DE"/>
        </w:rPr>
        <w:t xml:space="preserve"> Haag</w:t>
      </w:r>
    </w:p>
    <w:p w:rsidRPr="00974956" w:rsidR="00724C33" w14:paraId="61F79D6F" w14:textId="77777777">
      <w:pPr>
        <w:pStyle w:val="Referentiegegevens"/>
        <w:framePr w:w="2012" w:h="12614" w:wrap="none" w:hAnchor="page" w:vAnchor="page" w:x="9325" w:y="3095" w:hRule="exact" w:anchorLock="1"/>
        <w:rPr>
          <w:lang w:val="de-DE"/>
        </w:rPr>
      </w:pPr>
      <w:r w:rsidRPr="00974956">
        <w:rPr>
          <w:lang w:val="de-DE"/>
        </w:rPr>
        <w:t>www.rijksoverheid.nl</w:t>
      </w:r>
    </w:p>
    <w:p w:rsidRPr="00974956" w:rsidR="00724C33" w14:paraId="735F95CB" w14:textId="77777777">
      <w:pPr>
        <w:pStyle w:val="WitregelW2"/>
        <w:framePr w:w="2012" w:h="12614" w:wrap="none" w:hAnchor="page" w:vAnchor="page" w:x="9325" w:y="3095" w:hRule="exact" w:anchorLock="1"/>
        <w:rPr>
          <w:lang w:val="de-DE"/>
        </w:rPr>
      </w:pPr>
    </w:p>
    <w:p w:rsidR="00724C33" w14:paraId="35029138" w14:textId="77777777">
      <w:pPr>
        <w:pStyle w:val="Referentiegegevensbold"/>
        <w:framePr w:w="2012" w:h="12614" w:wrap="none" w:hAnchor="page" w:vAnchor="page" w:x="9325" w:y="3095" w:hRule="exact" w:anchorLock="1"/>
      </w:pPr>
      <w:r>
        <w:t>Onze referentie</w:t>
      </w:r>
    </w:p>
    <w:p w:rsidR="00724C33" w14:paraId="3E89F094" w14:textId="77777777">
      <w:pPr>
        <w:pStyle w:val="Referentiegegevens"/>
        <w:framePr w:w="2012" w:h="12614" w:wrap="none" w:hAnchor="page" w:vAnchor="page" w:x="9325" w:y="3095" w:hRule="exact" w:anchorLock="1"/>
      </w:pPr>
      <w:r>
        <w:fldChar w:fldCharType="begin"/>
      </w:r>
      <w:r>
        <w:instrText xml:space="preserve"> DOCPROPERTY  "Kenmerk"  \* MERGEFORMAT </w:instrText>
      </w:r>
      <w:r>
        <w:fldChar w:fldCharType="separate"/>
      </w:r>
      <w:r>
        <w:t>2026-0000574851</w:t>
      </w:r>
      <w:r>
        <w:fldChar w:fldCharType="end"/>
      </w:r>
    </w:p>
    <w:p w:rsidR="00724C33" w14:paraId="4CDF326F" w14:textId="77777777">
      <w:pPr>
        <w:pStyle w:val="WitregelW1"/>
        <w:framePr w:w="2012" w:h="12614" w:wrap="none" w:hAnchor="page" w:vAnchor="page" w:x="9325" w:y="3095" w:hRule="exact" w:anchorLock="1"/>
      </w:pPr>
    </w:p>
    <w:p w:rsidR="00724C33" w14:paraId="299EAFE8" w14:textId="77777777">
      <w:pPr>
        <w:pStyle w:val="Referentiegegevensbold"/>
        <w:framePr w:w="2012" w:h="12614" w:wrap="none" w:hAnchor="page" w:vAnchor="page" w:x="9325" w:y="3095" w:hRule="exact" w:anchorLock="1"/>
      </w:pPr>
      <w:r>
        <w:t>Bijlage(n)</w:t>
      </w:r>
    </w:p>
    <w:p w:rsidR="00724C33" w14:paraId="47CF1A1E" w14:textId="77777777">
      <w:pPr>
        <w:pStyle w:val="Referentiegegevens"/>
        <w:framePr w:w="2012" w:h="12614" w:wrap="none" w:hAnchor="page" w:vAnchor="page" w:x="9325" w:y="3095" w:hRule="exact" w:anchorLock="1"/>
      </w:pPr>
      <w:r>
        <w:t>0</w:t>
      </w:r>
    </w:p>
    <w:p w:rsidR="00724C33" w14:paraId="6F29CBA2" w14:textId="77777777">
      <w:pPr>
        <w:pStyle w:val="WitregelW2"/>
        <w:framePr w:w="2012" w:h="12614" w:wrap="none" w:hAnchor="page" w:vAnchor="page" w:x="9325" w:y="3095" w:hRule="exact" w:anchorLock="1"/>
      </w:pPr>
    </w:p>
    <w:tbl>
      <w:tblPr>
        <w:tblW w:w="0" w:type="auto"/>
        <w:tblLayout w:type="fixed"/>
        <w:tblLook w:val="0740"/>
      </w:tblPr>
      <w:tblGrid>
        <w:gridCol w:w="1140"/>
        <w:gridCol w:w="5918"/>
      </w:tblGrid>
      <w:tr w14:paraId="45C25B77" w14:textId="77777777">
        <w:tblPrEx>
          <w:tblW w:w="0" w:type="auto"/>
          <w:tblLayout w:type="fixed"/>
          <w:tblLook w:val="0740"/>
        </w:tblPrEx>
        <w:trPr>
          <w:trHeight w:val="240"/>
        </w:trPr>
        <w:tc>
          <w:tcPr>
            <w:tcW w:w="1140" w:type="dxa"/>
          </w:tcPr>
          <w:p w:rsidR="00724C33" w:rsidP="00615A7B" w14:paraId="317604C8" w14:textId="77777777">
            <w:pPr>
              <w:framePr w:w="7541" w:h="737" w:wrap="none" w:hAnchor="page" w:vAnchor="page" w:x="1589" w:y="5285" w:hRule="exact" w:anchorLock="1"/>
            </w:pPr>
            <w:r>
              <w:t>Datum</w:t>
            </w:r>
          </w:p>
        </w:tc>
        <w:tc>
          <w:tcPr>
            <w:tcW w:w="5918" w:type="dxa"/>
          </w:tcPr>
          <w:p w:rsidR="00724C33" w:rsidP="00615A7B" w14:paraId="17A23B1C" w14:textId="673BB2B0">
            <w:pPr>
              <w:framePr w:w="7541" w:h="737" w:wrap="none" w:hAnchor="page" w:vAnchor="page" w:x="1589" w:y="5285" w:hRule="exact" w:anchorLock="1"/>
            </w:pPr>
            <w:r>
              <w:t>30 oktober 2026</w:t>
            </w:r>
          </w:p>
        </w:tc>
      </w:tr>
      <w:tr w14:paraId="3E0D154B" w14:textId="77777777">
        <w:tblPrEx>
          <w:tblW w:w="0" w:type="auto"/>
          <w:tblLayout w:type="fixed"/>
          <w:tblLook w:val="0740"/>
        </w:tblPrEx>
        <w:trPr>
          <w:trHeight w:val="240"/>
        </w:trPr>
        <w:tc>
          <w:tcPr>
            <w:tcW w:w="1140" w:type="dxa"/>
          </w:tcPr>
          <w:p w:rsidR="00724C33" w:rsidP="00615A7B" w14:paraId="4C3BCA35" w14:textId="77777777">
            <w:pPr>
              <w:framePr w:w="7541" w:h="737" w:wrap="none" w:hAnchor="page" w:vAnchor="page" w:x="1589" w:y="5285" w:hRule="exact" w:anchorLock="1"/>
            </w:pPr>
            <w:r>
              <w:t>Betreft</w:t>
            </w:r>
          </w:p>
        </w:tc>
        <w:tc>
          <w:tcPr>
            <w:tcW w:w="5918" w:type="dxa"/>
          </w:tcPr>
          <w:p w:rsidR="00B53A83" w14:paraId="2CC93543" w14:textId="77777777">
            <w:pPr>
              <w:framePr w:w="7541" w:h="737" w:wrap="none" w:hAnchor="page" w:vAnchor="page" w:x="1589" w:y="5285" w:hRule="exact" w:anchorLock="1"/>
            </w:pPr>
            <w:r>
              <w:fldChar w:fldCharType="begin"/>
            </w:r>
            <w:r>
              <w:instrText xml:space="preserve"> DOCPROPERTY  "Onderwerp"  \* MERGEFORMAT </w:instrText>
            </w:r>
            <w:r>
              <w:fldChar w:fldCharType="separate"/>
            </w:r>
            <w:r>
              <w:t xml:space="preserve">Kamerbrief toezegging wettelijk kader </w:t>
            </w:r>
            <w:r>
              <w:t>campagnevoerende</w:t>
            </w:r>
            <w:r>
              <w:t xml:space="preserve"> maatschappelijke organisaties</w:t>
            </w:r>
            <w:r>
              <w:fldChar w:fldCharType="end"/>
            </w:r>
          </w:p>
        </w:tc>
      </w:tr>
      <w:tr w14:paraId="63327A83" w14:textId="77777777">
        <w:tblPrEx>
          <w:tblW w:w="0" w:type="auto"/>
          <w:tblLayout w:type="fixed"/>
          <w:tblLook w:val="0740"/>
        </w:tblPrEx>
        <w:trPr>
          <w:trHeight w:val="240"/>
        </w:trPr>
        <w:tc>
          <w:tcPr>
            <w:tcW w:w="1140" w:type="dxa"/>
          </w:tcPr>
          <w:p w:rsidR="0079325B" w:rsidP="00615A7B" w14:paraId="16F6C2CD" w14:textId="77777777">
            <w:pPr>
              <w:framePr w:w="7541" w:h="737" w:wrap="none" w:hAnchor="page" w:vAnchor="page" w:x="1589" w:y="5285" w:hRule="exact" w:anchorLock="1"/>
            </w:pPr>
          </w:p>
        </w:tc>
        <w:tc>
          <w:tcPr>
            <w:tcW w:w="5918" w:type="dxa"/>
          </w:tcPr>
          <w:p w:rsidR="0079325B" w:rsidP="00615A7B" w14:paraId="139C032C" w14:textId="77777777">
            <w:pPr>
              <w:framePr w:w="7541" w:h="737" w:wrap="none" w:hAnchor="page" w:vAnchor="page" w:x="1589" w:y="5285" w:hRule="exact" w:anchorLock="1"/>
            </w:pPr>
          </w:p>
        </w:tc>
      </w:tr>
    </w:tbl>
    <w:p w:rsidR="00B53A83" w14:paraId="2292D107"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3</w:t>
      </w:r>
    </w:p>
    <w:p w:rsidR="00F73E02" w14:paraId="7569C06C" w14:textId="77777777">
      <w:r>
        <w:t xml:space="preserve">Tijdens het tweeminutendebat Verkiezingen </w:t>
      </w:r>
      <w:r w:rsidR="00B2728D">
        <w:t xml:space="preserve">van 7 oktober jl. </w:t>
      </w:r>
      <w:r>
        <w:t xml:space="preserve">heb ik toegezegd in te gaan op het wettelijke kader rond </w:t>
      </w:r>
      <w:r>
        <w:t>campagnevoerende</w:t>
      </w:r>
      <w:r>
        <w:t xml:space="preserve"> organisaties</w:t>
      </w:r>
      <w:r>
        <w:t xml:space="preserve">, in aanvulling op de nota naar aanleiding van het verslag bij de Uitvoeringswet verordening </w:t>
      </w:r>
      <w:r>
        <w:t>inzake</w:t>
      </w:r>
      <w:r>
        <w:t xml:space="preserve"> transparantie en gerichte politieke reclame</w:t>
      </w:r>
      <w:r>
        <w:t xml:space="preserve">. </w:t>
      </w:r>
      <w:r>
        <w:t xml:space="preserve">Het lid Vermeer </w:t>
      </w:r>
      <w:r w:rsidR="00F57EC3">
        <w:t xml:space="preserve">(BBB) </w:t>
      </w:r>
      <w:r>
        <w:t xml:space="preserve">heeft mij gevraagd </w:t>
      </w:r>
      <w:r w:rsidR="00BD097A">
        <w:t xml:space="preserve">waarom bijdragen aan maatschappelijke organisaties </w:t>
      </w:r>
      <w:r w:rsidR="00F57EC3">
        <w:t xml:space="preserve">die campagnevoeren </w:t>
      </w:r>
      <w:r w:rsidR="00BD097A">
        <w:t xml:space="preserve">niet op eenzelfde wijze gereguleerd zijn als bijdragen aan </w:t>
      </w:r>
      <w:r>
        <w:t>politieke partijen</w:t>
      </w:r>
      <w:r w:rsidR="00BD097A">
        <w:t>.</w:t>
      </w:r>
      <w:r>
        <w:t xml:space="preserve"> </w:t>
      </w:r>
    </w:p>
    <w:p w:rsidR="00F73E02" w14:paraId="7507E8FD" w14:textId="77777777"/>
    <w:p w:rsidR="00F73E02" w14:paraId="4B82388E" w14:textId="77777777">
      <w:r>
        <w:t xml:space="preserve">In </w:t>
      </w:r>
      <w:r w:rsidR="00F35E1C">
        <w:t xml:space="preserve">deze brief </w:t>
      </w:r>
      <w:r>
        <w:t xml:space="preserve">zet ik het wettelijke kader uiteen dat van toepassing is op bijdragen aan politieke partijen, </w:t>
      </w:r>
      <w:r w:rsidR="00FC0D80">
        <w:t xml:space="preserve">waarom </w:t>
      </w:r>
      <w:r>
        <w:t xml:space="preserve">dit verschilt van het kader voor maatschappelijke organisaties en welke regels wel van toepassing zijn in het kader van </w:t>
      </w:r>
      <w:r>
        <w:t>campagnevoerende</w:t>
      </w:r>
      <w:r>
        <w:t xml:space="preserve"> activiteiten.</w:t>
      </w:r>
    </w:p>
    <w:p w:rsidR="00F73E02" w14:paraId="5DC08929" w14:textId="77777777"/>
    <w:p w:rsidRPr="00D83085" w:rsidR="00D83085" w:rsidP="00D83085" w14:paraId="3E5AC11D" w14:textId="77777777">
      <w:pPr>
        <w:pStyle w:val="ListParagraph"/>
        <w:numPr>
          <w:ilvl w:val="0"/>
          <w:numId w:val="5"/>
        </w:numPr>
        <w:rPr>
          <w:i/>
          <w:iCs/>
        </w:rPr>
      </w:pPr>
      <w:r w:rsidRPr="00D83085">
        <w:rPr>
          <w:i/>
          <w:iCs/>
        </w:rPr>
        <w:t>Wet financiering politieke partijen</w:t>
      </w:r>
    </w:p>
    <w:p w:rsidR="00D83085" w14:paraId="3AAF397F" w14:textId="77777777"/>
    <w:p w:rsidR="00F30AA2" w14:paraId="6F3D8D4F" w14:textId="77777777">
      <w:r>
        <w:t>Sinds de Evaluatiewet financiering politieke partijen (</w:t>
      </w:r>
      <w:r>
        <w:t>Wfpp</w:t>
      </w:r>
      <w:r>
        <w:t xml:space="preserve">) </w:t>
      </w:r>
      <w:r w:rsidR="00BD097A">
        <w:t>in 2023 van</w:t>
      </w:r>
      <w:r>
        <w:t xml:space="preserve"> kracht is</w:t>
      </w:r>
      <w:r w:rsidR="00BD097A">
        <w:t xml:space="preserve"> geworden</w:t>
      </w:r>
      <w:r>
        <w:t>, geldt er een bijdragenmaximum</w:t>
      </w:r>
      <w:r w:rsidR="008E474E">
        <w:t xml:space="preserve"> aan </w:t>
      </w:r>
      <w:r w:rsidR="00797B33">
        <w:t xml:space="preserve">politieke partijen, haar neveninstellingen of kandidaten geplaatst op de kandidatenlijst voor die partij. </w:t>
      </w:r>
      <w:r w:rsidRPr="00F30AA2">
        <w:t>Dit betekent dat een partij, haar neveninstellingen en haar kandidaten, cumulatief, maximaal 100.000 euro per jaar per gever mogen ontvangen.</w:t>
      </w:r>
      <w:r>
        <w:t xml:space="preserve"> De wetgever heeft hiermee beoog</w:t>
      </w:r>
      <w:r w:rsidR="008B547C">
        <w:t>d</w:t>
      </w:r>
      <w:r>
        <w:t xml:space="preserve"> om te voorkomen dat </w:t>
      </w:r>
      <w:r w:rsidRPr="00F30AA2">
        <w:t xml:space="preserve">een politieke partij, via een rechtstreekse gift of via haar neveninstellingen of kandidaten, een substantieel deel van haar inkomen zou verkrijgen van één gever. </w:t>
      </w:r>
      <w:r w:rsidR="008B547C">
        <w:t xml:space="preserve">Aldus wordt ook </w:t>
      </w:r>
      <w:r>
        <w:t xml:space="preserve">belangenverstrengeling of de schijn daarvan voorkomen. Bovendien deed </w:t>
      </w:r>
      <w:r w:rsidR="008B547C">
        <w:t xml:space="preserve">de mogelijkheid van zeer substantiële bijdragen </w:t>
      </w:r>
      <w:r>
        <w:t xml:space="preserve">voor de wetgever </w:t>
      </w:r>
      <w:r w:rsidRPr="00F30AA2">
        <w:t>afbreuk aan het beginsel van gelijke kansen.</w:t>
      </w:r>
      <w:r>
        <w:rPr>
          <w:rStyle w:val="FootnoteReference"/>
        </w:rPr>
        <w:footnoteReference w:id="2"/>
      </w:r>
      <w:r>
        <w:t xml:space="preserve"> De minister van BZK is toezichthouder op naleving van deze regels</w:t>
      </w:r>
      <w:r w:rsidR="00515AC1">
        <w:t>.</w:t>
      </w:r>
    </w:p>
    <w:p w:rsidR="00515AC1" w14:paraId="2762F72D" w14:textId="77777777"/>
    <w:p w:rsidRPr="00D83085" w:rsidR="00D83085" w:rsidP="00D83085" w14:paraId="1AB14D58" w14:textId="77777777">
      <w:pPr>
        <w:pStyle w:val="ListParagraph"/>
        <w:numPr>
          <w:ilvl w:val="0"/>
          <w:numId w:val="5"/>
        </w:numPr>
        <w:rPr>
          <w:i/>
          <w:iCs/>
        </w:rPr>
      </w:pPr>
      <w:r>
        <w:rPr>
          <w:i/>
          <w:iCs/>
        </w:rPr>
        <w:t>Campagnevoerende</w:t>
      </w:r>
      <w:r>
        <w:rPr>
          <w:i/>
          <w:iCs/>
        </w:rPr>
        <w:t xml:space="preserve"> maatschappelijke organisaties</w:t>
      </w:r>
    </w:p>
    <w:p w:rsidR="00D83085" w14:paraId="1EF0F433" w14:textId="77777777"/>
    <w:p w:rsidR="000E5E0B" w:rsidP="00360B3B" w14:paraId="1CD50A18" w14:textId="77777777">
      <w:r>
        <w:t xml:space="preserve">Het maatschappelijke middenveld wordt gevormd door zeer uiteenlopende organisaties die allerlei andersoortige belangen behartigen. </w:t>
      </w:r>
      <w:r w:rsidR="00F35E1C">
        <w:t xml:space="preserve">Daarbij kan worden gedacht </w:t>
      </w:r>
      <w:r>
        <w:t xml:space="preserve">aan bedrijven, brancheverenigingen, werkgevers- en werknemersorganisaties, consumentenorganisaties, goede doelen, burgercoöperaties, en meer. </w:t>
      </w:r>
      <w:r w:rsidR="00CF11FD">
        <w:t>Op verschillende wijzen brengen zij hun standpunten en belangen onder de aandacht van politici, beleidsmakers, burgers en andere organisaties, waaronder via campagnes.</w:t>
      </w:r>
      <w:r w:rsidR="00967CCE">
        <w:t xml:space="preserve"> </w:t>
      </w:r>
    </w:p>
    <w:p w:rsidR="00360B3B" w:rsidP="00360B3B" w14:paraId="33F0EBB9" w14:textId="77777777">
      <w:r>
        <w:t xml:space="preserve">Dit </w:t>
      </w:r>
      <w:r w:rsidR="000E5E0B">
        <w:t xml:space="preserve">betreft </w:t>
      </w:r>
      <w:r>
        <w:t xml:space="preserve">een uitoefening van het grondrecht van de vrijheid van meningsuiting. In een democratie is het bovendien van waarde, </w:t>
      </w:r>
      <w:r>
        <w:rPr>
          <w:rFonts w:cs="Times New Roman"/>
          <w:color w:val="000000" w:themeColor="text1"/>
        </w:rPr>
        <w:t>omdat</w:t>
      </w:r>
      <w:r w:rsidRPr="00C346F3">
        <w:rPr>
          <w:rFonts w:cs="Times New Roman"/>
          <w:color w:val="000000" w:themeColor="text1"/>
        </w:rPr>
        <w:t xml:space="preserve"> op deze wijze maatschappelijke vraagstukken geagendeerd </w:t>
      </w:r>
      <w:r>
        <w:rPr>
          <w:rFonts w:cs="Times New Roman"/>
          <w:color w:val="000000" w:themeColor="text1"/>
        </w:rPr>
        <w:t xml:space="preserve">kunnen worden en </w:t>
      </w:r>
      <w:r w:rsidRPr="00C346F3">
        <w:rPr>
          <w:rFonts w:cs="Times New Roman"/>
          <w:color w:val="000000" w:themeColor="text1"/>
        </w:rPr>
        <w:t xml:space="preserve">het publieke debat van nieuwe inzichten </w:t>
      </w:r>
      <w:r>
        <w:rPr>
          <w:rFonts w:cs="Times New Roman"/>
          <w:color w:val="000000" w:themeColor="text1"/>
        </w:rPr>
        <w:t xml:space="preserve">kan worden </w:t>
      </w:r>
      <w:r w:rsidRPr="00C346F3">
        <w:rPr>
          <w:rFonts w:cs="Times New Roman"/>
          <w:color w:val="000000" w:themeColor="text1"/>
        </w:rPr>
        <w:t>voorzien</w:t>
      </w:r>
      <w:r>
        <w:rPr>
          <w:rFonts w:cs="Times New Roman"/>
          <w:color w:val="000000" w:themeColor="text1"/>
        </w:rPr>
        <w:t xml:space="preserve">. Daarmee is </w:t>
      </w:r>
      <w:r w:rsidRPr="00C346F3">
        <w:rPr>
          <w:rFonts w:cs="Times New Roman"/>
          <w:color w:val="000000" w:themeColor="text1"/>
        </w:rPr>
        <w:t>uiteindelijk het algemeen belang gediend.</w:t>
      </w:r>
    </w:p>
    <w:p w:rsidR="00EE721F" w:rsidP="00BD097A" w14:paraId="3C8FEA1B" w14:textId="77777777"/>
    <w:p w:rsidR="00BD47FD" w:rsidP="00BD097A" w14:paraId="7814D5BD" w14:textId="77777777">
      <w:r>
        <w:t xml:space="preserve">De bij de </w:t>
      </w:r>
      <w:r>
        <w:t>Wfpp</w:t>
      </w:r>
      <w:r>
        <w:t xml:space="preserve"> opgegeven redenen voor een bijdragenmaximum </w:t>
      </w:r>
      <w:r w:rsidR="00CF11FD">
        <w:t xml:space="preserve">aan </w:t>
      </w:r>
      <w:r w:rsidR="00BF07C4">
        <w:t xml:space="preserve">politieke partijen </w:t>
      </w:r>
      <w:r>
        <w:t>zijn niet direct toepas</w:t>
      </w:r>
      <w:r w:rsidR="00EE721F">
        <w:t>baar</w:t>
      </w:r>
      <w:r>
        <w:t xml:space="preserve"> op </w:t>
      </w:r>
      <w:r>
        <w:t xml:space="preserve">de zeer </w:t>
      </w:r>
      <w:r>
        <w:t>uiteenlopende groep organisaties</w:t>
      </w:r>
      <w:r>
        <w:t xml:space="preserve"> die gezamenlijk het maatschappelijk middenveld vormen</w:t>
      </w:r>
      <w:r>
        <w:t xml:space="preserve">. </w:t>
      </w:r>
      <w:r>
        <w:t xml:space="preserve">Naar hun aard zijn politieke partijen namelijk fundamenteel anders. Zij </w:t>
      </w:r>
      <w:r w:rsidR="000670BF">
        <w:t xml:space="preserve">vormen </w:t>
      </w:r>
      <w:r>
        <w:t xml:space="preserve">immers </w:t>
      </w:r>
      <w:r w:rsidR="000670BF">
        <w:t xml:space="preserve">de </w:t>
      </w:r>
      <w:r>
        <w:t>directe schakel tussen de samenleving en politiek</w:t>
      </w:r>
      <w:r w:rsidR="000670BF">
        <w:t xml:space="preserve">-bestuurlijke </w:t>
      </w:r>
      <w:r>
        <w:t xml:space="preserve">besluitvorming. </w:t>
      </w:r>
      <w:r w:rsidR="00E028A3">
        <w:t>A</w:t>
      </w:r>
      <w:r>
        <w:t xml:space="preserve">ndere maatschappelijke organisaties </w:t>
      </w:r>
      <w:r w:rsidR="00E028A3">
        <w:t xml:space="preserve">kunnen </w:t>
      </w:r>
      <w:r>
        <w:t xml:space="preserve">ten hoogste een bepaald belang naar voren brengen gedurende het proces van politieke besluitvorming. </w:t>
      </w:r>
      <w:r w:rsidR="0020353F">
        <w:t xml:space="preserve">Politieke partijen kennen </w:t>
      </w:r>
      <w:r w:rsidR="00F35E1C">
        <w:t xml:space="preserve">daarom </w:t>
      </w:r>
      <w:r w:rsidR="0020353F">
        <w:t>dan ook een op he</w:t>
      </w:r>
      <w:r w:rsidR="00296A7C">
        <w:t>n</w:t>
      </w:r>
      <w:r w:rsidR="0020353F">
        <w:t xml:space="preserve"> toegespitst regulerend kader vanwege de bijzondere rol die zij vervullen in de democratische rechtsstaat.</w:t>
      </w:r>
    </w:p>
    <w:p w:rsidR="00BD47FD" w:rsidP="00BD097A" w14:paraId="52589BE2" w14:textId="77777777"/>
    <w:p w:rsidR="00EE721F" w:rsidP="00BD097A" w14:paraId="2C61206B" w14:textId="77777777"/>
    <w:p w:rsidRPr="00CF11FD" w:rsidR="00CF11FD" w:rsidP="00CF11FD" w14:paraId="25257141" w14:textId="77777777">
      <w:pPr>
        <w:pStyle w:val="ListParagraph"/>
        <w:numPr>
          <w:ilvl w:val="0"/>
          <w:numId w:val="5"/>
        </w:numPr>
        <w:rPr>
          <w:i/>
          <w:iCs/>
        </w:rPr>
      </w:pPr>
      <w:r>
        <w:rPr>
          <w:i/>
          <w:iCs/>
        </w:rPr>
        <w:t xml:space="preserve">Europese verordening </w:t>
      </w:r>
      <w:r>
        <w:rPr>
          <w:i/>
          <w:iCs/>
        </w:rPr>
        <w:t>inzake</w:t>
      </w:r>
      <w:r>
        <w:rPr>
          <w:i/>
          <w:iCs/>
        </w:rPr>
        <w:t xml:space="preserve"> transparantie en gerichte politieke reclame</w:t>
      </w:r>
    </w:p>
    <w:p w:rsidR="00CF11FD" w14:paraId="28768FEC" w14:textId="77777777"/>
    <w:p w:rsidR="00D83085" w14:paraId="677C2B3F" w14:textId="77777777">
      <w:r>
        <w:t>S</w:t>
      </w:r>
      <w:r w:rsidR="00515AC1">
        <w:t xml:space="preserve">inds 10 oktober 2025 is </w:t>
      </w:r>
      <w:r w:rsidR="00EE721F">
        <w:t xml:space="preserve">ook </w:t>
      </w:r>
      <w:r w:rsidR="00515AC1">
        <w:t xml:space="preserve">de Europese verordening </w:t>
      </w:r>
      <w:r w:rsidR="00515AC1">
        <w:t>inzake</w:t>
      </w:r>
      <w:r w:rsidR="00515AC1">
        <w:t xml:space="preserve"> transparantie en gerichte politieke reclame</w:t>
      </w:r>
      <w:r w:rsidR="00EE721F">
        <w:t xml:space="preserve"> (VPR)</w:t>
      </w:r>
      <w:r w:rsidR="00515AC1">
        <w:t xml:space="preserve"> van toepassing. </w:t>
      </w:r>
      <w:r>
        <w:t xml:space="preserve">Hierdoor is het </w:t>
      </w:r>
      <w:r w:rsidR="00EE721F">
        <w:t xml:space="preserve">sinds een jaar </w:t>
      </w:r>
      <w:r>
        <w:t xml:space="preserve">verplicht politieke reclame als zodanig te labelen en een verwijzing op te nemen naar een verklaring </w:t>
      </w:r>
      <w:r w:rsidR="00EE721F">
        <w:t>met</w:t>
      </w:r>
      <w:r>
        <w:t xml:space="preserve"> enkele basisgegevens, zoals de opdrachtgever van de </w:t>
      </w:r>
      <w:r w:rsidR="00EE721F">
        <w:t>reclame(</w:t>
      </w:r>
      <w:r>
        <w:t>campagne</w:t>
      </w:r>
      <w:r w:rsidR="00EE721F">
        <w:t>)</w:t>
      </w:r>
      <w:r>
        <w:t xml:space="preserve"> en de waarde ervan. Ook gelden beperkingen op het gebruik van persoonsgegevens en </w:t>
      </w:r>
      <w:r w:rsidRPr="00D83085">
        <w:t>verbiedt de verordening opdrachtgevers die geen stemrecht hebben in de EU politieke reclame te maken in de drie maanden voorafgaand aan verkiezingen.</w:t>
      </w:r>
      <w:r>
        <w:t xml:space="preserve"> </w:t>
      </w:r>
    </w:p>
    <w:p w:rsidR="00D83085" w14:paraId="2193F9EA" w14:textId="77777777"/>
    <w:p w:rsidR="00D83085" w14:paraId="44E73A4F" w14:textId="77777777">
      <w:r>
        <w:t xml:space="preserve">Deze verordening werkt rechtsreeks binnen lidstaten en de regels gelden dus </w:t>
      </w:r>
      <w:r w:rsidR="00077A9E">
        <w:t>reeds</w:t>
      </w:r>
      <w:r w:rsidR="00077A9E">
        <w:t xml:space="preserve"> </w:t>
      </w:r>
      <w:r>
        <w:t>in Nederland. De</w:t>
      </w:r>
      <w:r w:rsidR="00AC2A6F">
        <w:t xml:space="preserve"> verplichtingen </w:t>
      </w:r>
      <w:r w:rsidR="00C668E5">
        <w:t xml:space="preserve">hebben betrekking op </w:t>
      </w:r>
      <w:r>
        <w:t>aanbieders en uitgevers van politieke reclame</w:t>
      </w:r>
      <w:r w:rsidR="00AC2A6F">
        <w:t xml:space="preserve">, zoals </w:t>
      </w:r>
      <w:r w:rsidR="008F16E7">
        <w:t xml:space="preserve">campagnebureaus en </w:t>
      </w:r>
      <w:r w:rsidR="00AC2A6F">
        <w:t xml:space="preserve">mediaorganisaties. </w:t>
      </w:r>
      <w:r w:rsidR="00D80894">
        <w:t xml:space="preserve">Doordat zij gegevens inzichtelijk </w:t>
      </w:r>
      <w:r w:rsidR="008F16E7">
        <w:t xml:space="preserve">moeten </w:t>
      </w:r>
      <w:r w:rsidR="00D80894">
        <w:t xml:space="preserve">maken, zoals de waarde van een campagne, </w:t>
      </w:r>
      <w:r w:rsidR="001C7609">
        <w:t xml:space="preserve">wordt van </w:t>
      </w:r>
      <w:r>
        <w:t>politieke partijen, maatschappelijke organisaties, bedrijven en andere actoren</w:t>
      </w:r>
      <w:r w:rsidR="001C7609">
        <w:t xml:space="preserve"> die </w:t>
      </w:r>
      <w:r w:rsidR="005B20FD">
        <w:t xml:space="preserve">politieke </w:t>
      </w:r>
      <w:r w:rsidR="001C7609">
        <w:t xml:space="preserve">reclame willen maken </w:t>
      </w:r>
      <w:r w:rsidR="00F857C9">
        <w:t xml:space="preserve">verwacht </w:t>
      </w:r>
      <w:r w:rsidR="001C7609">
        <w:t>dat zij hiertoe de juiste gegevens verstrekken</w:t>
      </w:r>
      <w:r>
        <w:t>. Voor een nadere uiteenzetting van de reikwijdte van politieke reclame verwijs ik u naar de nota naar aanleiding van het verslag bij de wet die uitvoering geeft aan deze verordening.</w:t>
      </w:r>
    </w:p>
    <w:p w:rsidR="00F65262" w14:paraId="75B4BA4B" w14:textId="77777777"/>
    <w:p w:rsidR="00F65262" w:rsidP="00F65262" w14:paraId="315BC808" w14:textId="77777777">
      <w:pPr>
        <w:spacing w:line="276" w:lineRule="auto"/>
        <w:contextualSpacing/>
        <w:rPr>
          <w:rFonts w:cs="Times New Roman"/>
          <w:color w:val="000000" w:themeColor="text1"/>
        </w:rPr>
      </w:pPr>
      <w:r>
        <w:t xml:space="preserve">Met de </w:t>
      </w:r>
      <w:r w:rsidR="009B704F">
        <w:t>U</w:t>
      </w:r>
      <w:r>
        <w:t xml:space="preserve">itvoeringswet </w:t>
      </w:r>
      <w:r w:rsidR="009B704F">
        <w:t xml:space="preserve">VPR </w:t>
      </w:r>
      <w:r>
        <w:t xml:space="preserve">die thans aanhangig is bij uw Kamer, worden onder meer het toezicht op de naleving en de mogelijkheden voor handhaving belegd bij respectievelijk het Commissariaat voor de Media en de Autoriteit Persoonsgegevens. De Autoriteit Consument en Markt krijgt </w:t>
      </w:r>
      <w:r>
        <w:rPr>
          <w:rFonts w:cs="Times New Roman"/>
          <w:color w:val="000000" w:themeColor="text1"/>
        </w:rPr>
        <w:t>een coördinerende rol</w:t>
      </w:r>
      <w:r w:rsidRPr="00C346F3">
        <w:rPr>
          <w:rFonts w:cs="Times New Roman"/>
          <w:color w:val="000000" w:themeColor="text1"/>
        </w:rPr>
        <w:t xml:space="preserve"> </w:t>
      </w:r>
      <w:r>
        <w:rPr>
          <w:rFonts w:cs="Times New Roman"/>
          <w:color w:val="000000" w:themeColor="text1"/>
        </w:rPr>
        <w:t xml:space="preserve">en </w:t>
      </w:r>
      <w:r w:rsidRPr="00C346F3">
        <w:rPr>
          <w:rFonts w:cs="Times New Roman"/>
          <w:color w:val="000000" w:themeColor="text1"/>
        </w:rPr>
        <w:t>zorgt voor de verbinding met de uitvoering van de taken die volgen uit de Digitale dienstenverordening</w:t>
      </w:r>
      <w:r>
        <w:rPr>
          <w:rFonts w:cs="Times New Roman"/>
          <w:color w:val="000000" w:themeColor="text1"/>
        </w:rPr>
        <w:t xml:space="preserve">. </w:t>
      </w:r>
    </w:p>
    <w:p w:rsidR="00F65262" w:rsidP="00F65262" w14:paraId="2915AD41" w14:textId="77777777">
      <w:pPr>
        <w:spacing w:line="276" w:lineRule="auto"/>
        <w:contextualSpacing/>
        <w:rPr>
          <w:rFonts w:cs="Times New Roman"/>
          <w:color w:val="000000" w:themeColor="text1"/>
        </w:rPr>
      </w:pPr>
    </w:p>
    <w:p w:rsidR="00EE721F" w:rsidP="00EE721F" w14:paraId="3FA461FE" w14:textId="77777777">
      <w:r>
        <w:rPr>
          <w:rFonts w:cs="Times New Roman"/>
          <w:color w:val="000000" w:themeColor="text1"/>
        </w:rPr>
        <w:t>M</w:t>
      </w:r>
      <w:r w:rsidR="006A4065">
        <w:rPr>
          <w:rFonts w:cs="Times New Roman"/>
          <w:color w:val="000000" w:themeColor="text1"/>
        </w:rPr>
        <w:t>et</w:t>
      </w:r>
      <w:r>
        <w:rPr>
          <w:rFonts w:cs="Times New Roman"/>
          <w:color w:val="000000" w:themeColor="text1"/>
        </w:rPr>
        <w:t xml:space="preserve"> de regels in de verordening is een balans gevonden tussen de vrijheid van politieke partijen en maatschappelijke </w:t>
      </w:r>
      <w:r w:rsidR="00F725DC">
        <w:rPr>
          <w:rFonts w:cs="Times New Roman"/>
          <w:color w:val="000000" w:themeColor="text1"/>
        </w:rPr>
        <w:t>organisaties</w:t>
      </w:r>
      <w:r>
        <w:rPr>
          <w:rFonts w:cs="Times New Roman"/>
          <w:color w:val="000000" w:themeColor="text1"/>
        </w:rPr>
        <w:t xml:space="preserve"> om in onze democratie campagne te voeren en politieke standpunten over te brengen en het eveneens zwaarwegende belang van de integriteit van onze democratische processen.</w:t>
      </w:r>
    </w:p>
    <w:p w:rsidR="00D83085" w14:paraId="20501CC6" w14:textId="77777777"/>
    <w:p w:rsidR="006A4065" w14:paraId="3C6CA70E" w14:textId="77777777"/>
    <w:p w:rsidR="006A4065" w14:paraId="2F5196BC" w14:textId="77777777"/>
    <w:p w:rsidRPr="00F65262" w:rsidR="00D83085" w:rsidP="00F65262" w14:paraId="68106B2F" w14:textId="77777777">
      <w:pPr>
        <w:pStyle w:val="ListParagraph"/>
        <w:numPr>
          <w:ilvl w:val="0"/>
          <w:numId w:val="5"/>
        </w:numPr>
        <w:rPr>
          <w:i/>
          <w:iCs/>
        </w:rPr>
      </w:pPr>
      <w:r w:rsidRPr="00F65262">
        <w:rPr>
          <w:i/>
          <w:iCs/>
        </w:rPr>
        <w:t>Slot</w:t>
      </w:r>
    </w:p>
    <w:p w:rsidR="00FE0BBD" w:rsidP="00EE721F" w14:paraId="58ECCF73" w14:textId="77777777">
      <w:r>
        <w:t xml:space="preserve"> </w:t>
      </w:r>
    </w:p>
    <w:p w:rsidR="00967CCE" w:rsidP="00967CCE" w14:paraId="0FDF65C4" w14:textId="77777777">
      <w:r>
        <w:t xml:space="preserve">Ik constateer dat er een maatschappelijk debat gaande is </w:t>
      </w:r>
      <w:r>
        <w:t>omtrent</w:t>
      </w:r>
      <w:r>
        <w:t xml:space="preserve"> welke mate van beïnvloeding van democratische processen geoorloofd behoort te zijn. In dat licht werk ik bijvoorbeeld aan een lobbyregister. Hierover informeer ik uw Kamer voor het einde van het jaar. </w:t>
      </w:r>
    </w:p>
    <w:p w:rsidR="00967CCE" w:rsidP="00FE0BBD" w14:paraId="084FD4C4" w14:textId="77777777"/>
    <w:p w:rsidR="00D475B5" w:rsidP="00D475B5" w14:paraId="79A21E65" w14:textId="77777777">
      <w:r>
        <w:t>Daarnaast</w:t>
      </w:r>
      <w:r w:rsidR="004058C0">
        <w:t xml:space="preserve"> </w:t>
      </w:r>
      <w:r w:rsidR="00F35E1C">
        <w:t>vragen de geopolitieke ontwikkel</w:t>
      </w:r>
      <w:r w:rsidR="00EA2990">
        <w:t>ingen</w:t>
      </w:r>
      <w:r w:rsidR="00F35E1C">
        <w:t xml:space="preserve"> om waakzaamheid</w:t>
      </w:r>
      <w:r w:rsidR="004058C0">
        <w:t xml:space="preserve">. </w:t>
      </w:r>
      <w:r w:rsidR="00EE721F">
        <w:t xml:space="preserve">De ministers van </w:t>
      </w:r>
      <w:r>
        <w:t>Justitie en Veiligheid</w:t>
      </w:r>
      <w:r w:rsidR="00EE721F">
        <w:t xml:space="preserve">, </w:t>
      </w:r>
      <w:r>
        <w:t>Werk en Participatie</w:t>
      </w:r>
      <w:r w:rsidR="00EE721F">
        <w:t xml:space="preserve">, en </w:t>
      </w:r>
      <w:r>
        <w:t xml:space="preserve">Buitenlandse Zaken </w:t>
      </w:r>
      <w:r w:rsidR="00EE721F">
        <w:t>hebben uw Kamer recent</w:t>
      </w:r>
      <w:r w:rsidR="005C3BF1">
        <w:t>, mede namens mijzelf,</w:t>
      </w:r>
      <w:r w:rsidR="00EE721F">
        <w:t xml:space="preserve"> een </w:t>
      </w:r>
      <w:r w:rsidR="00BF07C4">
        <w:t>brief</w:t>
      </w:r>
      <w:r w:rsidR="00EE721F">
        <w:t xml:space="preserve"> gestuurd over de stand van zaken </w:t>
      </w:r>
      <w:r w:rsidR="00EE721F">
        <w:t>omtrent</w:t>
      </w:r>
      <w:r w:rsidR="00EE721F">
        <w:t xml:space="preserve"> </w:t>
      </w:r>
      <w:r w:rsidR="009E1A40">
        <w:t xml:space="preserve">de aanpak van </w:t>
      </w:r>
      <w:r w:rsidR="00EE721F">
        <w:t>ongewenste buitenlandse inmenging</w:t>
      </w:r>
      <w:r w:rsidR="00F35E1C">
        <w:t xml:space="preserve"> (OBI)</w:t>
      </w:r>
      <w:r w:rsidR="00EE721F">
        <w:t xml:space="preserve">. </w:t>
      </w:r>
      <w:r w:rsidR="00777E32">
        <w:t xml:space="preserve">Uit de brief blijkt onder meer </w:t>
      </w:r>
      <w:r w:rsidR="00EE721F">
        <w:t xml:space="preserve">dat het kabinet </w:t>
      </w:r>
      <w:r w:rsidRPr="009F3C7C" w:rsidR="00EE721F">
        <w:t xml:space="preserve">aandacht </w:t>
      </w:r>
      <w:r w:rsidR="00EE721F">
        <w:t xml:space="preserve">heeft </w:t>
      </w:r>
      <w:r w:rsidRPr="009F3C7C" w:rsidR="00EE721F">
        <w:t xml:space="preserve">voor de mate waarin en wijze waarop statelijke actoren financieringsstromen kunnen inzetten voor hun doeleinden en hoe deze onze nationale veiligheidsbelangen (kunnen) schaden. </w:t>
      </w:r>
      <w:r w:rsidR="00F35E1C">
        <w:t xml:space="preserve"> D</w:t>
      </w:r>
      <w:r w:rsidRPr="009F3C7C" w:rsidR="00EE721F">
        <w:t xml:space="preserve">eze potentiële dreiging </w:t>
      </w:r>
      <w:r w:rsidR="00F35E1C">
        <w:t xml:space="preserve">wordt door het kabinet </w:t>
      </w:r>
      <w:r w:rsidRPr="009F3C7C" w:rsidR="00EE721F">
        <w:t xml:space="preserve">nader in kaart gebracht. Afhankelijk van de uitkomsten </w:t>
      </w:r>
      <w:r w:rsidR="000716A9">
        <w:t>wordt bezien hoe</w:t>
      </w:r>
      <w:r w:rsidR="006A4065">
        <w:t xml:space="preserve"> </w:t>
      </w:r>
      <w:r w:rsidRPr="009F3C7C" w:rsidR="00EE721F">
        <w:t xml:space="preserve">dergelijke financieringsstromen verder </w:t>
      </w:r>
      <w:r w:rsidR="000716A9">
        <w:t>kunnen worden aangepakt</w:t>
      </w:r>
      <w:r w:rsidRPr="009F3C7C" w:rsidR="00EE721F">
        <w:t xml:space="preserve">. </w:t>
      </w:r>
      <w:r w:rsidRPr="00644F6E">
        <w:t>Over de uitkomsten van deze verkenning wordt uw Kamer in het eerste kwartaal van 2027 geïnformeerd.</w:t>
      </w:r>
    </w:p>
    <w:p w:rsidR="00644F6E" w:rsidP="00FE0BBD" w14:paraId="5B74F590" w14:textId="77777777"/>
    <w:p w:rsidR="00724C33" w14:paraId="30FD6C4E" w14:textId="77777777"/>
    <w:p w:rsidR="00724C33" w14:paraId="0530C1C2" w14:textId="77777777">
      <w:r>
        <w:t>De minister van Binnenlandse Zaken en Koninkrijksrelaties,</w:t>
      </w:r>
    </w:p>
    <w:p w:rsidR="000E6153" w14:paraId="3A85E5A6" w14:textId="77777777"/>
    <w:p w:rsidR="000E6153" w14:paraId="3DC7F7A8" w14:textId="77777777"/>
    <w:p w:rsidR="000E6153" w14:paraId="3B74C684" w14:textId="77777777"/>
    <w:p w:rsidR="000E6153" w14:paraId="09F091AB" w14:textId="77777777"/>
    <w:p w:rsidR="000E6153" w14:paraId="6D110D2F" w14:textId="77777777"/>
    <w:p w:rsidR="000E6153" w14:paraId="4233A987" w14:textId="77777777">
      <w:r>
        <w:t>Pieter Heerma</w:t>
      </w:r>
    </w:p>
    <w:sectPr>
      <w:headerReference w:type="even" r:id="rId10"/>
      <w:headerReference w:type="default" r:id="rId11"/>
      <w:footerReference w:type="even" r:id="rId12"/>
      <w:footerReference w:type="default" r:id="rId13"/>
      <w:headerReference w:type="first" r:id="rId14"/>
      <w:footerReference w:type="first" r:id="rId15"/>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F171C" w14:paraId="6831087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24C33" w14:paraId="780A3396"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F171C" w14:paraId="33132F9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81A0E" w14:paraId="33FCD941" w14:textId="77777777">
      <w:pPr>
        <w:pStyle w:val="FootnoteText"/>
      </w:pPr>
    </w:p>
  </w:footnote>
  <w:footnote w:type="continuationSeparator" w:id="1">
    <w:p w:rsidR="00081A0E" w14:paraId="2F67879C" w14:textId="77777777">
      <w:pPr>
        <w:pStyle w:val="FootnoteText"/>
      </w:pPr>
    </w:p>
  </w:footnote>
  <w:footnote w:id="2">
    <w:p w:rsidR="002E1D1C" w14:paraId="35096AA1" w14:textId="77777777">
      <w:pPr>
        <w:pStyle w:val="FootnoteText"/>
      </w:pPr>
      <w:r>
        <w:rPr>
          <w:rStyle w:val="FootnoteReference"/>
        </w:rPr>
        <w:footnoteRef/>
      </w:r>
      <w:r>
        <w:t xml:space="preserve"> </w:t>
      </w:r>
      <w:r w:rsidRPr="002E1D1C">
        <w:rPr>
          <w:sz w:val="16"/>
          <w:szCs w:val="17"/>
        </w:rPr>
        <w:t>Kamerstukken II, 2021-2022, 35 657, nr. 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F171C" w14:paraId="00390C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24C33" w14:paraId="0CC378E9"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724C33" w14:textId="77777777">
                          <w:pPr>
                            <w:pStyle w:val="Referentiegegevensbold"/>
                          </w:pPr>
                          <w:r>
                            <w:t>Democratie &amp; Bestuur</w:t>
                          </w:r>
                        </w:p>
                        <w:p w:rsidR="00724C33" w14:textId="77777777">
                          <w:pPr>
                            <w:pStyle w:val="WitregelW2"/>
                          </w:pPr>
                        </w:p>
                        <w:p w:rsidR="00724C33" w14:textId="77777777">
                          <w:pPr>
                            <w:pStyle w:val="Referentiegegevensbold"/>
                          </w:pPr>
                          <w:r>
                            <w:t>Datum</w:t>
                          </w:r>
                          <w:r w:rsidR="00AC3E17">
                            <w:br/>
                          </w:r>
                        </w:p>
                        <w:p w:rsidR="00724C33" w14:textId="77777777">
                          <w:pPr>
                            <w:pStyle w:val="Referentiegegevensbold"/>
                          </w:pPr>
                          <w:r>
                            <w:t>Onze referentie</w:t>
                          </w:r>
                        </w:p>
                        <w:p w:rsidR="00EA408B" w14:textId="77777777">
                          <w:pPr>
                            <w:pStyle w:val="Referentiegegevens"/>
                          </w:pPr>
                          <w:r>
                            <w:fldChar w:fldCharType="begin"/>
                          </w:r>
                          <w:r>
                            <w:instrText xml:space="preserve"> DOCPROPERTY  "Kenmerk"  \* MERGEFORMAT </w:instrText>
                          </w:r>
                          <w:r>
                            <w:fldChar w:fldCharType="separate"/>
                          </w:r>
                          <w:r w:rsidR="00AF171C">
                            <w:t>2026-0000574851</w:t>
                          </w:r>
                          <w:r w:rsidR="00AF171C">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724C33" w14:paraId="1E7C0008" w14:textId="77777777">
                    <w:pPr>
                      <w:pStyle w:val="Referentiegegevensbold"/>
                    </w:pPr>
                    <w:r>
                      <w:t>Democratie &amp; Bestuur</w:t>
                    </w:r>
                  </w:p>
                  <w:p w:rsidR="00724C33" w14:paraId="1619F5E5" w14:textId="77777777">
                    <w:pPr>
                      <w:pStyle w:val="WitregelW2"/>
                    </w:pPr>
                  </w:p>
                  <w:p w:rsidR="00724C33" w14:paraId="7CFB1480" w14:textId="77777777">
                    <w:pPr>
                      <w:pStyle w:val="Referentiegegevensbold"/>
                    </w:pPr>
                    <w:r>
                      <w:t>Datum</w:t>
                    </w:r>
                    <w:r w:rsidR="00AC3E17">
                      <w:br/>
                    </w:r>
                  </w:p>
                  <w:p w:rsidR="00724C33" w14:paraId="474E6930" w14:textId="77777777">
                    <w:pPr>
                      <w:pStyle w:val="Referentiegegevensbold"/>
                    </w:pPr>
                    <w:r>
                      <w:t>Onze referentie</w:t>
                    </w:r>
                  </w:p>
                  <w:p w:rsidR="00EA408B" w14:paraId="2626257D" w14:textId="77777777">
                    <w:pPr>
                      <w:pStyle w:val="Referentiegegevens"/>
                    </w:pPr>
                    <w:r>
                      <w:fldChar w:fldCharType="begin"/>
                    </w:r>
                    <w:r>
                      <w:instrText xml:space="preserve"> DOCPROPERTY  "Kenmerk"  \* MERGEFORMAT </w:instrText>
                    </w:r>
                    <w:r>
                      <w:fldChar w:fldCharType="separate"/>
                    </w:r>
                    <w:r w:rsidR="00AF171C">
                      <w:t>2026-0000574851</w:t>
                    </w:r>
                    <w:r w:rsidR="00AF171C">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3F436B"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3F436B" w14:paraId="5BD24F5D"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B53A83"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B53A83" w14:paraId="3CD52487"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24C33" w14:paraId="0CE75CD6" w14:textId="77777777">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E000C67A"/>
    <w:multiLevelType w:val="multilevel"/>
    <w:tmpl w:val="B205182D"/>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F152BB3F"/>
    <w:multiLevelType w:val="multilevel"/>
    <w:tmpl w:val="DA229F64"/>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nsid w:val="14E2456F"/>
    <w:multiLevelType w:val="hybridMultilevel"/>
    <w:tmpl w:val="FB2C4A1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32A63837"/>
    <w:multiLevelType w:val="hybridMultilevel"/>
    <w:tmpl w:val="51DCF26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60F1A923"/>
    <w:multiLevelType w:val="multilevel"/>
    <w:tmpl w:val="FE4EE7F2"/>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
    <w:nsid w:val="7FD20AEF"/>
    <w:multiLevelType w:val="multilevel"/>
    <w:tmpl w:val="03D15517"/>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num w:numId="1" w16cid:durableId="22168625">
    <w:abstractNumId w:val="5"/>
  </w:num>
  <w:num w:numId="2" w16cid:durableId="1434470798">
    <w:abstractNumId w:val="4"/>
  </w:num>
  <w:num w:numId="3" w16cid:durableId="794251631">
    <w:abstractNumId w:val="1"/>
  </w:num>
  <w:num w:numId="4" w16cid:durableId="1273051273">
    <w:abstractNumId w:val="0"/>
  </w:num>
  <w:num w:numId="5" w16cid:durableId="275330909">
    <w:abstractNumId w:val="3"/>
  </w:num>
  <w:num w:numId="6" w16cid:durableId="262810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efaultTableStyle w:val="TableNormal"/>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C33"/>
    <w:rsid w:val="00017FA7"/>
    <w:rsid w:val="000670BF"/>
    <w:rsid w:val="000716A9"/>
    <w:rsid w:val="00077A9E"/>
    <w:rsid w:val="00081A0E"/>
    <w:rsid w:val="00097588"/>
    <w:rsid w:val="000E5E0B"/>
    <w:rsid w:val="000E6153"/>
    <w:rsid w:val="000F4972"/>
    <w:rsid w:val="00101A5E"/>
    <w:rsid w:val="0012155B"/>
    <w:rsid w:val="00136F84"/>
    <w:rsid w:val="00145E28"/>
    <w:rsid w:val="00151C26"/>
    <w:rsid w:val="00164D7A"/>
    <w:rsid w:val="00167060"/>
    <w:rsid w:val="001927E7"/>
    <w:rsid w:val="001A7246"/>
    <w:rsid w:val="001B39D5"/>
    <w:rsid w:val="001C7609"/>
    <w:rsid w:val="00200443"/>
    <w:rsid w:val="0020353F"/>
    <w:rsid w:val="00211152"/>
    <w:rsid w:val="0021289E"/>
    <w:rsid w:val="00231A61"/>
    <w:rsid w:val="002624C9"/>
    <w:rsid w:val="00286E96"/>
    <w:rsid w:val="00296A7C"/>
    <w:rsid w:val="002D26BF"/>
    <w:rsid w:val="002E1657"/>
    <w:rsid w:val="002E1D1C"/>
    <w:rsid w:val="002F063A"/>
    <w:rsid w:val="002F1629"/>
    <w:rsid w:val="00360B3B"/>
    <w:rsid w:val="00384539"/>
    <w:rsid w:val="003F436B"/>
    <w:rsid w:val="004058C0"/>
    <w:rsid w:val="004074A6"/>
    <w:rsid w:val="004276A7"/>
    <w:rsid w:val="00481672"/>
    <w:rsid w:val="004A4134"/>
    <w:rsid w:val="004B2E1E"/>
    <w:rsid w:val="004E7EA3"/>
    <w:rsid w:val="00515AC1"/>
    <w:rsid w:val="0055702F"/>
    <w:rsid w:val="005A2A65"/>
    <w:rsid w:val="005B20FD"/>
    <w:rsid w:val="005C3BF1"/>
    <w:rsid w:val="00615A7B"/>
    <w:rsid w:val="00625401"/>
    <w:rsid w:val="00631897"/>
    <w:rsid w:val="0063326B"/>
    <w:rsid w:val="00642876"/>
    <w:rsid w:val="00644F6E"/>
    <w:rsid w:val="00694879"/>
    <w:rsid w:val="006A4065"/>
    <w:rsid w:val="006A777B"/>
    <w:rsid w:val="006B06F9"/>
    <w:rsid w:val="006B1BEF"/>
    <w:rsid w:val="00724C33"/>
    <w:rsid w:val="00725574"/>
    <w:rsid w:val="0073797E"/>
    <w:rsid w:val="007654FA"/>
    <w:rsid w:val="00777E32"/>
    <w:rsid w:val="0079325B"/>
    <w:rsid w:val="00797B33"/>
    <w:rsid w:val="007F4FE9"/>
    <w:rsid w:val="007F5ED8"/>
    <w:rsid w:val="007F7454"/>
    <w:rsid w:val="00800FA4"/>
    <w:rsid w:val="008211E8"/>
    <w:rsid w:val="00845B3B"/>
    <w:rsid w:val="00886603"/>
    <w:rsid w:val="008B547C"/>
    <w:rsid w:val="008E474E"/>
    <w:rsid w:val="008F16E7"/>
    <w:rsid w:val="00912EE0"/>
    <w:rsid w:val="00916F50"/>
    <w:rsid w:val="00945C4D"/>
    <w:rsid w:val="00967CCE"/>
    <w:rsid w:val="009705C9"/>
    <w:rsid w:val="00974956"/>
    <w:rsid w:val="009B704F"/>
    <w:rsid w:val="009C3EA7"/>
    <w:rsid w:val="009D52EE"/>
    <w:rsid w:val="009E1A40"/>
    <w:rsid w:val="009E1DB7"/>
    <w:rsid w:val="009F3C7C"/>
    <w:rsid w:val="00A10BC9"/>
    <w:rsid w:val="00AA1696"/>
    <w:rsid w:val="00AA5436"/>
    <w:rsid w:val="00AC2A6F"/>
    <w:rsid w:val="00AC3E17"/>
    <w:rsid w:val="00AE0C01"/>
    <w:rsid w:val="00AF171C"/>
    <w:rsid w:val="00B178C5"/>
    <w:rsid w:val="00B2728D"/>
    <w:rsid w:val="00B50BFD"/>
    <w:rsid w:val="00B53A83"/>
    <w:rsid w:val="00B878DB"/>
    <w:rsid w:val="00B95445"/>
    <w:rsid w:val="00BB4138"/>
    <w:rsid w:val="00BC7122"/>
    <w:rsid w:val="00BD097A"/>
    <w:rsid w:val="00BD47FD"/>
    <w:rsid w:val="00BF07C4"/>
    <w:rsid w:val="00C111FE"/>
    <w:rsid w:val="00C32940"/>
    <w:rsid w:val="00C339C4"/>
    <w:rsid w:val="00C346F3"/>
    <w:rsid w:val="00C60C95"/>
    <w:rsid w:val="00C668E5"/>
    <w:rsid w:val="00C83D94"/>
    <w:rsid w:val="00C851C8"/>
    <w:rsid w:val="00CC560E"/>
    <w:rsid w:val="00CD1077"/>
    <w:rsid w:val="00CF11FD"/>
    <w:rsid w:val="00D475B5"/>
    <w:rsid w:val="00D80894"/>
    <w:rsid w:val="00D83085"/>
    <w:rsid w:val="00D8772F"/>
    <w:rsid w:val="00DA015A"/>
    <w:rsid w:val="00DA5D24"/>
    <w:rsid w:val="00DB46A5"/>
    <w:rsid w:val="00DB4FF7"/>
    <w:rsid w:val="00DC0D07"/>
    <w:rsid w:val="00E028A3"/>
    <w:rsid w:val="00E40CC1"/>
    <w:rsid w:val="00E77D27"/>
    <w:rsid w:val="00E97180"/>
    <w:rsid w:val="00EA0189"/>
    <w:rsid w:val="00EA2990"/>
    <w:rsid w:val="00EA408B"/>
    <w:rsid w:val="00EA59D9"/>
    <w:rsid w:val="00EE721F"/>
    <w:rsid w:val="00F03A18"/>
    <w:rsid w:val="00F11A30"/>
    <w:rsid w:val="00F30AA2"/>
    <w:rsid w:val="00F35E1C"/>
    <w:rsid w:val="00F57EC3"/>
    <w:rsid w:val="00F65262"/>
    <w:rsid w:val="00F725DC"/>
    <w:rsid w:val="00F73E02"/>
    <w:rsid w:val="00F83269"/>
    <w:rsid w:val="00F857C9"/>
    <w:rsid w:val="00FC0D80"/>
    <w:rsid w:val="00FC2756"/>
    <w:rsid w:val="00FC6C81"/>
    <w:rsid w:val="00FE0BBD"/>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20666C13"/>
  <w15:docId w15:val="{9651EC9F-5DEE-42C6-907A-A4E98603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5262"/>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tabs>
        <w:tab w:val="num" w:pos="360"/>
      </w:tabs>
      <w:ind w:left="0" w:firstLine="0"/>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79325B"/>
    <w:pPr>
      <w:tabs>
        <w:tab w:val="center" w:pos="4536"/>
        <w:tab w:val="right" w:pos="9072"/>
      </w:tabs>
      <w:spacing w:line="240" w:lineRule="auto"/>
    </w:pPr>
  </w:style>
  <w:style w:type="character" w:customStyle="1" w:styleId="KoptekstChar">
    <w:name w:val="Koptekst Char"/>
    <w:basedOn w:val="DefaultParagraphFont"/>
    <w:link w:val="Header"/>
    <w:uiPriority w:val="99"/>
    <w:rsid w:val="0079325B"/>
    <w:rPr>
      <w:rFonts w:ascii="Verdana" w:hAnsi="Verdana"/>
      <w:color w:val="000000"/>
      <w:sz w:val="18"/>
      <w:szCs w:val="18"/>
    </w:rPr>
  </w:style>
  <w:style w:type="paragraph" w:styleId="Footer">
    <w:name w:val="footer"/>
    <w:basedOn w:val="Normal"/>
    <w:link w:val="VoettekstChar"/>
    <w:uiPriority w:val="99"/>
    <w:unhideWhenUsed/>
    <w:rsid w:val="0079325B"/>
    <w:pPr>
      <w:tabs>
        <w:tab w:val="center" w:pos="4536"/>
        <w:tab w:val="right" w:pos="9072"/>
      </w:tabs>
      <w:spacing w:line="240" w:lineRule="auto"/>
    </w:pPr>
  </w:style>
  <w:style w:type="character" w:customStyle="1" w:styleId="VoettekstChar">
    <w:name w:val="Voettekst Char"/>
    <w:basedOn w:val="DefaultParagraphFont"/>
    <w:link w:val="Footer"/>
    <w:uiPriority w:val="99"/>
    <w:rsid w:val="0079325B"/>
    <w:rPr>
      <w:rFonts w:ascii="Verdana" w:hAnsi="Verdana"/>
      <w:color w:val="000000"/>
      <w:sz w:val="18"/>
      <w:szCs w:val="18"/>
    </w:rPr>
  </w:style>
  <w:style w:type="character" w:styleId="CommentReference">
    <w:name w:val="annotation reference"/>
    <w:basedOn w:val="DefaultParagraphFont"/>
    <w:uiPriority w:val="99"/>
    <w:semiHidden/>
    <w:unhideWhenUsed/>
    <w:rsid w:val="00F30AA2"/>
    <w:rPr>
      <w:sz w:val="16"/>
      <w:szCs w:val="16"/>
    </w:rPr>
  </w:style>
  <w:style w:type="paragraph" w:styleId="CommentText">
    <w:name w:val="annotation text"/>
    <w:basedOn w:val="Normal"/>
    <w:link w:val="TekstopmerkingChar"/>
    <w:uiPriority w:val="99"/>
    <w:unhideWhenUsed/>
    <w:rsid w:val="00F30AA2"/>
    <w:pPr>
      <w:spacing w:line="240" w:lineRule="auto"/>
    </w:pPr>
    <w:rPr>
      <w:sz w:val="20"/>
      <w:szCs w:val="20"/>
    </w:rPr>
  </w:style>
  <w:style w:type="character" w:customStyle="1" w:styleId="TekstopmerkingChar">
    <w:name w:val="Tekst opmerking Char"/>
    <w:basedOn w:val="DefaultParagraphFont"/>
    <w:link w:val="CommentText"/>
    <w:uiPriority w:val="99"/>
    <w:rsid w:val="00F30AA2"/>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F30AA2"/>
    <w:rPr>
      <w:b/>
      <w:bCs/>
    </w:rPr>
  </w:style>
  <w:style w:type="character" w:customStyle="1" w:styleId="OnderwerpvanopmerkingChar">
    <w:name w:val="Onderwerp van opmerking Char"/>
    <w:basedOn w:val="TekstopmerkingChar"/>
    <w:link w:val="CommentSubject"/>
    <w:uiPriority w:val="99"/>
    <w:semiHidden/>
    <w:rsid w:val="00F30AA2"/>
    <w:rPr>
      <w:rFonts w:ascii="Verdana" w:hAnsi="Verdana"/>
      <w:b/>
      <w:bCs/>
      <w:color w:val="000000"/>
    </w:rPr>
  </w:style>
  <w:style w:type="character" w:styleId="UnresolvedMention">
    <w:name w:val="Unresolved Mention"/>
    <w:basedOn w:val="DefaultParagraphFont"/>
    <w:uiPriority w:val="99"/>
    <w:semiHidden/>
    <w:unhideWhenUsed/>
    <w:rsid w:val="00F30AA2"/>
    <w:rPr>
      <w:color w:val="605E5C"/>
      <w:shd w:val="clear" w:color="auto" w:fill="E1DFDD"/>
    </w:rPr>
  </w:style>
  <w:style w:type="paragraph" w:styleId="ListParagraph">
    <w:name w:val="List Paragraph"/>
    <w:basedOn w:val="Normal"/>
    <w:uiPriority w:val="34"/>
    <w:semiHidden/>
    <w:rsid w:val="00D83085"/>
    <w:pPr>
      <w:ind w:left="720"/>
      <w:contextualSpacing/>
    </w:pPr>
  </w:style>
  <w:style w:type="character" w:styleId="FootnoteReference">
    <w:name w:val="footnote reference"/>
    <w:basedOn w:val="DefaultParagraphFont"/>
    <w:uiPriority w:val="99"/>
    <w:semiHidden/>
    <w:unhideWhenUsed/>
    <w:rsid w:val="002E1D1C"/>
    <w:rPr>
      <w:vertAlign w:val="superscript"/>
    </w:rPr>
  </w:style>
  <w:style w:type="paragraph" w:styleId="Revision">
    <w:name w:val="Revision"/>
    <w:hidden/>
    <w:uiPriority w:val="99"/>
    <w:semiHidden/>
    <w:rsid w:val="00B878DB"/>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header" Target="header1.xml" Id="rId10" /><Relationship Type="http://schemas.openxmlformats.org/officeDocument/2006/relationships/header" Target="header2.xml" Id="rId11" /><Relationship Type="http://schemas.openxmlformats.org/officeDocument/2006/relationships/footer" Target="footer1.xml" Id="rId12" /><Relationship Type="http://schemas.openxmlformats.org/officeDocument/2006/relationships/footer" Target="footer2.xml" Id="rId13" /><Relationship Type="http://schemas.openxmlformats.org/officeDocument/2006/relationships/header" Target="header3.xml" Id="rId14" /><Relationship Type="http://schemas.openxmlformats.org/officeDocument/2006/relationships/footer" Target="footer3.xml" Id="rId15" /><Relationship Type="http://schemas.openxmlformats.org/officeDocument/2006/relationships/theme" Target="theme/theme1.xml" Id="rId16" /><Relationship Type="http://schemas.openxmlformats.org/officeDocument/2006/relationships/numbering" Target="numbering.xml" Id="rId17" /><Relationship Type="http://schemas.openxmlformats.org/officeDocument/2006/relationships/styles" Target="styles.xml" Id="rId18"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image" Target="media/image1.png" Id="rId7" /><Relationship Type="http://schemas.openxmlformats.org/officeDocument/2006/relationships/image" Target="media/image2.png" Id="rId8" /><Relationship Type="http://schemas.openxmlformats.org/officeDocument/2006/relationships/image" Target="media/image3.png"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3</ap:Pages>
  <ap:Words>1061</ap:Words>
  <ap:Characters>5838</ap:Characters>
  <ap:DocSecurity>0</ap:DocSecurity>
  <ap:Lines>48</ap:Lines>
  <ap:Paragraphs>13</ap:Paragraphs>
  <ap:ScaleCrop>false</ap:ScaleCrop>
  <ap:HeadingPairs>
    <vt:vector baseType="variant" size="2">
      <vt:variant>
        <vt:lpstr>Titel</vt:lpstr>
      </vt:variant>
      <vt:variant>
        <vt:i4>1</vt:i4>
      </vt:variant>
    </vt:vector>
  </ap:HeadingPairs>
  <ap:TitlesOfParts>
    <vt:vector baseType="lpstr" size="1">
      <vt:lpstr>Brief aan Parlement - Kamerbrief toezegging wettelijk kader campagnevoerende maatschappelijke organisaties</vt:lpstr>
    </vt:vector>
  </ap:TitlesOfParts>
  <ap:LinksUpToDate>false</ap:LinksUpToDate>
  <ap:CharactersWithSpaces>6886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2026-10-30T12:14:00.0000000Z</dcterms:created>
  <dcterms:modified xsi:type="dcterms:W3CDTF">2026-10-30T12:14:00.0000000Z</dcterms:modified>
  <dc:creator/>
  <lastModifiedBy/>
  <dc:description>------------------------</dc:description>
  <dc:subject/>
  <keywords/>
  <version/>
  <category/>
</coreProperties>
</file>