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4.8.0 -->
  <w:body>
    <w:p w:rsidRPr="00314B0A" w:rsidR="006D3C81" w:rsidP="006355E7" w14:paraId="099EB3DD" w14:textId="0DF63DB7">
      <w:pPr>
        <w:spacing w:after="0"/>
        <w:rPr>
          <w:rFonts w:ascii="Calibri" w:hAnsi="Calibri" w:cs="Calibri"/>
          <w:b/>
          <w:bCs/>
          <w:sz w:val="22"/>
          <w:szCs w:val="22"/>
        </w:rPr>
      </w:pPr>
      <w:r w:rsidRPr="00314B0A">
        <w:rPr>
          <w:rFonts w:ascii="Calibri" w:hAnsi="Calibri" w:cs="Calibri"/>
          <w:b/>
          <w:bCs/>
          <w:sz w:val="22"/>
          <w:szCs w:val="22"/>
        </w:rPr>
        <w:t xml:space="preserve">2026Z21356 </w:t>
      </w:r>
    </w:p>
    <w:p w:rsidRPr="00314B0A" w:rsidR="006355E7" w:rsidP="006355E7" w14:paraId="6148F520" w14:textId="77777777">
      <w:pPr>
        <w:spacing w:after="0"/>
        <w:rPr>
          <w:rFonts w:ascii="Calibri" w:hAnsi="Calibri" w:cs="Calibri"/>
          <w:b/>
          <w:bCs/>
          <w:sz w:val="22"/>
          <w:szCs w:val="22"/>
        </w:rPr>
      </w:pPr>
    </w:p>
    <w:p w:rsidRPr="00314B0A" w:rsidR="00C84637" w:rsidP="006355E7" w14:paraId="47C8F02F" w14:textId="503B5017">
      <w:pPr>
        <w:spacing w:after="0"/>
        <w:rPr>
          <w:rFonts w:ascii="Calibri" w:hAnsi="Calibri" w:cs="Calibri"/>
          <w:sz w:val="22"/>
          <w:szCs w:val="22"/>
        </w:rPr>
      </w:pPr>
      <w:r w:rsidRPr="00314B0A">
        <w:rPr>
          <w:rFonts w:ascii="Calibri" w:hAnsi="Calibri" w:cs="Calibri"/>
          <w:sz w:val="22"/>
          <w:szCs w:val="22"/>
        </w:rPr>
        <w:t>Antwoord van minister Boekholt-O’Sullivan (Volkshuisvesting en Ruimtelijke Ordening), mede namens de minister van Onderwijs, Cultuur en Wetenschap (ontvangen 7 oktober 2026).</w:t>
      </w:r>
    </w:p>
    <w:p w:rsidRPr="00314B0A" w:rsidR="00C84637" w:rsidP="006355E7" w14:paraId="2F44798E" w14:textId="77777777">
      <w:pPr>
        <w:spacing w:after="0"/>
        <w:rPr>
          <w:rFonts w:ascii="Calibri" w:hAnsi="Calibri" w:cs="Calibri"/>
          <w:sz w:val="22"/>
          <w:szCs w:val="22"/>
        </w:rPr>
      </w:pPr>
    </w:p>
    <w:p w:rsidRPr="00314B0A" w:rsidR="006355E7" w:rsidP="006355E7" w14:paraId="10D3ECA6" w14:textId="77777777">
      <w:pPr>
        <w:spacing w:after="0"/>
        <w:rPr>
          <w:rFonts w:ascii="Calibri" w:hAnsi="Calibri" w:cs="Calibri"/>
          <w:sz w:val="22"/>
          <w:szCs w:val="22"/>
        </w:rPr>
      </w:pPr>
      <w:r w:rsidRPr="00314B0A">
        <w:rPr>
          <w:rFonts w:ascii="Calibri" w:hAnsi="Calibri" w:cs="Calibri"/>
          <w:sz w:val="22"/>
          <w:szCs w:val="22"/>
        </w:rPr>
        <w:t xml:space="preserve">1. </w:t>
      </w:r>
    </w:p>
    <w:p w:rsidRPr="00314B0A" w:rsidR="006D3C81" w:rsidP="006355E7" w14:paraId="35F66E21" w14:textId="3F49E49B">
      <w:pPr>
        <w:spacing w:after="0"/>
        <w:rPr>
          <w:rFonts w:ascii="Calibri" w:hAnsi="Calibri" w:cs="Calibri"/>
          <w:sz w:val="22"/>
          <w:szCs w:val="22"/>
        </w:rPr>
      </w:pPr>
      <w:r w:rsidRPr="00314B0A">
        <w:rPr>
          <w:rFonts w:ascii="Calibri" w:hAnsi="Calibri" w:cs="Calibri"/>
          <w:sz w:val="22"/>
          <w:szCs w:val="22"/>
        </w:rPr>
        <w:t xml:space="preserve">Bent u bekend met de recente ontwikkelingen rond de verkoop van de Commandopost Clingendael, waaronder de uitsluiting van één van de deelnemende partijen, de daaropvolgende juridische procedure en het feit dat zolang deze procedure loopt niet definitief tot gunning kan worden overgegaan? </w:t>
      </w:r>
    </w:p>
    <w:p w:rsidRPr="00314B0A" w:rsidR="006355E7" w:rsidP="006355E7" w14:paraId="19AA8F58" w14:textId="77777777">
      <w:pPr>
        <w:spacing w:after="0"/>
        <w:rPr>
          <w:rFonts w:ascii="Calibri" w:hAnsi="Calibri" w:cs="Calibri"/>
          <w:b/>
          <w:bCs/>
          <w:i/>
          <w:iCs/>
          <w:color w:val="FF0000"/>
          <w:sz w:val="22"/>
          <w:szCs w:val="22"/>
        </w:rPr>
      </w:pPr>
    </w:p>
    <w:p w:rsidRPr="00314B0A" w:rsidR="00C84637" w:rsidP="006355E7" w14:paraId="7608C1B8" w14:textId="46F0A9B0">
      <w:pPr>
        <w:spacing w:after="0"/>
        <w:rPr>
          <w:rFonts w:ascii="Calibri" w:hAnsi="Calibri" w:cs="Calibri"/>
          <w:sz w:val="22"/>
          <w:szCs w:val="22"/>
        </w:rPr>
      </w:pPr>
      <w:r w:rsidRPr="00314B0A">
        <w:rPr>
          <w:rFonts w:ascii="Calibri" w:hAnsi="Calibri" w:cs="Calibri"/>
          <w:b/>
          <w:bCs/>
          <w:sz w:val="22"/>
          <w:szCs w:val="22"/>
        </w:rPr>
        <w:t>Antwoord 1</w:t>
      </w:r>
    </w:p>
    <w:p w:rsidRPr="00314B0A" w:rsidR="006D3C81" w:rsidP="006355E7" w14:paraId="0E2BD048" w14:textId="4DCBFDA1">
      <w:pPr>
        <w:spacing w:after="0"/>
        <w:rPr>
          <w:rFonts w:ascii="Calibri" w:hAnsi="Calibri" w:cs="Calibri"/>
          <w:strike/>
          <w:sz w:val="22"/>
          <w:szCs w:val="22"/>
        </w:rPr>
      </w:pPr>
      <w:r w:rsidRPr="00314B0A">
        <w:rPr>
          <w:rFonts w:ascii="Calibri" w:hAnsi="Calibri" w:cs="Calibri"/>
          <w:sz w:val="22"/>
          <w:szCs w:val="22"/>
        </w:rPr>
        <w:t>Ja</w:t>
      </w:r>
      <w:r w:rsidRPr="00314B0A" w:rsidR="00FD3067">
        <w:rPr>
          <w:rFonts w:ascii="Calibri" w:hAnsi="Calibri" w:cs="Calibri"/>
          <w:sz w:val="22"/>
          <w:szCs w:val="22"/>
        </w:rPr>
        <w:t>.</w:t>
      </w:r>
    </w:p>
    <w:p w:rsidRPr="00314B0A" w:rsidR="006355E7" w:rsidP="006355E7" w14:paraId="2C7E4ECF" w14:textId="77777777">
      <w:pPr>
        <w:spacing w:after="0"/>
        <w:rPr>
          <w:rFonts w:ascii="Calibri" w:hAnsi="Calibri" w:cs="Calibri"/>
          <w:sz w:val="22"/>
          <w:szCs w:val="22"/>
        </w:rPr>
      </w:pPr>
    </w:p>
    <w:p w:rsidRPr="00314B0A" w:rsidR="006355E7" w:rsidP="006355E7" w14:paraId="4974B226" w14:textId="7A12561B">
      <w:pPr>
        <w:spacing w:after="0"/>
        <w:rPr>
          <w:rFonts w:ascii="Calibri" w:hAnsi="Calibri" w:cs="Calibri"/>
          <w:sz w:val="22"/>
          <w:szCs w:val="22"/>
        </w:rPr>
      </w:pPr>
      <w:r w:rsidRPr="00314B0A">
        <w:rPr>
          <w:rFonts w:ascii="Calibri" w:hAnsi="Calibri" w:cs="Calibri"/>
          <w:sz w:val="22"/>
          <w:szCs w:val="22"/>
        </w:rPr>
        <w:t xml:space="preserve">2. </w:t>
      </w:r>
    </w:p>
    <w:p w:rsidRPr="00314B0A" w:rsidR="006D3C81" w:rsidP="006355E7" w14:paraId="276F1329" w14:textId="2D2A43B8">
      <w:pPr>
        <w:spacing w:after="0"/>
        <w:rPr>
          <w:rFonts w:ascii="Calibri" w:hAnsi="Calibri" w:cs="Calibri"/>
          <w:sz w:val="22"/>
          <w:szCs w:val="22"/>
        </w:rPr>
      </w:pPr>
      <w:r w:rsidRPr="00314B0A">
        <w:rPr>
          <w:rFonts w:ascii="Calibri" w:hAnsi="Calibri" w:cs="Calibri"/>
          <w:sz w:val="22"/>
          <w:szCs w:val="22"/>
        </w:rPr>
        <w:t xml:space="preserve">De toenmalige staatssecretaris van Onderwijs, Cultuur en Wetenschap stelde in 2023 dat het niet nodig was het verkoopproces te stoppen, omdat dit proces “zorgvuldig [was] vormgegeven”, terwijl het kabinet daarnaast stelde dat het erfgoedbelang voldoende werd geborgd door onder andere toepassing van de Leidraad Afstoot Monumenten en betrokkenheid van de Rijksdienst voor het Cultureel Erfgoed (RCE); zijn beide ministers, gezien het verloop van de procedure sindsdien met een uitsluiting van een partij en een juridische procedure, nog steeds van oordeel dat de verkoopprocedure voldoende zorgvuldig en robuust is om tot vervreemding van dit bijzondere rijksmonument over te gaan? Zo ja, waarop baseren zij dat oordeel? </w:t>
      </w:r>
    </w:p>
    <w:p w:rsidRPr="00314B0A" w:rsidR="006355E7" w:rsidP="006355E7" w14:paraId="6087420E" w14:textId="77777777">
      <w:pPr>
        <w:spacing w:after="0"/>
        <w:rPr>
          <w:rFonts w:ascii="Calibri" w:hAnsi="Calibri" w:cs="Calibri"/>
          <w:i/>
          <w:iCs/>
          <w:color w:val="FF0000"/>
          <w:sz w:val="22"/>
          <w:szCs w:val="22"/>
        </w:rPr>
      </w:pPr>
    </w:p>
    <w:p w:rsidRPr="00314B0A" w:rsidR="006355E7" w:rsidP="006355E7" w14:paraId="0E17B383" w14:textId="297357FF">
      <w:pPr>
        <w:spacing w:after="0"/>
        <w:rPr>
          <w:rFonts w:ascii="Calibri" w:hAnsi="Calibri" w:cs="Calibri"/>
          <w:b/>
          <w:bCs/>
          <w:sz w:val="22"/>
          <w:szCs w:val="22"/>
        </w:rPr>
      </w:pPr>
      <w:r w:rsidRPr="00314B0A">
        <w:rPr>
          <w:rFonts w:ascii="Calibri" w:hAnsi="Calibri" w:cs="Calibri"/>
          <w:b/>
          <w:bCs/>
          <w:sz w:val="22"/>
          <w:szCs w:val="22"/>
        </w:rPr>
        <w:t>Antwoord 2</w:t>
      </w:r>
    </w:p>
    <w:p w:rsidRPr="00314B0A" w:rsidR="001F0078" w:rsidP="006355E7" w14:paraId="49518C0C" w14:textId="256B718E">
      <w:pPr>
        <w:spacing w:after="0"/>
        <w:rPr>
          <w:rFonts w:ascii="Calibri" w:hAnsi="Calibri" w:cs="Calibri"/>
          <w:sz w:val="22"/>
          <w:szCs w:val="22"/>
        </w:rPr>
      </w:pPr>
      <w:r w:rsidRPr="00314B0A">
        <w:rPr>
          <w:rFonts w:ascii="Calibri" w:hAnsi="Calibri" w:cs="Calibri"/>
          <w:sz w:val="22"/>
          <w:szCs w:val="22"/>
        </w:rPr>
        <w:t xml:space="preserve">De openbare verkoopprocedure is zorgvuldig verlopen en met waarborgen omkleed. </w:t>
      </w:r>
      <w:r w:rsidRPr="00314B0A" w:rsidR="00C91495">
        <w:rPr>
          <w:rFonts w:ascii="Calibri" w:hAnsi="Calibri" w:cs="Calibri"/>
          <w:sz w:val="22"/>
          <w:szCs w:val="22"/>
        </w:rPr>
        <w:t xml:space="preserve">De Commandopost Clingendael is een rijksmonument. </w:t>
      </w:r>
      <w:r w:rsidRPr="00314B0A">
        <w:rPr>
          <w:rFonts w:ascii="Calibri" w:hAnsi="Calibri" w:cs="Calibri"/>
          <w:sz w:val="22"/>
          <w:szCs w:val="22"/>
        </w:rPr>
        <w:t xml:space="preserve">Bij de </w:t>
      </w:r>
      <w:r w:rsidRPr="00314B0A" w:rsidR="00314B0A">
        <w:rPr>
          <w:rFonts w:ascii="Calibri" w:hAnsi="Calibri" w:cs="Calibri"/>
          <w:sz w:val="22"/>
          <w:szCs w:val="22"/>
        </w:rPr>
        <w:t xml:space="preserve">totstandkoming van de </w:t>
      </w:r>
      <w:r w:rsidRPr="00314B0A">
        <w:rPr>
          <w:rFonts w:ascii="Calibri" w:hAnsi="Calibri" w:cs="Calibri"/>
          <w:sz w:val="22"/>
          <w:szCs w:val="22"/>
        </w:rPr>
        <w:t>verkoopprocedure heeft het Rijksvastgoedbedrijf (RVB) d</w:t>
      </w:r>
      <w:r w:rsidRPr="00314B0A">
        <w:rPr>
          <w:rFonts w:ascii="Calibri" w:hAnsi="Calibri" w:cs="Calibri"/>
          <w:sz w:val="22"/>
          <w:szCs w:val="22"/>
        </w:rPr>
        <w:t>e Leidraad Afstoot Monumenten</w:t>
      </w:r>
      <w:r w:rsidRPr="00314B0A" w:rsidR="0000244B">
        <w:rPr>
          <w:rFonts w:ascii="Calibri" w:hAnsi="Calibri" w:cs="Calibri"/>
          <w:sz w:val="22"/>
          <w:szCs w:val="22"/>
        </w:rPr>
        <w:t xml:space="preserve"> </w:t>
      </w:r>
      <w:r w:rsidRPr="00314B0A">
        <w:rPr>
          <w:rFonts w:ascii="Calibri" w:hAnsi="Calibri" w:cs="Calibri"/>
          <w:sz w:val="22"/>
          <w:szCs w:val="22"/>
        </w:rPr>
        <w:t>gevolgd.</w:t>
      </w:r>
      <w:r w:rsidRPr="00314B0A">
        <w:rPr>
          <w:rFonts w:ascii="Calibri" w:hAnsi="Calibri" w:cs="Calibri"/>
          <w:sz w:val="22"/>
          <w:szCs w:val="22"/>
        </w:rPr>
        <w:t xml:space="preserve"> In de procedure zijn d</w:t>
      </w:r>
      <w:r w:rsidRPr="00314B0A" w:rsidR="0000244B">
        <w:rPr>
          <w:rFonts w:ascii="Calibri" w:hAnsi="Calibri" w:cs="Calibri"/>
          <w:sz w:val="22"/>
          <w:szCs w:val="22"/>
        </w:rPr>
        <w:t xml:space="preserve">e plannen getoetst door een selectiecommissie van </w:t>
      </w:r>
      <w:r w:rsidRPr="00314B0A" w:rsidR="00F25828">
        <w:rPr>
          <w:rFonts w:ascii="Calibri" w:hAnsi="Calibri" w:cs="Calibri"/>
          <w:sz w:val="22"/>
          <w:szCs w:val="22"/>
        </w:rPr>
        <w:t xml:space="preserve">externe </w:t>
      </w:r>
      <w:r w:rsidRPr="00314B0A" w:rsidR="0000244B">
        <w:rPr>
          <w:rFonts w:ascii="Calibri" w:hAnsi="Calibri" w:cs="Calibri"/>
          <w:sz w:val="22"/>
          <w:szCs w:val="22"/>
        </w:rPr>
        <w:t xml:space="preserve">experts </w:t>
      </w:r>
      <w:r w:rsidRPr="00314B0A" w:rsidR="00F25828">
        <w:rPr>
          <w:rFonts w:ascii="Calibri" w:hAnsi="Calibri" w:cs="Calibri"/>
          <w:sz w:val="22"/>
          <w:szCs w:val="22"/>
        </w:rPr>
        <w:t xml:space="preserve">en experts </w:t>
      </w:r>
      <w:r w:rsidRPr="00314B0A" w:rsidR="0000244B">
        <w:rPr>
          <w:rFonts w:ascii="Calibri" w:hAnsi="Calibri" w:cs="Calibri"/>
          <w:sz w:val="22"/>
          <w:szCs w:val="22"/>
        </w:rPr>
        <w:t xml:space="preserve">van </w:t>
      </w:r>
      <w:r w:rsidRPr="00314B0A">
        <w:rPr>
          <w:rFonts w:ascii="Calibri" w:hAnsi="Calibri" w:cs="Calibri"/>
          <w:sz w:val="22"/>
          <w:szCs w:val="22"/>
        </w:rPr>
        <w:t xml:space="preserve">het </w:t>
      </w:r>
      <w:r w:rsidRPr="00314B0A" w:rsidR="0000244B">
        <w:rPr>
          <w:rFonts w:ascii="Calibri" w:hAnsi="Calibri" w:cs="Calibri"/>
          <w:sz w:val="22"/>
          <w:szCs w:val="22"/>
        </w:rPr>
        <w:t>RVB</w:t>
      </w:r>
      <w:r w:rsidRPr="00314B0A" w:rsidR="00F25828">
        <w:rPr>
          <w:rFonts w:ascii="Calibri" w:hAnsi="Calibri" w:cs="Calibri"/>
          <w:sz w:val="22"/>
          <w:szCs w:val="22"/>
        </w:rPr>
        <w:t xml:space="preserve"> en de </w:t>
      </w:r>
      <w:r w:rsidRPr="00314B0A" w:rsidR="0000244B">
        <w:rPr>
          <w:rFonts w:ascii="Calibri" w:hAnsi="Calibri" w:cs="Calibri"/>
          <w:sz w:val="22"/>
          <w:szCs w:val="22"/>
        </w:rPr>
        <w:t>RCE</w:t>
      </w:r>
      <w:r w:rsidRPr="00314B0A">
        <w:rPr>
          <w:rFonts w:ascii="Calibri" w:hAnsi="Calibri" w:cs="Calibri"/>
          <w:sz w:val="22"/>
          <w:szCs w:val="22"/>
        </w:rPr>
        <w:t>,</w:t>
      </w:r>
      <w:r w:rsidRPr="00314B0A" w:rsidR="0000244B">
        <w:rPr>
          <w:rFonts w:ascii="Calibri" w:hAnsi="Calibri" w:cs="Calibri"/>
          <w:sz w:val="22"/>
          <w:szCs w:val="22"/>
        </w:rPr>
        <w:t xml:space="preserve"> op </w:t>
      </w:r>
      <w:r w:rsidRPr="00314B0A">
        <w:rPr>
          <w:rFonts w:ascii="Calibri" w:hAnsi="Calibri" w:cs="Calibri"/>
          <w:sz w:val="22"/>
          <w:szCs w:val="22"/>
        </w:rPr>
        <w:t xml:space="preserve">basis </w:t>
      </w:r>
      <w:r w:rsidR="004C6BB2">
        <w:rPr>
          <w:rFonts w:ascii="Calibri" w:hAnsi="Calibri" w:cs="Calibri"/>
          <w:sz w:val="22"/>
          <w:szCs w:val="22"/>
        </w:rPr>
        <w:t xml:space="preserve">van </w:t>
      </w:r>
      <w:r w:rsidRPr="00314B0A" w:rsidR="0000244B">
        <w:rPr>
          <w:rFonts w:ascii="Calibri" w:hAnsi="Calibri" w:cs="Calibri"/>
          <w:sz w:val="22"/>
          <w:szCs w:val="22"/>
        </w:rPr>
        <w:t xml:space="preserve">de inhoud van </w:t>
      </w:r>
      <w:r w:rsidRPr="00314B0A">
        <w:rPr>
          <w:rFonts w:ascii="Calibri" w:hAnsi="Calibri" w:cs="Calibri"/>
          <w:sz w:val="22"/>
          <w:szCs w:val="22"/>
        </w:rPr>
        <w:t>een</w:t>
      </w:r>
      <w:r w:rsidRPr="00314B0A" w:rsidR="0000244B">
        <w:rPr>
          <w:rFonts w:ascii="Calibri" w:hAnsi="Calibri" w:cs="Calibri"/>
          <w:sz w:val="22"/>
          <w:szCs w:val="22"/>
        </w:rPr>
        <w:t xml:space="preserve"> Nota van Uitgangspunten. Integere omgang met gebouw en opgave </w:t>
      </w:r>
      <w:r w:rsidRPr="00314B0A" w:rsidR="006F085D">
        <w:rPr>
          <w:rFonts w:ascii="Calibri" w:hAnsi="Calibri" w:cs="Calibri"/>
          <w:sz w:val="22"/>
          <w:szCs w:val="22"/>
        </w:rPr>
        <w:t xml:space="preserve">was </w:t>
      </w:r>
      <w:r w:rsidRPr="00314B0A" w:rsidR="0000244B">
        <w:rPr>
          <w:rFonts w:ascii="Calibri" w:hAnsi="Calibri" w:cs="Calibri"/>
          <w:sz w:val="22"/>
          <w:szCs w:val="22"/>
        </w:rPr>
        <w:t>daarbij een belangrijk aspect.</w:t>
      </w:r>
    </w:p>
    <w:p w:rsidRPr="00314B0A" w:rsidR="00FD3067" w:rsidP="006355E7" w14:paraId="66046637" w14:textId="77777777">
      <w:pPr>
        <w:spacing w:after="0"/>
        <w:rPr>
          <w:rFonts w:ascii="Calibri" w:hAnsi="Calibri" w:cs="Calibri"/>
          <w:sz w:val="22"/>
          <w:szCs w:val="22"/>
        </w:rPr>
      </w:pPr>
    </w:p>
    <w:p w:rsidR="006D3C81" w:rsidP="006355E7" w14:paraId="65F859EC" w14:textId="31C07AED">
      <w:pPr>
        <w:spacing w:after="0"/>
        <w:rPr>
          <w:rFonts w:ascii="Calibri" w:hAnsi="Calibri" w:cs="Calibri"/>
          <w:sz w:val="22"/>
          <w:szCs w:val="22"/>
        </w:rPr>
      </w:pPr>
      <w:r w:rsidRPr="00314B0A">
        <w:rPr>
          <w:rFonts w:ascii="Calibri" w:hAnsi="Calibri" w:cs="Calibri"/>
          <w:sz w:val="22"/>
          <w:szCs w:val="22"/>
        </w:rPr>
        <w:t>W</w:t>
      </w:r>
      <w:r w:rsidRPr="00314B0A" w:rsidR="001F0078">
        <w:rPr>
          <w:rFonts w:ascii="Calibri" w:hAnsi="Calibri" w:cs="Calibri"/>
          <w:sz w:val="22"/>
          <w:szCs w:val="22"/>
        </w:rPr>
        <w:t>et- en r</w:t>
      </w:r>
      <w:r w:rsidRPr="00314B0A" w:rsidR="00957B0F">
        <w:rPr>
          <w:rFonts w:ascii="Calibri" w:hAnsi="Calibri" w:cs="Calibri"/>
          <w:sz w:val="22"/>
          <w:szCs w:val="22"/>
        </w:rPr>
        <w:t xml:space="preserve">egelgeving </w:t>
      </w:r>
      <w:r w:rsidRPr="00314B0A" w:rsidR="001F0078">
        <w:rPr>
          <w:rFonts w:ascii="Calibri" w:hAnsi="Calibri" w:cs="Calibri"/>
          <w:sz w:val="22"/>
          <w:szCs w:val="22"/>
        </w:rPr>
        <w:t xml:space="preserve">in Nederland </w:t>
      </w:r>
      <w:r w:rsidRPr="00314B0A" w:rsidR="00957B0F">
        <w:rPr>
          <w:rFonts w:ascii="Calibri" w:hAnsi="Calibri" w:cs="Calibri"/>
          <w:sz w:val="22"/>
          <w:szCs w:val="22"/>
        </w:rPr>
        <w:t xml:space="preserve">voor ruimtelijke ordening </w:t>
      </w:r>
      <w:r w:rsidRPr="00314B0A" w:rsidR="00C91495">
        <w:rPr>
          <w:rFonts w:ascii="Calibri" w:hAnsi="Calibri" w:cs="Calibri"/>
          <w:sz w:val="22"/>
          <w:szCs w:val="22"/>
        </w:rPr>
        <w:t xml:space="preserve">en erfgoed </w:t>
      </w:r>
      <w:r w:rsidR="004C6BB2">
        <w:rPr>
          <w:rFonts w:ascii="Calibri" w:hAnsi="Calibri" w:cs="Calibri"/>
          <w:sz w:val="22"/>
          <w:szCs w:val="22"/>
        </w:rPr>
        <w:t>zijn</w:t>
      </w:r>
      <w:r w:rsidRPr="00314B0A">
        <w:rPr>
          <w:rFonts w:ascii="Calibri" w:hAnsi="Calibri" w:cs="Calibri"/>
          <w:sz w:val="22"/>
          <w:szCs w:val="22"/>
        </w:rPr>
        <w:t xml:space="preserve"> </w:t>
      </w:r>
      <w:r w:rsidR="00BC08E7">
        <w:rPr>
          <w:rFonts w:ascii="Calibri" w:hAnsi="Calibri" w:cs="Calibri"/>
          <w:sz w:val="22"/>
          <w:szCs w:val="22"/>
        </w:rPr>
        <w:t xml:space="preserve">erop </w:t>
      </w:r>
      <w:r w:rsidRPr="00314B0A" w:rsidR="00C91495">
        <w:rPr>
          <w:rFonts w:ascii="Calibri" w:hAnsi="Calibri" w:cs="Calibri"/>
          <w:sz w:val="22"/>
          <w:szCs w:val="22"/>
        </w:rPr>
        <w:t xml:space="preserve">gericht </w:t>
      </w:r>
      <w:r w:rsidR="004C6BB2">
        <w:rPr>
          <w:rFonts w:ascii="Calibri" w:hAnsi="Calibri" w:cs="Calibri"/>
          <w:sz w:val="22"/>
          <w:szCs w:val="22"/>
        </w:rPr>
        <w:t>dat op</w:t>
      </w:r>
      <w:r w:rsidRPr="00314B0A" w:rsidR="00957B0F">
        <w:rPr>
          <w:rFonts w:ascii="Calibri" w:hAnsi="Calibri" w:cs="Calibri"/>
          <w:sz w:val="22"/>
          <w:szCs w:val="22"/>
        </w:rPr>
        <w:t xml:space="preserve"> een zorgvuldige manier </w:t>
      </w:r>
      <w:r w:rsidR="004C6BB2">
        <w:rPr>
          <w:rFonts w:ascii="Calibri" w:hAnsi="Calibri" w:cs="Calibri"/>
          <w:sz w:val="22"/>
          <w:szCs w:val="22"/>
        </w:rPr>
        <w:t>wordt omgegaan</w:t>
      </w:r>
      <w:r w:rsidRPr="00314B0A" w:rsidR="00957B0F">
        <w:rPr>
          <w:rFonts w:ascii="Calibri" w:hAnsi="Calibri" w:cs="Calibri"/>
          <w:sz w:val="22"/>
          <w:szCs w:val="22"/>
        </w:rPr>
        <w:t xml:space="preserve"> met </w:t>
      </w:r>
      <w:r w:rsidR="004C6BB2">
        <w:rPr>
          <w:rFonts w:ascii="Calibri" w:hAnsi="Calibri" w:cs="Calibri"/>
          <w:sz w:val="22"/>
          <w:szCs w:val="22"/>
        </w:rPr>
        <w:t>i</w:t>
      </w:r>
      <w:r w:rsidRPr="00314B0A" w:rsidR="00C91495">
        <w:rPr>
          <w:rFonts w:ascii="Calibri" w:hAnsi="Calibri" w:cs="Calibri"/>
          <w:sz w:val="22"/>
          <w:szCs w:val="22"/>
        </w:rPr>
        <w:t xml:space="preserve">nstandhouding van </w:t>
      </w:r>
      <w:r w:rsidR="004C6BB2">
        <w:rPr>
          <w:rFonts w:ascii="Calibri" w:hAnsi="Calibri" w:cs="Calibri"/>
          <w:sz w:val="22"/>
          <w:szCs w:val="22"/>
        </w:rPr>
        <w:t xml:space="preserve">erfgoed en </w:t>
      </w:r>
      <w:r w:rsidRPr="00314B0A" w:rsidR="00C91495">
        <w:rPr>
          <w:rFonts w:ascii="Calibri" w:hAnsi="Calibri" w:cs="Calibri"/>
          <w:sz w:val="22"/>
          <w:szCs w:val="22"/>
        </w:rPr>
        <w:t>rijksmonumenten</w:t>
      </w:r>
      <w:r w:rsidRPr="00314B0A" w:rsidR="00314B0A">
        <w:rPr>
          <w:rFonts w:ascii="Calibri" w:hAnsi="Calibri" w:cs="Calibri"/>
          <w:sz w:val="22"/>
          <w:szCs w:val="22"/>
        </w:rPr>
        <w:t xml:space="preserve">. Hierdoor is </w:t>
      </w:r>
      <w:r w:rsidRPr="00314B0A" w:rsidR="00F25828">
        <w:rPr>
          <w:rFonts w:ascii="Calibri" w:hAnsi="Calibri" w:cs="Calibri"/>
          <w:sz w:val="22"/>
          <w:szCs w:val="22"/>
        </w:rPr>
        <w:t xml:space="preserve">ook na verkoop een zorgvuldige omgang met </w:t>
      </w:r>
      <w:r w:rsidRPr="00314B0A" w:rsidR="00957B0F">
        <w:rPr>
          <w:rFonts w:ascii="Calibri" w:hAnsi="Calibri" w:cs="Calibri"/>
          <w:sz w:val="22"/>
          <w:szCs w:val="22"/>
        </w:rPr>
        <w:t>de Commandopost Clingendael</w:t>
      </w:r>
      <w:r w:rsidRPr="00314B0A" w:rsidR="00F25828">
        <w:rPr>
          <w:rFonts w:ascii="Calibri" w:hAnsi="Calibri" w:cs="Calibri"/>
          <w:sz w:val="22"/>
          <w:szCs w:val="22"/>
        </w:rPr>
        <w:t xml:space="preserve"> gewaarborgd</w:t>
      </w:r>
      <w:r w:rsidRPr="00314B0A" w:rsidR="00957B0F">
        <w:rPr>
          <w:rFonts w:ascii="Calibri" w:hAnsi="Calibri" w:cs="Calibri"/>
          <w:sz w:val="22"/>
          <w:szCs w:val="22"/>
        </w:rPr>
        <w:t xml:space="preserve">. </w:t>
      </w:r>
      <w:r w:rsidRPr="00314B0A" w:rsidR="00C91495">
        <w:rPr>
          <w:rFonts w:ascii="Calibri" w:hAnsi="Calibri" w:cs="Calibri"/>
          <w:sz w:val="22"/>
          <w:szCs w:val="22"/>
        </w:rPr>
        <w:t>E</w:t>
      </w:r>
      <w:r w:rsidRPr="00314B0A" w:rsidR="00957B0F">
        <w:rPr>
          <w:rFonts w:ascii="Calibri" w:hAnsi="Calibri" w:cs="Calibri"/>
          <w:sz w:val="22"/>
          <w:szCs w:val="22"/>
        </w:rPr>
        <w:t xml:space="preserve">r </w:t>
      </w:r>
      <w:r w:rsidRPr="00314B0A" w:rsidR="00C91495">
        <w:rPr>
          <w:rFonts w:ascii="Calibri" w:hAnsi="Calibri" w:cs="Calibri"/>
          <w:sz w:val="22"/>
          <w:szCs w:val="22"/>
        </w:rPr>
        <w:t xml:space="preserve">is </w:t>
      </w:r>
      <w:r w:rsidRPr="00314B0A" w:rsidR="00957B0F">
        <w:rPr>
          <w:rFonts w:ascii="Calibri" w:hAnsi="Calibri" w:cs="Calibri"/>
          <w:sz w:val="22"/>
          <w:szCs w:val="22"/>
        </w:rPr>
        <w:t>een vergunningplicht voor wijzigingen</w:t>
      </w:r>
      <w:r w:rsidRPr="00314B0A" w:rsidR="00C91495">
        <w:rPr>
          <w:rFonts w:ascii="Calibri" w:hAnsi="Calibri" w:cs="Calibri"/>
          <w:sz w:val="22"/>
          <w:szCs w:val="22"/>
        </w:rPr>
        <w:t xml:space="preserve"> van het monument</w:t>
      </w:r>
      <w:r w:rsidRPr="00314B0A" w:rsidR="00957B0F">
        <w:rPr>
          <w:rFonts w:ascii="Calibri" w:hAnsi="Calibri" w:cs="Calibri"/>
          <w:sz w:val="22"/>
          <w:szCs w:val="22"/>
        </w:rPr>
        <w:t>. Welke functies in de Commandopost</w:t>
      </w:r>
      <w:r w:rsidRPr="00314B0A" w:rsidR="00C91495">
        <w:rPr>
          <w:rFonts w:ascii="Calibri" w:hAnsi="Calibri" w:cs="Calibri"/>
          <w:sz w:val="22"/>
          <w:szCs w:val="22"/>
        </w:rPr>
        <w:t xml:space="preserve"> mogelijk zijn,</w:t>
      </w:r>
      <w:r w:rsidRPr="00314B0A" w:rsidR="00957B0F">
        <w:rPr>
          <w:rFonts w:ascii="Calibri" w:hAnsi="Calibri" w:cs="Calibri"/>
          <w:sz w:val="22"/>
          <w:szCs w:val="22"/>
        </w:rPr>
        <w:t xml:space="preserve"> is </w:t>
      </w:r>
      <w:r w:rsidRPr="00314B0A" w:rsidR="00314B0A">
        <w:rPr>
          <w:rFonts w:ascii="Calibri" w:hAnsi="Calibri" w:cs="Calibri"/>
          <w:sz w:val="22"/>
          <w:szCs w:val="22"/>
        </w:rPr>
        <w:t>onderdeel van</w:t>
      </w:r>
      <w:r w:rsidRPr="00314B0A" w:rsidR="001F0078">
        <w:rPr>
          <w:rFonts w:ascii="Calibri" w:hAnsi="Calibri" w:cs="Calibri"/>
          <w:sz w:val="22"/>
          <w:szCs w:val="22"/>
        </w:rPr>
        <w:t xml:space="preserve"> </w:t>
      </w:r>
      <w:r w:rsidRPr="00314B0A" w:rsidR="00957B0F">
        <w:rPr>
          <w:rFonts w:ascii="Calibri" w:hAnsi="Calibri" w:cs="Calibri"/>
          <w:sz w:val="22"/>
          <w:szCs w:val="22"/>
        </w:rPr>
        <w:t>het omgevingsplan. Dit valt onder de bevoegdheid van de gemeente Wassenaar.</w:t>
      </w:r>
    </w:p>
    <w:p w:rsidR="00314B0A" w:rsidP="00314B0A" w14:paraId="2FAB530F" w14:textId="77777777">
      <w:pPr>
        <w:rPr>
          <w:rFonts w:ascii="Calibri" w:hAnsi="Calibri" w:cs="Calibri"/>
          <w:sz w:val="22"/>
          <w:szCs w:val="22"/>
        </w:rPr>
      </w:pPr>
    </w:p>
    <w:p w:rsidRPr="00314B0A" w:rsidR="006355E7" w:rsidP="00C5748A" w14:paraId="0690EAA5" w14:textId="72B89EA7">
      <w:pPr>
        <w:spacing w:after="0"/>
        <w:rPr>
          <w:rFonts w:ascii="Calibri" w:hAnsi="Calibri" w:cs="Calibri"/>
          <w:i/>
          <w:iCs/>
          <w:color w:val="FF0000"/>
          <w:sz w:val="22"/>
          <w:szCs w:val="22"/>
        </w:rPr>
      </w:pPr>
      <w:r w:rsidRPr="00314B0A">
        <w:rPr>
          <w:rFonts w:ascii="Calibri" w:hAnsi="Calibri" w:cs="Calibri"/>
          <w:sz w:val="22"/>
          <w:szCs w:val="22"/>
        </w:rPr>
        <w:t>3</w:t>
      </w:r>
      <w:r w:rsidRPr="00314B0A" w:rsidR="006D3C81">
        <w:rPr>
          <w:rFonts w:ascii="Calibri" w:hAnsi="Calibri" w:cs="Calibri"/>
          <w:sz w:val="22"/>
          <w:szCs w:val="22"/>
        </w:rPr>
        <w:t xml:space="preserve">. </w:t>
      </w:r>
    </w:p>
    <w:p w:rsidRPr="00314B0A" w:rsidR="006D3C81" w:rsidP="006355E7" w14:paraId="039EAF58" w14:textId="394E293D">
      <w:pPr>
        <w:spacing w:after="0"/>
        <w:rPr>
          <w:rFonts w:ascii="Calibri" w:hAnsi="Calibri" w:cs="Calibri"/>
          <w:sz w:val="22"/>
          <w:szCs w:val="22"/>
        </w:rPr>
      </w:pPr>
      <w:r w:rsidRPr="00314B0A">
        <w:rPr>
          <w:rFonts w:ascii="Calibri" w:hAnsi="Calibri" w:cs="Calibri"/>
          <w:sz w:val="22"/>
          <w:szCs w:val="22"/>
        </w:rPr>
        <w:t xml:space="preserve">Bent u bereid, mede gezien de lopende juridische procedure en de onomkeerbaarheid van verkoop, toe te zeggen dat niet tot definitieve gunning of levering van de Commandopost Clingendael wordt overgegaan voordat deze Kamervragen zijn beantwoord en de Kamer zich over de ontstane situatie heeft kunnen uitspreken? Zo nee, waarom acht u het verantwoord om bij een rijksmonument van </w:t>
      </w:r>
      <w:r w:rsidRPr="00314B0A">
        <w:rPr>
          <w:rFonts w:ascii="Calibri" w:hAnsi="Calibri" w:cs="Calibri"/>
          <w:sz w:val="22"/>
          <w:szCs w:val="22"/>
        </w:rPr>
        <w:t xml:space="preserve">deze betekenis een onomkeerbare beslissing te nemen voordat duidelijkheid bestaat over de zorgvuldigheid van de gevolgde procedure? </w:t>
      </w:r>
    </w:p>
    <w:p w:rsidRPr="00314B0A" w:rsidR="006355E7" w:rsidP="006355E7" w14:paraId="4C087CCD" w14:textId="77777777">
      <w:pPr>
        <w:spacing w:after="0"/>
        <w:rPr>
          <w:rFonts w:ascii="Calibri" w:hAnsi="Calibri" w:cs="Calibri"/>
          <w:i/>
          <w:iCs/>
          <w:color w:val="FF0000"/>
          <w:sz w:val="22"/>
          <w:szCs w:val="22"/>
        </w:rPr>
      </w:pPr>
    </w:p>
    <w:p w:rsidRPr="00314B0A" w:rsidR="006355E7" w:rsidP="006355E7" w14:paraId="69C30C45" w14:textId="3A172459">
      <w:pPr>
        <w:spacing w:after="0"/>
        <w:rPr>
          <w:rFonts w:ascii="Calibri" w:hAnsi="Calibri" w:cs="Calibri"/>
          <w:b/>
          <w:bCs/>
          <w:sz w:val="22"/>
          <w:szCs w:val="22"/>
        </w:rPr>
      </w:pPr>
      <w:r w:rsidRPr="00314B0A">
        <w:rPr>
          <w:rFonts w:ascii="Calibri" w:hAnsi="Calibri" w:cs="Calibri"/>
          <w:b/>
          <w:bCs/>
          <w:sz w:val="22"/>
          <w:szCs w:val="22"/>
        </w:rPr>
        <w:t>Antwoord 3</w:t>
      </w:r>
    </w:p>
    <w:p w:rsidRPr="00415AC2" w:rsidR="00415AC2" w:rsidP="00415AC2" w14:paraId="0022078A" w14:textId="59D3B2C4">
      <w:pPr>
        <w:spacing w:after="0"/>
        <w:rPr>
          <w:rFonts w:ascii="Calibri" w:hAnsi="Calibri" w:cs="Calibri"/>
          <w:sz w:val="22"/>
          <w:szCs w:val="22"/>
        </w:rPr>
      </w:pPr>
      <w:r>
        <w:rPr>
          <w:rFonts w:ascii="Calibri" w:hAnsi="Calibri" w:cs="Calibri"/>
          <w:sz w:val="22"/>
          <w:szCs w:val="22"/>
        </w:rPr>
        <w:t>Na</w:t>
      </w:r>
      <w:r w:rsidRPr="00415AC2">
        <w:rPr>
          <w:rFonts w:ascii="Calibri" w:hAnsi="Calibri" w:cs="Calibri"/>
          <w:sz w:val="22"/>
          <w:szCs w:val="22"/>
        </w:rPr>
        <w:t xml:space="preserve">ar aanleiding van </w:t>
      </w:r>
      <w:r>
        <w:rPr>
          <w:rFonts w:ascii="Calibri" w:hAnsi="Calibri" w:cs="Calibri"/>
          <w:sz w:val="22"/>
          <w:szCs w:val="22"/>
        </w:rPr>
        <w:t>uitsluiting uit de verkoopprocedure is een deelnemende partij een juridische</w:t>
      </w:r>
    </w:p>
    <w:p w:rsidRPr="00314B0A" w:rsidR="0095534A" w:rsidP="00415AC2" w14:paraId="097B30C1" w14:textId="109898A6">
      <w:pPr>
        <w:spacing w:after="0"/>
        <w:rPr>
          <w:rFonts w:ascii="Calibri" w:hAnsi="Calibri" w:cs="Calibri"/>
          <w:sz w:val="22"/>
          <w:szCs w:val="22"/>
        </w:rPr>
      </w:pPr>
      <w:r w:rsidRPr="00415AC2">
        <w:rPr>
          <w:rFonts w:ascii="Calibri" w:hAnsi="Calibri" w:cs="Calibri"/>
          <w:sz w:val="22"/>
          <w:szCs w:val="22"/>
        </w:rPr>
        <w:t xml:space="preserve">procedure gestart. Op 12 oktober 2026 diende </w:t>
      </w:r>
      <w:r>
        <w:rPr>
          <w:rFonts w:ascii="Calibri" w:hAnsi="Calibri" w:cs="Calibri"/>
          <w:sz w:val="22"/>
          <w:szCs w:val="22"/>
        </w:rPr>
        <w:t xml:space="preserve">hiervoor </w:t>
      </w:r>
      <w:r w:rsidRPr="00415AC2">
        <w:rPr>
          <w:rFonts w:ascii="Calibri" w:hAnsi="Calibri" w:cs="Calibri"/>
          <w:sz w:val="22"/>
          <w:szCs w:val="22"/>
        </w:rPr>
        <w:t xml:space="preserve">een kort geding. </w:t>
      </w:r>
      <w:r>
        <w:rPr>
          <w:rFonts w:ascii="Calibri" w:hAnsi="Calibri" w:cs="Calibri"/>
          <w:sz w:val="22"/>
          <w:szCs w:val="22"/>
        </w:rPr>
        <w:t xml:space="preserve">Naar verwachting doet de rechter op 3 november uitspraak. Ik hecht er waarde aan </w:t>
      </w:r>
      <w:r w:rsidR="00761041">
        <w:rPr>
          <w:rFonts w:ascii="Calibri" w:hAnsi="Calibri" w:cs="Calibri"/>
          <w:sz w:val="22"/>
          <w:szCs w:val="22"/>
        </w:rPr>
        <w:t xml:space="preserve">dat </w:t>
      </w:r>
      <w:r>
        <w:rPr>
          <w:rFonts w:ascii="Calibri" w:hAnsi="Calibri" w:cs="Calibri"/>
          <w:sz w:val="22"/>
          <w:szCs w:val="22"/>
        </w:rPr>
        <w:t xml:space="preserve">deze juridische procedure </w:t>
      </w:r>
      <w:r w:rsidR="002063DD">
        <w:rPr>
          <w:rFonts w:ascii="Calibri" w:hAnsi="Calibri" w:cs="Calibri"/>
          <w:sz w:val="22"/>
          <w:szCs w:val="22"/>
        </w:rPr>
        <w:t>zorgvuldig doorlopen wordt</w:t>
      </w:r>
      <w:r>
        <w:rPr>
          <w:rFonts w:ascii="Calibri" w:hAnsi="Calibri" w:cs="Calibri"/>
          <w:sz w:val="22"/>
          <w:szCs w:val="22"/>
        </w:rPr>
        <w:t>, zodat alle betrokken</w:t>
      </w:r>
      <w:r w:rsidR="00445354">
        <w:rPr>
          <w:rFonts w:ascii="Calibri" w:hAnsi="Calibri" w:cs="Calibri"/>
          <w:sz w:val="22"/>
          <w:szCs w:val="22"/>
        </w:rPr>
        <w:t xml:space="preserve"> partijen</w:t>
      </w:r>
      <w:r>
        <w:rPr>
          <w:rFonts w:ascii="Calibri" w:hAnsi="Calibri" w:cs="Calibri"/>
          <w:sz w:val="22"/>
          <w:szCs w:val="22"/>
        </w:rPr>
        <w:t xml:space="preserve"> duidelijkheid hebben. Het RVB zal pas na de uitspraak</w:t>
      </w:r>
      <w:r w:rsidR="00445354">
        <w:rPr>
          <w:rFonts w:ascii="Calibri" w:hAnsi="Calibri" w:cs="Calibri"/>
          <w:sz w:val="22"/>
          <w:szCs w:val="22"/>
        </w:rPr>
        <w:t xml:space="preserve"> van de rechter</w:t>
      </w:r>
      <w:r>
        <w:rPr>
          <w:rFonts w:ascii="Calibri" w:hAnsi="Calibri" w:cs="Calibri"/>
          <w:sz w:val="22"/>
          <w:szCs w:val="22"/>
        </w:rPr>
        <w:t xml:space="preserve"> de verkoopprocedure voortzetten. </w:t>
      </w:r>
    </w:p>
    <w:p w:rsidRPr="00314B0A" w:rsidR="006355E7" w:rsidP="006355E7" w14:paraId="649E5BD8" w14:textId="77777777">
      <w:pPr>
        <w:spacing w:after="0"/>
        <w:rPr>
          <w:rFonts w:ascii="Calibri" w:hAnsi="Calibri" w:cs="Calibri"/>
          <w:i/>
          <w:iCs/>
          <w:color w:val="FF0000"/>
          <w:sz w:val="22"/>
          <w:szCs w:val="22"/>
        </w:rPr>
      </w:pPr>
    </w:p>
    <w:p w:rsidRPr="00314B0A" w:rsidR="006355E7" w:rsidP="006355E7" w14:paraId="528609B5" w14:textId="77777777">
      <w:pPr>
        <w:spacing w:after="0"/>
        <w:rPr>
          <w:rFonts w:ascii="Calibri" w:hAnsi="Calibri" w:cs="Calibri"/>
          <w:sz w:val="22"/>
          <w:szCs w:val="22"/>
        </w:rPr>
      </w:pPr>
      <w:r w:rsidRPr="00314B0A">
        <w:rPr>
          <w:rFonts w:ascii="Calibri" w:hAnsi="Calibri" w:cs="Calibri"/>
          <w:sz w:val="22"/>
          <w:szCs w:val="22"/>
        </w:rPr>
        <w:t xml:space="preserve">4. </w:t>
      </w:r>
    </w:p>
    <w:p w:rsidRPr="00314B0A" w:rsidR="006C2575" w:rsidP="006355E7" w14:paraId="49E0B734" w14:textId="34D0ECA5">
      <w:pPr>
        <w:spacing w:after="0"/>
        <w:rPr>
          <w:rFonts w:ascii="Calibri" w:hAnsi="Calibri" w:cs="Calibri"/>
          <w:b/>
          <w:bCs/>
          <w:sz w:val="22"/>
          <w:szCs w:val="22"/>
        </w:rPr>
      </w:pPr>
      <w:r w:rsidRPr="00314B0A">
        <w:rPr>
          <w:rFonts w:ascii="Calibri" w:hAnsi="Calibri" w:cs="Calibri"/>
          <w:sz w:val="22"/>
          <w:szCs w:val="22"/>
        </w:rPr>
        <w:t>Bent u bereid de ontstane situatie aan te grijpen om opnieuw te beoordelen of voortzetting van de huidige verkoopprocedure nog in het publieke belang is en, indien onvoldoende kan worden gegarandeerd dat sprake is van een zorgvuldige en concurrerende selectie van kwalitatief geschikte herbestemmingsplannen, niet tot gunning over te gaan en een nieuwe openbare procedure te starten?</w:t>
      </w:r>
      <w:r w:rsidRPr="00314B0A" w:rsidR="00957B0F">
        <w:rPr>
          <w:rFonts w:ascii="Calibri" w:hAnsi="Calibri" w:cs="Calibri"/>
          <w:sz w:val="22"/>
          <w:szCs w:val="22"/>
        </w:rPr>
        <w:br/>
      </w:r>
      <w:r w:rsidRPr="00314B0A" w:rsidR="00CE531A">
        <w:rPr>
          <w:rFonts w:ascii="Calibri" w:hAnsi="Calibri" w:cs="Calibri"/>
          <w:sz w:val="22"/>
          <w:szCs w:val="22"/>
        </w:rPr>
        <w:br/>
      </w:r>
      <w:r w:rsidRPr="00314B0A">
        <w:rPr>
          <w:rFonts w:ascii="Calibri" w:hAnsi="Calibri" w:cs="Calibri"/>
          <w:b/>
          <w:bCs/>
          <w:sz w:val="22"/>
          <w:szCs w:val="22"/>
        </w:rPr>
        <w:t>Antwoord 4</w:t>
      </w:r>
    </w:p>
    <w:p w:rsidRPr="00314B0A" w:rsidR="00F25828" w:rsidP="006355E7" w14:paraId="43747514" w14:textId="6B8E1DA4">
      <w:pPr>
        <w:spacing w:after="0"/>
        <w:rPr>
          <w:rFonts w:ascii="Calibri" w:hAnsi="Calibri" w:cs="Calibri"/>
          <w:sz w:val="22"/>
          <w:szCs w:val="22"/>
        </w:rPr>
      </w:pPr>
      <w:r w:rsidRPr="00314B0A">
        <w:rPr>
          <w:rFonts w:ascii="Calibri" w:hAnsi="Calibri" w:cs="Calibri"/>
          <w:sz w:val="22"/>
          <w:szCs w:val="22"/>
        </w:rPr>
        <w:t xml:space="preserve">Deze </w:t>
      </w:r>
      <w:r w:rsidRPr="00314B0A" w:rsidR="00CE531A">
        <w:rPr>
          <w:rFonts w:ascii="Calibri" w:hAnsi="Calibri" w:cs="Calibri"/>
          <w:sz w:val="22"/>
          <w:szCs w:val="22"/>
        </w:rPr>
        <w:t xml:space="preserve">beoordeling </w:t>
      </w:r>
      <w:r w:rsidRPr="00314B0A">
        <w:rPr>
          <w:rFonts w:ascii="Calibri" w:hAnsi="Calibri" w:cs="Calibri"/>
          <w:sz w:val="22"/>
          <w:szCs w:val="22"/>
        </w:rPr>
        <w:t xml:space="preserve">vindt voortdurend plaats bij het Rijksvastgoedbedrijf. De gunning voor deze </w:t>
      </w:r>
      <w:r w:rsidRPr="00314B0A" w:rsidR="00CE531A">
        <w:rPr>
          <w:rFonts w:ascii="Calibri" w:hAnsi="Calibri" w:cs="Calibri"/>
          <w:sz w:val="22"/>
          <w:szCs w:val="22"/>
        </w:rPr>
        <w:t>verkoop</w:t>
      </w:r>
      <w:r w:rsidRPr="00314B0A">
        <w:rPr>
          <w:rFonts w:ascii="Calibri" w:hAnsi="Calibri" w:cs="Calibri"/>
          <w:sz w:val="22"/>
          <w:szCs w:val="22"/>
        </w:rPr>
        <w:t xml:space="preserve">procedure is </w:t>
      </w:r>
      <w:r w:rsidRPr="00314B0A" w:rsidR="00CE531A">
        <w:rPr>
          <w:rFonts w:ascii="Calibri" w:hAnsi="Calibri" w:cs="Calibri"/>
          <w:sz w:val="22"/>
          <w:szCs w:val="22"/>
        </w:rPr>
        <w:t>stop</w:t>
      </w:r>
      <w:r w:rsidRPr="00314B0A">
        <w:rPr>
          <w:rFonts w:ascii="Calibri" w:hAnsi="Calibri" w:cs="Calibri"/>
          <w:sz w:val="22"/>
          <w:szCs w:val="22"/>
        </w:rPr>
        <w:t>gezet om signalen van onregelmatigheden in de procedure te onderzoeken. Dit heeft ertoe geleid</w:t>
      </w:r>
      <w:r w:rsidRPr="00314B0A" w:rsidR="003C6D78">
        <w:rPr>
          <w:rFonts w:ascii="Calibri" w:hAnsi="Calibri" w:cs="Calibri"/>
          <w:sz w:val="22"/>
          <w:szCs w:val="22"/>
        </w:rPr>
        <w:t xml:space="preserve"> dat</w:t>
      </w:r>
      <w:r w:rsidRPr="00314B0A">
        <w:rPr>
          <w:rFonts w:ascii="Calibri" w:hAnsi="Calibri" w:cs="Calibri"/>
          <w:sz w:val="22"/>
          <w:szCs w:val="22"/>
        </w:rPr>
        <w:t xml:space="preserve"> een partij </w:t>
      </w:r>
      <w:r w:rsidRPr="00314B0A" w:rsidR="003C6D78">
        <w:rPr>
          <w:rFonts w:ascii="Calibri" w:hAnsi="Calibri" w:cs="Calibri"/>
          <w:sz w:val="22"/>
          <w:szCs w:val="22"/>
        </w:rPr>
        <w:t xml:space="preserve">is uitgesloten </w:t>
      </w:r>
      <w:r w:rsidRPr="00314B0A">
        <w:rPr>
          <w:rFonts w:ascii="Calibri" w:hAnsi="Calibri" w:cs="Calibri"/>
          <w:sz w:val="22"/>
          <w:szCs w:val="22"/>
        </w:rPr>
        <w:t xml:space="preserve">van de </w:t>
      </w:r>
      <w:r w:rsidRPr="00314B0A" w:rsidR="003C6D78">
        <w:rPr>
          <w:rFonts w:ascii="Calibri" w:hAnsi="Calibri" w:cs="Calibri"/>
          <w:sz w:val="22"/>
          <w:szCs w:val="22"/>
        </w:rPr>
        <w:t>verkoop</w:t>
      </w:r>
      <w:r w:rsidRPr="00314B0A">
        <w:rPr>
          <w:rFonts w:ascii="Calibri" w:hAnsi="Calibri" w:cs="Calibri"/>
          <w:sz w:val="22"/>
          <w:szCs w:val="22"/>
        </w:rPr>
        <w:t xml:space="preserve">procedure. Het oordeel of het RVB hier zorgvuldig in heeft gehandeld is </w:t>
      </w:r>
      <w:r w:rsidRPr="00314B0A" w:rsidR="003C6D78">
        <w:rPr>
          <w:rFonts w:ascii="Calibri" w:hAnsi="Calibri" w:cs="Calibri"/>
          <w:sz w:val="22"/>
          <w:szCs w:val="22"/>
        </w:rPr>
        <w:t xml:space="preserve">nu </w:t>
      </w:r>
      <w:r w:rsidRPr="00314B0A">
        <w:rPr>
          <w:rFonts w:ascii="Calibri" w:hAnsi="Calibri" w:cs="Calibri"/>
          <w:sz w:val="22"/>
          <w:szCs w:val="22"/>
        </w:rPr>
        <w:t>aan de rechter</w:t>
      </w:r>
      <w:r w:rsidRPr="00314B0A" w:rsidR="003C6D78">
        <w:rPr>
          <w:rFonts w:ascii="Calibri" w:hAnsi="Calibri" w:cs="Calibri"/>
          <w:sz w:val="22"/>
          <w:szCs w:val="22"/>
        </w:rPr>
        <w:t>.</w:t>
      </w:r>
      <w:r w:rsidRPr="00314B0A">
        <w:rPr>
          <w:rFonts w:ascii="Calibri" w:hAnsi="Calibri" w:cs="Calibri"/>
          <w:sz w:val="22"/>
          <w:szCs w:val="22"/>
        </w:rPr>
        <w:t xml:space="preserve"> In afwachting van de uitspraak onderneem ik geen stappen</w:t>
      </w:r>
      <w:r w:rsidRPr="00314B0A" w:rsidR="006C2575">
        <w:rPr>
          <w:rFonts w:ascii="Calibri" w:hAnsi="Calibri" w:cs="Calibri"/>
          <w:sz w:val="22"/>
          <w:szCs w:val="22"/>
        </w:rPr>
        <w:t>.</w:t>
      </w:r>
    </w:p>
    <w:p w:rsidRPr="00314B0A" w:rsidR="00F25828" w:rsidP="006355E7" w14:paraId="7CF1F4A9" w14:textId="77777777">
      <w:pPr>
        <w:spacing w:after="0"/>
        <w:rPr>
          <w:rFonts w:ascii="Calibri" w:hAnsi="Calibri" w:cs="Calibri"/>
          <w:color w:val="FF0000"/>
          <w:sz w:val="22"/>
          <w:szCs w:val="22"/>
        </w:rPr>
      </w:pPr>
    </w:p>
    <w:p w:rsidRPr="00314B0A" w:rsidR="00F6126D" w:rsidP="006355E7" w14:paraId="7679ED86" w14:textId="4E133601">
      <w:pPr>
        <w:spacing w:after="0"/>
        <w:rPr>
          <w:rFonts w:ascii="Calibri" w:hAnsi="Calibri" w:cs="Calibri"/>
          <w:sz w:val="22"/>
          <w:szCs w:val="22"/>
        </w:rPr>
      </w:pPr>
      <w:r w:rsidRPr="00314B0A">
        <w:rPr>
          <w:rFonts w:ascii="Calibri" w:hAnsi="Calibri" w:cs="Calibri"/>
          <w:color w:val="FF0000"/>
          <w:sz w:val="22"/>
          <w:szCs w:val="22"/>
        </w:rPr>
        <w:br/>
      </w:r>
    </w:p>
    <w:sectPr>
      <w:pgSz w:w="11906" w:h="16838"/>
      <w:pgMar w:top="1417" w:right="1417" w:bottom="1417" w:left="1417" w:header="708" w:footer="708" w:gutter="0"/>
      <w:cols w:space="708"/>
      <w:docGrid w:linePitch="360"/>
      <w:paperSrc w:first="4" w:other="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3C81"/>
    <w:rsid w:val="0000244B"/>
    <w:rsid w:val="00155E53"/>
    <w:rsid w:val="001F0078"/>
    <w:rsid w:val="002063DD"/>
    <w:rsid w:val="00314B0A"/>
    <w:rsid w:val="003611FD"/>
    <w:rsid w:val="00363CBB"/>
    <w:rsid w:val="003C6D78"/>
    <w:rsid w:val="00415AC2"/>
    <w:rsid w:val="00445354"/>
    <w:rsid w:val="004738E7"/>
    <w:rsid w:val="004C6BB2"/>
    <w:rsid w:val="004E39F7"/>
    <w:rsid w:val="006355E7"/>
    <w:rsid w:val="00663AD0"/>
    <w:rsid w:val="0066562B"/>
    <w:rsid w:val="006B6A9C"/>
    <w:rsid w:val="006C2575"/>
    <w:rsid w:val="006D3C81"/>
    <w:rsid w:val="006F085D"/>
    <w:rsid w:val="00761041"/>
    <w:rsid w:val="0095534A"/>
    <w:rsid w:val="00957B0F"/>
    <w:rsid w:val="009B0F1E"/>
    <w:rsid w:val="009C6F03"/>
    <w:rsid w:val="00A27637"/>
    <w:rsid w:val="00A370E0"/>
    <w:rsid w:val="00B76AEA"/>
    <w:rsid w:val="00BB6368"/>
    <w:rsid w:val="00BC08E7"/>
    <w:rsid w:val="00C14573"/>
    <w:rsid w:val="00C55AE0"/>
    <w:rsid w:val="00C5748A"/>
    <w:rsid w:val="00C84637"/>
    <w:rsid w:val="00C91495"/>
    <w:rsid w:val="00CE531A"/>
    <w:rsid w:val="00CE5AE3"/>
    <w:rsid w:val="00D24BBF"/>
    <w:rsid w:val="00D93AE3"/>
    <w:rsid w:val="00F25828"/>
    <w:rsid w:val="00F31802"/>
    <w:rsid w:val="00F6126D"/>
    <w:rsid w:val="00F90E28"/>
    <w:rsid w:val="00FD3067"/>
  </w:rsids>
  <m:mathPr>
    <m:mathFont m:val="Cambria Math"/>
  </m:mathPr>
  <w:themeFontLang w:val="nl-NL"/>
  <w:clrSchemeMapping w:bg1="light1" w:t1="dark1" w:bg2="light2" w:t2="dark2" w:accent1="accent1" w:accent2="accent2" w:accent3="accent3" w:accent4="accent4" w:accent5="accent5" w:accent6="accent6" w:hyperlink="hyperlink" w:followedHyperlink="followedHyperlink"/>
  <w14:docId w14:val="52E74359"/>
  <w15:chartTrackingRefBased/>
  <w15:docId w15:val="{B6EB868D-037A-4851-8AE3-ADAB78688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nl-N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Kop1Char"/>
    <w:uiPriority w:val="9"/>
    <w:qFormat/>
    <w:rsid w:val="006D3C8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Kop2Char"/>
    <w:uiPriority w:val="9"/>
    <w:semiHidden/>
    <w:unhideWhenUsed/>
    <w:qFormat/>
    <w:rsid w:val="006D3C8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Kop3Char"/>
    <w:uiPriority w:val="9"/>
    <w:semiHidden/>
    <w:unhideWhenUsed/>
    <w:qFormat/>
    <w:rsid w:val="006D3C8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Kop4Char"/>
    <w:uiPriority w:val="9"/>
    <w:semiHidden/>
    <w:unhideWhenUsed/>
    <w:qFormat/>
    <w:rsid w:val="006D3C8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Kop5Char"/>
    <w:uiPriority w:val="9"/>
    <w:semiHidden/>
    <w:unhideWhenUsed/>
    <w:qFormat/>
    <w:rsid w:val="006D3C8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Kop6Char"/>
    <w:uiPriority w:val="9"/>
    <w:semiHidden/>
    <w:unhideWhenUsed/>
    <w:qFormat/>
    <w:rsid w:val="006D3C8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Kop7Char"/>
    <w:uiPriority w:val="9"/>
    <w:semiHidden/>
    <w:unhideWhenUsed/>
    <w:qFormat/>
    <w:rsid w:val="006D3C8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Kop8Char"/>
    <w:uiPriority w:val="9"/>
    <w:semiHidden/>
    <w:unhideWhenUsed/>
    <w:qFormat/>
    <w:rsid w:val="006D3C8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Kop9Char"/>
    <w:uiPriority w:val="9"/>
    <w:semiHidden/>
    <w:unhideWhenUsed/>
    <w:qFormat/>
    <w:rsid w:val="006D3C8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Kop1Char">
    <w:name w:val="Kop 1 Char"/>
    <w:basedOn w:val="DefaultParagraphFont"/>
    <w:link w:val="Heading1"/>
    <w:uiPriority w:val="9"/>
    <w:rsid w:val="006D3C81"/>
    <w:rPr>
      <w:rFonts w:asciiTheme="majorHAnsi" w:eastAsiaTheme="majorEastAsia" w:hAnsiTheme="majorHAnsi" w:cstheme="majorBidi"/>
      <w:color w:val="0F4761" w:themeColor="accent1" w:themeShade="BF"/>
      <w:sz w:val="40"/>
      <w:szCs w:val="40"/>
    </w:rPr>
  </w:style>
  <w:style w:type="character" w:customStyle="1" w:styleId="Kop2Char">
    <w:name w:val="Kop 2 Char"/>
    <w:basedOn w:val="DefaultParagraphFont"/>
    <w:link w:val="Heading2"/>
    <w:uiPriority w:val="9"/>
    <w:semiHidden/>
    <w:rsid w:val="006D3C81"/>
    <w:rPr>
      <w:rFonts w:asciiTheme="majorHAnsi" w:eastAsiaTheme="majorEastAsia" w:hAnsiTheme="majorHAnsi" w:cstheme="majorBidi"/>
      <w:color w:val="0F4761" w:themeColor="accent1" w:themeShade="BF"/>
      <w:sz w:val="32"/>
      <w:szCs w:val="32"/>
    </w:rPr>
  </w:style>
  <w:style w:type="character" w:customStyle="1" w:styleId="Kop3Char">
    <w:name w:val="Kop 3 Char"/>
    <w:basedOn w:val="DefaultParagraphFont"/>
    <w:link w:val="Heading3"/>
    <w:uiPriority w:val="9"/>
    <w:semiHidden/>
    <w:rsid w:val="006D3C81"/>
    <w:rPr>
      <w:rFonts w:eastAsiaTheme="majorEastAsia" w:cstheme="majorBidi"/>
      <w:color w:val="0F4761" w:themeColor="accent1" w:themeShade="BF"/>
      <w:sz w:val="28"/>
      <w:szCs w:val="28"/>
    </w:rPr>
  </w:style>
  <w:style w:type="character" w:customStyle="1" w:styleId="Kop4Char">
    <w:name w:val="Kop 4 Char"/>
    <w:basedOn w:val="DefaultParagraphFont"/>
    <w:link w:val="Heading4"/>
    <w:uiPriority w:val="9"/>
    <w:semiHidden/>
    <w:rsid w:val="006D3C81"/>
    <w:rPr>
      <w:rFonts w:eastAsiaTheme="majorEastAsia" w:cstheme="majorBidi"/>
      <w:i/>
      <w:iCs/>
      <w:color w:val="0F4761" w:themeColor="accent1" w:themeShade="BF"/>
    </w:rPr>
  </w:style>
  <w:style w:type="character" w:customStyle="1" w:styleId="Kop5Char">
    <w:name w:val="Kop 5 Char"/>
    <w:basedOn w:val="DefaultParagraphFont"/>
    <w:link w:val="Heading5"/>
    <w:uiPriority w:val="9"/>
    <w:semiHidden/>
    <w:rsid w:val="006D3C81"/>
    <w:rPr>
      <w:rFonts w:eastAsiaTheme="majorEastAsia" w:cstheme="majorBidi"/>
      <w:color w:val="0F4761" w:themeColor="accent1" w:themeShade="BF"/>
    </w:rPr>
  </w:style>
  <w:style w:type="character" w:customStyle="1" w:styleId="Kop6Char">
    <w:name w:val="Kop 6 Char"/>
    <w:basedOn w:val="DefaultParagraphFont"/>
    <w:link w:val="Heading6"/>
    <w:uiPriority w:val="9"/>
    <w:semiHidden/>
    <w:rsid w:val="006D3C81"/>
    <w:rPr>
      <w:rFonts w:eastAsiaTheme="majorEastAsia" w:cstheme="majorBidi"/>
      <w:i/>
      <w:iCs/>
      <w:color w:val="595959" w:themeColor="text1" w:themeTint="A6"/>
    </w:rPr>
  </w:style>
  <w:style w:type="character" w:customStyle="1" w:styleId="Kop7Char">
    <w:name w:val="Kop 7 Char"/>
    <w:basedOn w:val="DefaultParagraphFont"/>
    <w:link w:val="Heading7"/>
    <w:uiPriority w:val="9"/>
    <w:semiHidden/>
    <w:rsid w:val="006D3C81"/>
    <w:rPr>
      <w:rFonts w:eastAsiaTheme="majorEastAsia" w:cstheme="majorBidi"/>
      <w:color w:val="595959" w:themeColor="text1" w:themeTint="A6"/>
    </w:rPr>
  </w:style>
  <w:style w:type="character" w:customStyle="1" w:styleId="Kop8Char">
    <w:name w:val="Kop 8 Char"/>
    <w:basedOn w:val="DefaultParagraphFont"/>
    <w:link w:val="Heading8"/>
    <w:uiPriority w:val="9"/>
    <w:semiHidden/>
    <w:rsid w:val="006D3C81"/>
    <w:rPr>
      <w:rFonts w:eastAsiaTheme="majorEastAsia" w:cstheme="majorBidi"/>
      <w:i/>
      <w:iCs/>
      <w:color w:val="272727" w:themeColor="text1" w:themeTint="D8"/>
    </w:rPr>
  </w:style>
  <w:style w:type="character" w:customStyle="1" w:styleId="Kop9Char">
    <w:name w:val="Kop 9 Char"/>
    <w:basedOn w:val="DefaultParagraphFont"/>
    <w:link w:val="Heading9"/>
    <w:uiPriority w:val="9"/>
    <w:semiHidden/>
    <w:rsid w:val="006D3C81"/>
    <w:rPr>
      <w:rFonts w:eastAsiaTheme="majorEastAsia" w:cstheme="majorBidi"/>
      <w:color w:val="272727" w:themeColor="text1" w:themeTint="D8"/>
    </w:rPr>
  </w:style>
  <w:style w:type="paragraph" w:styleId="Title">
    <w:name w:val="Title"/>
    <w:basedOn w:val="Normal"/>
    <w:next w:val="Normal"/>
    <w:link w:val="TitelChar"/>
    <w:uiPriority w:val="10"/>
    <w:qFormat/>
    <w:rsid w:val="006D3C8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DefaultParagraphFont"/>
    <w:link w:val="Title"/>
    <w:uiPriority w:val="10"/>
    <w:rsid w:val="006D3C81"/>
    <w:rPr>
      <w:rFonts w:asciiTheme="majorHAnsi" w:eastAsiaTheme="majorEastAsia" w:hAnsiTheme="majorHAnsi" w:cstheme="majorBidi"/>
      <w:spacing w:val="-10"/>
      <w:kern w:val="28"/>
      <w:sz w:val="56"/>
      <w:szCs w:val="56"/>
    </w:rPr>
  </w:style>
  <w:style w:type="paragraph" w:styleId="Subtitle">
    <w:name w:val="Subtitle"/>
    <w:basedOn w:val="Normal"/>
    <w:next w:val="Normal"/>
    <w:link w:val="OndertitelChar"/>
    <w:uiPriority w:val="11"/>
    <w:qFormat/>
    <w:rsid w:val="006D3C81"/>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DefaultParagraphFont"/>
    <w:link w:val="Subtitle"/>
    <w:uiPriority w:val="11"/>
    <w:rsid w:val="006D3C81"/>
    <w:rPr>
      <w:rFonts w:eastAsiaTheme="majorEastAsia" w:cstheme="majorBidi"/>
      <w:color w:val="595959" w:themeColor="text1" w:themeTint="A6"/>
      <w:spacing w:val="15"/>
      <w:sz w:val="28"/>
      <w:szCs w:val="28"/>
    </w:rPr>
  </w:style>
  <w:style w:type="paragraph" w:styleId="Quote">
    <w:name w:val="Quote"/>
    <w:basedOn w:val="Normal"/>
    <w:next w:val="Normal"/>
    <w:link w:val="CitaatChar"/>
    <w:uiPriority w:val="29"/>
    <w:qFormat/>
    <w:rsid w:val="006D3C81"/>
    <w:pPr>
      <w:spacing w:before="160"/>
      <w:jc w:val="center"/>
    </w:pPr>
    <w:rPr>
      <w:i/>
      <w:iCs/>
      <w:color w:val="404040" w:themeColor="text1" w:themeTint="BF"/>
    </w:rPr>
  </w:style>
  <w:style w:type="character" w:customStyle="1" w:styleId="CitaatChar">
    <w:name w:val="Citaat Char"/>
    <w:basedOn w:val="DefaultParagraphFont"/>
    <w:link w:val="Quote"/>
    <w:uiPriority w:val="29"/>
    <w:rsid w:val="006D3C81"/>
    <w:rPr>
      <w:i/>
      <w:iCs/>
      <w:color w:val="404040" w:themeColor="text1" w:themeTint="BF"/>
    </w:rPr>
  </w:style>
  <w:style w:type="paragraph" w:styleId="ListParagraph">
    <w:name w:val="List Paragraph"/>
    <w:basedOn w:val="Normal"/>
    <w:uiPriority w:val="34"/>
    <w:qFormat/>
    <w:rsid w:val="006D3C81"/>
    <w:pPr>
      <w:ind w:left="720"/>
      <w:contextualSpacing/>
    </w:pPr>
  </w:style>
  <w:style w:type="character" w:styleId="IntenseEmphasis">
    <w:name w:val="Intense Emphasis"/>
    <w:basedOn w:val="DefaultParagraphFont"/>
    <w:uiPriority w:val="21"/>
    <w:qFormat/>
    <w:rsid w:val="006D3C81"/>
    <w:rPr>
      <w:i/>
      <w:iCs/>
      <w:color w:val="0F4761" w:themeColor="accent1" w:themeShade="BF"/>
    </w:rPr>
  </w:style>
  <w:style w:type="paragraph" w:styleId="IntenseQuote">
    <w:name w:val="Intense Quote"/>
    <w:basedOn w:val="Normal"/>
    <w:next w:val="Normal"/>
    <w:link w:val="DuidelijkcitaatChar"/>
    <w:uiPriority w:val="30"/>
    <w:qFormat/>
    <w:rsid w:val="006D3C8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DefaultParagraphFont"/>
    <w:link w:val="IntenseQuote"/>
    <w:uiPriority w:val="30"/>
    <w:rsid w:val="006D3C81"/>
    <w:rPr>
      <w:i/>
      <w:iCs/>
      <w:color w:val="0F4761" w:themeColor="accent1" w:themeShade="BF"/>
    </w:rPr>
  </w:style>
  <w:style w:type="character" w:styleId="IntenseReference">
    <w:name w:val="Intense Reference"/>
    <w:basedOn w:val="DefaultParagraphFont"/>
    <w:uiPriority w:val="32"/>
    <w:qFormat/>
    <w:rsid w:val="006D3C81"/>
    <w:rPr>
      <w:b/>
      <w:bCs/>
      <w:smallCaps/>
      <w:color w:val="0F4761" w:themeColor="accent1" w:themeShade="BF"/>
      <w:spacing w:val="5"/>
    </w:rPr>
  </w:style>
  <w:style w:type="paragraph" w:styleId="Revision">
    <w:name w:val="Revision"/>
    <w:hidden/>
    <w:uiPriority w:val="99"/>
    <w:semiHidden/>
    <w:rsid w:val="00CE5AE3"/>
    <w:pPr>
      <w:spacing w:after="0" w:line="240" w:lineRule="auto"/>
    </w:pPr>
  </w:style>
  <w:style w:type="character" w:styleId="CommentReference">
    <w:name w:val="annotation reference"/>
    <w:basedOn w:val="DefaultParagraphFont"/>
    <w:uiPriority w:val="99"/>
    <w:semiHidden/>
    <w:unhideWhenUsed/>
    <w:rsid w:val="00CE5AE3"/>
    <w:rPr>
      <w:sz w:val="16"/>
      <w:szCs w:val="16"/>
    </w:rPr>
  </w:style>
  <w:style w:type="paragraph" w:styleId="CommentText">
    <w:name w:val="annotation text"/>
    <w:basedOn w:val="Normal"/>
    <w:link w:val="TekstopmerkingChar"/>
    <w:uiPriority w:val="99"/>
    <w:unhideWhenUsed/>
    <w:rsid w:val="00CE5AE3"/>
    <w:pPr>
      <w:spacing w:line="240" w:lineRule="auto"/>
    </w:pPr>
    <w:rPr>
      <w:sz w:val="20"/>
      <w:szCs w:val="20"/>
    </w:rPr>
  </w:style>
  <w:style w:type="character" w:customStyle="1" w:styleId="TekstopmerkingChar">
    <w:name w:val="Tekst opmerking Char"/>
    <w:basedOn w:val="DefaultParagraphFont"/>
    <w:link w:val="CommentText"/>
    <w:uiPriority w:val="99"/>
    <w:rsid w:val="00CE5AE3"/>
    <w:rPr>
      <w:sz w:val="20"/>
      <w:szCs w:val="20"/>
    </w:rPr>
  </w:style>
  <w:style w:type="paragraph" w:styleId="CommentSubject">
    <w:name w:val="annotation subject"/>
    <w:basedOn w:val="CommentText"/>
    <w:next w:val="CommentText"/>
    <w:link w:val="OnderwerpvanopmerkingChar"/>
    <w:uiPriority w:val="99"/>
    <w:semiHidden/>
    <w:unhideWhenUsed/>
    <w:rsid w:val="00CE5AE3"/>
    <w:rPr>
      <w:b/>
      <w:bCs/>
    </w:rPr>
  </w:style>
  <w:style w:type="character" w:customStyle="1" w:styleId="OnderwerpvanopmerkingChar">
    <w:name w:val="Onderwerp van opmerking Char"/>
    <w:basedOn w:val="TekstopmerkingChar"/>
    <w:link w:val="CommentSubject"/>
    <w:uiPriority w:val="99"/>
    <w:semiHidden/>
    <w:rsid w:val="00CE5AE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theme" Target="theme/theme1.xml" /><Relationship Id="rId5" Type="http://schemas.openxmlformats.org/officeDocument/2006/relationships/styles" Target="styles.xml" /></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vt="http://schemas.openxmlformats.org/officeDocument/2006/docPropsVTypes" xmlns:ap="http://schemas.openxmlformats.org/officeDocument/2006/extended-properties">
  <ap:Pages>2</ap:Pages>
  <ap:Words>615</ap:Words>
  <ap:Characters>3387</ap:Characters>
  <ap:DocSecurity>0</ap:DocSecurity>
  <ap:Lines>28</ap:Lines>
  <ap:Paragraphs>7</ap:Paragraphs>
  <ap:ScaleCrop>false</ap:ScaleCrop>
  <ap:HeadingPairs>
    <vt:vector baseType="variant" size="2">
      <vt:variant>
        <vt:lpstr>Titel</vt:lpstr>
      </vt:variant>
      <vt:variant>
        <vt:i4>1</vt:i4>
      </vt:variant>
    </vt:vector>
  </ap:HeadingPairs>
  <ap:TitlesOfParts>
    <vt:vector baseType="lpstr" size="1">
      <vt:lpstr/>
    </vt:vector>
  </ap:TitlesOfParts>
  <ap:LinksUpToDate>false</ap:LinksUpToDate>
  <ap:CharactersWithSpaces>3995</ap:CharactersWithSpaces>
  <ap:SharedDoc>false</ap:SharedDoc>
</ap:Properties>
</file>

<file path=docProps/core.xml><?xml version="1.0" encoding="utf-8"?>
<coreProperties xmlns:dc="http://purl.org/dc/elements/1.1/" xmlns:dcterms="http://purl.org/dc/terms/" xmlns:xsi="http://www.w3.org/2001/XMLSchema-instance" xmlns="http://schemas.openxmlformats.org/package/2006/metadata/core-properties">
  <revision/>
  <dcterms:created xsi:type="dcterms:W3CDTF">2026-10-26T08:59:00.0000000Z</dcterms:created>
  <dcterms:modified xsi:type="dcterms:W3CDTF">2026-10-26T10:45:00.0000000Z</dcterms:modified>
  <dc:creator/>
  <lastModifiedBy/>
  <dc:description>------------------------</dc:description>
  <dc:subject/>
  <dc:title/>
  <keywords/>
  <version/>
  <category/>
</coreProperties>
</file>