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16="http://schemas.microsoft.com/office/drawing/2014/main" xmlns:dgm="http://schemas.openxmlformats.org/drawingml/2006/diagram" xmlns:pic="http://schemas.openxmlformats.org/drawingml/2006/picture" xmlns:a14="http://schemas.microsoft.com/office/drawing/2010/main"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c14="http://schemas.microsoft.com/office/drawing/2007/8/2/chart" xmlns:cdr="http://schemas.openxmlformats.org/drawingml/2006/chartDrawing" xmlns:c="http://schemas.openxmlformats.org/drawingml/2006/chart" xmlns:sl="http://schemas.openxmlformats.org/schemaLibrary/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71B83" w:rsidRDefault="00271B83" w14:paraId="67176549" w14:textId="77777777"/>
    <w:p w:rsidRPr="007F2303" w:rsidR="007D1694" w:rsidP="007D1694" w:rsidRDefault="007D1694" w14:paraId="07959450" w14:textId="77777777">
      <w:pPr>
        <w:ind w:left="284" w:hanging="284"/>
        <w:rPr>
          <w:rFonts w:cs="Calibri"/>
          <w:b/>
          <w:bCs/>
        </w:rPr>
      </w:pPr>
      <w:r w:rsidRPr="007F2303">
        <w:rPr>
          <w:rFonts w:cs="Calibri"/>
          <w:b/>
          <w:bCs/>
        </w:rPr>
        <w:t xml:space="preserve">Aanleiding </w:t>
      </w:r>
    </w:p>
    <w:p w:rsidR="00750D9A" w:rsidP="006B5ADE" w:rsidRDefault="00945E7C" w14:paraId="10677F08" w14:textId="77777777">
      <w:pPr>
        <w:pStyle w:val="WitregelW1bodytekst"/>
        <w:rPr>
          <w:rFonts w:cs="Calibri"/>
        </w:rPr>
      </w:pPr>
      <w:r w:rsidRPr="0015623E">
        <w:t>De sociale zekerheid heeft zich afgelopen decennia ontwikkeld tot een fijn vertakt stelsel met vele regelingen</w:t>
      </w:r>
      <w:r w:rsidR="00276284">
        <w:t xml:space="preserve">. </w:t>
      </w:r>
      <w:r w:rsidRPr="0015623E">
        <w:t>Deze regelingen hebben zich vaak los van elkaar in hun eigen context ontwikkeld. Hierdoor zijn voorwaarden van regelingen niet altijd eenduidig.</w:t>
      </w:r>
      <w:r w:rsidR="005627AB">
        <w:t xml:space="preserve"> </w:t>
      </w:r>
      <w:r w:rsidRPr="0015623E">
        <w:t xml:space="preserve">Een voorbeeld hiervan is het verschil in definities rond de veelvoorkomende begrippen partner, vermogen en inkomen. </w:t>
      </w:r>
      <w:r w:rsidR="00D73AB5">
        <w:t>Hierdoor</w:t>
      </w:r>
      <w:r w:rsidR="0053608A">
        <w:t xml:space="preserve"> komen </w:t>
      </w:r>
      <w:r w:rsidRPr="00C86926" w:rsidR="002F037E">
        <w:t xml:space="preserve">overheidsorganisaties tot verschillende conclusies </w:t>
      </w:r>
      <w:r w:rsidR="006B5ADE">
        <w:t>over deze begrippen</w:t>
      </w:r>
      <w:r w:rsidRPr="00C86926" w:rsidR="002F037E">
        <w:t>.</w:t>
      </w:r>
      <w:r w:rsidRPr="002F037E" w:rsidR="002F037E">
        <w:rPr>
          <w:rFonts w:cs="Calibri"/>
        </w:rPr>
        <w:t xml:space="preserve"> </w:t>
      </w:r>
      <w:r w:rsidR="002F037E">
        <w:rPr>
          <w:rFonts w:cs="Calibri"/>
        </w:rPr>
        <w:t xml:space="preserve">Dit is voor mensen die van meerdere regelingen gebruikmaken moeilijk te begrijpen. </w:t>
      </w:r>
      <w:r w:rsidR="00D14EE3">
        <w:t xml:space="preserve">Er </w:t>
      </w:r>
      <w:r w:rsidRPr="0015623E" w:rsidR="00D14EE3">
        <w:t xml:space="preserve">ontstaat verwarring </w:t>
      </w:r>
      <w:r w:rsidR="00D14EE3">
        <w:t>en onzekerheid</w:t>
      </w:r>
      <w:r w:rsidRPr="0015623E" w:rsidR="00D14EE3">
        <w:t xml:space="preserve"> </w:t>
      </w:r>
      <w:r w:rsidR="00D14EE3">
        <w:t xml:space="preserve">over het recht op en de hoogte van inkomensondersteuning. </w:t>
      </w:r>
      <w:r w:rsidR="005627AB">
        <w:rPr>
          <w:rFonts w:cs="Calibri"/>
        </w:rPr>
        <w:t xml:space="preserve">Het is voor mensen moeilijk te </w:t>
      </w:r>
      <w:r w:rsidR="00535998">
        <w:rPr>
          <w:rFonts w:cs="Calibri"/>
        </w:rPr>
        <w:t>over</w:t>
      </w:r>
      <w:r w:rsidR="005627AB">
        <w:rPr>
          <w:rFonts w:cs="Calibri"/>
        </w:rPr>
        <w:t>zien wat de gevolgen voor inkomensondersteuning zijn als er iets in hun leven verander</w:t>
      </w:r>
      <w:r w:rsidR="00D73AB5">
        <w:rPr>
          <w:rFonts w:cs="Calibri"/>
        </w:rPr>
        <w:t>t</w:t>
      </w:r>
      <w:r w:rsidR="005627AB">
        <w:rPr>
          <w:rFonts w:cs="Calibri"/>
        </w:rPr>
        <w:t>.</w:t>
      </w:r>
      <w:r w:rsidRPr="006B5ADE" w:rsidR="006B5ADE">
        <w:rPr>
          <w:rFonts w:cs="Calibri"/>
        </w:rPr>
        <w:t xml:space="preserve"> </w:t>
      </w:r>
      <w:r w:rsidR="0053608A">
        <w:rPr>
          <w:rFonts w:cs="Calibri"/>
        </w:rPr>
        <w:t>Deze o</w:t>
      </w:r>
      <w:r w:rsidR="006B5ADE">
        <w:rPr>
          <w:rFonts w:cs="Calibri"/>
        </w:rPr>
        <w:t>nzekerheid kan leiden tot fouten, terugvorderingen en zelfs niet-gebruik.</w:t>
      </w:r>
      <w:r w:rsidR="0053608A">
        <w:rPr>
          <w:rFonts w:cs="Calibri"/>
        </w:rPr>
        <w:t xml:space="preserve"> </w:t>
      </w:r>
    </w:p>
    <w:p w:rsidRPr="0053608A" w:rsidR="006B5ADE" w:rsidP="006B5ADE" w:rsidRDefault="006B5ADE" w14:paraId="6D8111B2" w14:textId="77777777">
      <w:pPr>
        <w:pStyle w:val="WitregelW1bodytekst"/>
        <w:rPr>
          <w:rFonts w:cs="Calibri"/>
        </w:rPr>
      </w:pPr>
      <w:r>
        <w:t xml:space="preserve">Een ander gevolg van het gebruik van verschillende definities in verschillende regelingen is dat publieke dienstverleners gegevens vaak niet kunnen uitwisselen, maar opnieuw bij mensen moeten opvragen. Dit maakt de uitvoering complex. Het is </w:t>
      </w:r>
      <w:r w:rsidR="00D73AB5">
        <w:t xml:space="preserve">daarom ook </w:t>
      </w:r>
      <w:r>
        <w:t xml:space="preserve">voor publieke dienstverleners </w:t>
      </w:r>
      <w:r w:rsidRPr="0015623E">
        <w:t>van belang om zoveel mogelijk (onderdelen van</w:t>
      </w:r>
      <w:r w:rsidR="00535998">
        <w:t>)</w:t>
      </w:r>
      <w:r w:rsidRPr="0015623E">
        <w:t xml:space="preserve"> regelingen te harmoniseren en standaardiseren. </w:t>
      </w:r>
    </w:p>
    <w:p w:rsidRPr="00D14EE3" w:rsidR="002F037E" w:rsidP="00D14EE3" w:rsidRDefault="005627AB" w14:paraId="0B90D7EC" w14:textId="77777777">
      <w:pPr>
        <w:pStyle w:val="WitregelW1bodytekst"/>
      </w:pPr>
      <w:r>
        <w:rPr>
          <w:rFonts w:cs="Calibri"/>
        </w:rPr>
        <w:t xml:space="preserve"> </w:t>
      </w:r>
    </w:p>
    <w:p w:rsidR="002535E7" w:rsidP="005627AB" w:rsidRDefault="002F037E" w14:paraId="4EB82EC2" w14:textId="77777777">
      <w:pPr>
        <w:pStyle w:val="WitregelW1bodytekst"/>
      </w:pPr>
      <w:r w:rsidRPr="00C86926">
        <w:t xml:space="preserve">Wanneer begrippen in verschillende regelingen op dezelfde manier worden toegepast, wordt het voor </w:t>
      </w:r>
      <w:r>
        <w:t>mensen</w:t>
      </w:r>
      <w:r w:rsidRPr="00C86926">
        <w:t xml:space="preserve"> beter </w:t>
      </w:r>
      <w:r w:rsidR="006B5ADE">
        <w:t xml:space="preserve">te </w:t>
      </w:r>
      <w:r w:rsidRPr="00C86926">
        <w:t>begrijpe</w:t>
      </w:r>
      <w:r w:rsidR="006B5ADE">
        <w:t>n</w:t>
      </w:r>
      <w:r w:rsidRPr="00C86926">
        <w:t xml:space="preserve"> waarom bepaalde rechten of verplichtingen ontstaan.</w:t>
      </w:r>
      <w:r>
        <w:t xml:space="preserve"> </w:t>
      </w:r>
      <w:r w:rsidR="00D14EE3">
        <w:t>Geharmoniseerde</w:t>
      </w:r>
      <w:r w:rsidRPr="00C86926" w:rsidR="00D14EE3">
        <w:t xml:space="preserve"> begrippen </w:t>
      </w:r>
      <w:r w:rsidR="00D73AB5">
        <w:t>leiden</w:t>
      </w:r>
      <w:r w:rsidRPr="00C86926">
        <w:t xml:space="preserve"> tot meer eenvoud, duidelijkheid en voorspelbaarheid. </w:t>
      </w:r>
      <w:r w:rsidR="00D14EE3">
        <w:t>D</w:t>
      </w:r>
      <w:r w:rsidR="00750D9A">
        <w:t>aarmee</w:t>
      </w:r>
      <w:r w:rsidR="00D14EE3">
        <w:t xml:space="preserve"> </w:t>
      </w:r>
      <w:r w:rsidRPr="0015623E" w:rsidR="00D14EE3">
        <w:t xml:space="preserve">wordt het voor mensen ook duidelijker wat de consequenties zijn </w:t>
      </w:r>
      <w:r w:rsidR="00D14EE3">
        <w:t>bij wijzigingen in hun leven, zoals</w:t>
      </w:r>
      <w:r w:rsidRPr="0015623E" w:rsidR="00D14EE3">
        <w:t xml:space="preserve"> (meer) gaan werken</w:t>
      </w:r>
      <w:r w:rsidR="00D73AB5">
        <w:t xml:space="preserve"> of samenwonen</w:t>
      </w:r>
      <w:r w:rsidRPr="0015623E" w:rsidR="00D14EE3">
        <w:t>.</w:t>
      </w:r>
      <w:r w:rsidR="00D73AB5">
        <w:t xml:space="preserve"> Geharmoniseerde begrippen</w:t>
      </w:r>
      <w:r w:rsidRPr="0015623E" w:rsidR="005627AB">
        <w:t>, ondersteund door goede gegevens</w:t>
      </w:r>
      <w:r w:rsidR="005627AB">
        <w:t>,</w:t>
      </w:r>
      <w:r w:rsidR="00D73AB5">
        <w:t xml:space="preserve"> leid</w:t>
      </w:r>
      <w:r w:rsidR="00535998">
        <w:t>en</w:t>
      </w:r>
      <w:r w:rsidR="00D73AB5">
        <w:t xml:space="preserve"> er bovendien toe dat</w:t>
      </w:r>
      <w:r w:rsidRPr="0015623E" w:rsidR="005627AB">
        <w:t xml:space="preserve"> mensen zo min mogelijk zelf hoeven aan te leveren en er snel duidelijkheid is over het recht op en de hoogte van</w:t>
      </w:r>
      <w:r w:rsidR="00F9559B">
        <w:t xml:space="preserve"> </w:t>
      </w:r>
      <w:r w:rsidRPr="0015623E" w:rsidR="005627AB">
        <w:t>inkomensondersteunende regelingen.</w:t>
      </w:r>
    </w:p>
    <w:p w:rsidRPr="00F4277A" w:rsidR="002535E7" w:rsidP="005627AB" w:rsidRDefault="002535E7" w14:paraId="0AE6A0E5" w14:textId="77777777">
      <w:pPr>
        <w:pStyle w:val="WitregelW1bodytekst"/>
      </w:pPr>
    </w:p>
    <w:p w:rsidRPr="00F4277A" w:rsidR="00F4277A" w:rsidP="001A251A" w:rsidRDefault="00F4277A" w14:paraId="4CB7318E" w14:textId="77777777">
      <w:pPr>
        <w:pStyle w:val="Lijstalinea"/>
        <w:spacing w:after="240" w:line="240" w:lineRule="atLeast"/>
        <w:ind w:left="0"/>
        <w:rPr>
          <w:rFonts w:ascii="Verdana" w:hAnsi="Verdana" w:cs="Calibri"/>
          <w:sz w:val="18"/>
          <w:szCs w:val="18"/>
        </w:rPr>
      </w:pPr>
      <w:r w:rsidRPr="00C11EA2">
        <w:rPr>
          <w:rFonts w:ascii="Verdana" w:hAnsi="Verdana" w:cstheme="minorHAnsi"/>
          <w:color w:val="0F172A"/>
          <w:sz w:val="18"/>
          <w:szCs w:val="18"/>
        </w:rPr>
        <w:t>Dit kabinet maakt werk van gesignaleerde knelpunten en heeft hiervoor de Taskforce Slagvaardige Overheid (</w:t>
      </w:r>
      <w:proofErr w:type="spellStart"/>
      <w:r w:rsidRPr="00C11EA2">
        <w:rPr>
          <w:rFonts w:ascii="Verdana" w:hAnsi="Verdana" w:cstheme="minorHAnsi"/>
          <w:color w:val="0F172A"/>
          <w:sz w:val="18"/>
          <w:szCs w:val="18"/>
        </w:rPr>
        <w:t>TSOv</w:t>
      </w:r>
      <w:proofErr w:type="spellEnd"/>
      <w:r w:rsidRPr="00C11EA2">
        <w:rPr>
          <w:rFonts w:ascii="Verdana" w:hAnsi="Verdana" w:cstheme="minorHAnsi"/>
          <w:color w:val="0F172A"/>
          <w:sz w:val="18"/>
          <w:szCs w:val="18"/>
        </w:rPr>
        <w:t xml:space="preserve">) geïnstalleerd. </w:t>
      </w:r>
      <w:proofErr w:type="spellStart"/>
      <w:r w:rsidRPr="00C11EA2">
        <w:rPr>
          <w:rFonts w:ascii="Verdana" w:hAnsi="Verdana" w:cstheme="minorHAnsi"/>
          <w:color w:val="0F172A"/>
          <w:sz w:val="18"/>
          <w:szCs w:val="18"/>
        </w:rPr>
        <w:t>TSOv</w:t>
      </w:r>
      <w:proofErr w:type="spellEnd"/>
      <w:r w:rsidRPr="00C11EA2">
        <w:rPr>
          <w:rFonts w:ascii="Verdana" w:hAnsi="Verdana" w:cstheme="minorHAnsi"/>
          <w:color w:val="0F172A"/>
          <w:sz w:val="18"/>
          <w:szCs w:val="18"/>
        </w:rPr>
        <w:t xml:space="preserve"> investeert in de volgende actielijnen: het vereenvoudigen van beleid en regelgeving, het verbeteren van de (digitale) dienstverlening en het versterken van de interdepartementale samenwerking</w:t>
      </w:r>
      <w:r w:rsidRPr="00C11EA2">
        <w:rPr>
          <w:rStyle w:val="Voetnootmarkering"/>
          <w:rFonts w:ascii="Verdana" w:hAnsi="Verdana" w:cstheme="minorHAnsi"/>
          <w:color w:val="0F172A"/>
          <w:sz w:val="18"/>
          <w:szCs w:val="18"/>
        </w:rPr>
        <w:footnoteReference w:id="1"/>
      </w:r>
      <w:r w:rsidRPr="00C11EA2">
        <w:rPr>
          <w:rFonts w:ascii="Verdana" w:hAnsi="Verdana" w:cstheme="minorHAnsi"/>
          <w:color w:val="0F172A"/>
          <w:sz w:val="18"/>
          <w:szCs w:val="18"/>
        </w:rPr>
        <w:t>. H</w:t>
      </w:r>
      <w:r w:rsidRPr="00C11EA2">
        <w:rPr>
          <w:rFonts w:ascii="Verdana" w:hAnsi="Verdana" w:cs="Calibri"/>
          <w:sz w:val="18"/>
          <w:szCs w:val="18"/>
        </w:rPr>
        <w:t xml:space="preserve">et kabinet zet in op stapsgewijze </w:t>
      </w:r>
      <w:r w:rsidRPr="00C11EA2">
        <w:rPr>
          <w:rFonts w:ascii="Verdana" w:hAnsi="Verdana" w:cs="Calibri"/>
          <w:sz w:val="18"/>
          <w:szCs w:val="18"/>
        </w:rPr>
        <w:lastRenderedPageBreak/>
        <w:t>vereenvoudiging, waaronder het harmoniseren van begrippen en voorwaarden voor inkomensondersteunende regelingen.</w:t>
      </w:r>
      <w:r w:rsidRPr="00F4277A">
        <w:rPr>
          <w:rFonts w:ascii="Verdana" w:hAnsi="Verdana" w:cs="Calibri"/>
          <w:sz w:val="18"/>
          <w:szCs w:val="18"/>
        </w:rPr>
        <w:t xml:space="preserve"> </w:t>
      </w:r>
    </w:p>
    <w:p w:rsidR="00F4277A" w:rsidP="001A251A" w:rsidRDefault="00F4277A" w14:paraId="2AF4EF8D" w14:textId="77777777">
      <w:pPr>
        <w:pStyle w:val="Lijstalinea"/>
        <w:spacing w:after="240" w:line="240" w:lineRule="atLeast"/>
        <w:ind w:left="0"/>
        <w:rPr>
          <w:rFonts w:ascii="Verdana" w:hAnsi="Verdana" w:cs="Calibri"/>
          <w:sz w:val="18"/>
          <w:szCs w:val="18"/>
          <w:highlight w:val="yellow"/>
        </w:rPr>
      </w:pPr>
    </w:p>
    <w:p w:rsidRPr="00C87AFA" w:rsidR="00F4277A" w:rsidP="001A251A" w:rsidRDefault="00A75772" w14:paraId="1196BB55" w14:textId="77777777">
      <w:pPr>
        <w:pStyle w:val="Lijstalinea"/>
        <w:spacing w:after="240" w:line="240" w:lineRule="atLeast"/>
        <w:ind w:left="0"/>
        <w:rPr>
          <w:rStyle w:val="cf01"/>
          <w:rFonts w:ascii="Verdana" w:hAnsi="Verdana"/>
        </w:rPr>
      </w:pPr>
      <w:r w:rsidRPr="00F4277A">
        <w:rPr>
          <w:rFonts w:ascii="Verdana" w:hAnsi="Verdana" w:cs="Calibri"/>
          <w:sz w:val="18"/>
          <w:szCs w:val="18"/>
        </w:rPr>
        <w:t xml:space="preserve">Om hiernaar toe te werken is de afgelopen periode via een </w:t>
      </w:r>
      <w:r w:rsidRPr="00F4277A" w:rsidR="007D1694">
        <w:rPr>
          <w:rFonts w:ascii="Verdana" w:hAnsi="Verdana" w:cs="Calibri"/>
          <w:sz w:val="18"/>
          <w:szCs w:val="18"/>
        </w:rPr>
        <w:t>projectmatige aanpak verkend of, en zo ja op welke manier harmonisatie en standaardisatie van de begrippen partner, vermogen en inkomen een deel van de huidige complexiteit in inkomensondersteunende regelingen kan verminderen. De</w:t>
      </w:r>
      <w:r w:rsidRPr="00F4277A" w:rsidR="003831D6">
        <w:rPr>
          <w:rFonts w:ascii="Verdana" w:hAnsi="Verdana" w:cs="Calibri"/>
          <w:sz w:val="18"/>
          <w:szCs w:val="18"/>
        </w:rPr>
        <w:t>ze</w:t>
      </w:r>
      <w:r w:rsidRPr="00F4277A" w:rsidR="007D1694">
        <w:rPr>
          <w:rFonts w:ascii="Verdana" w:hAnsi="Verdana" w:cs="Calibri"/>
          <w:sz w:val="18"/>
          <w:szCs w:val="18"/>
        </w:rPr>
        <w:t xml:space="preserve"> begrippen zijn belangrijke parameters in het stelsel van inkomensondersteuning</w:t>
      </w:r>
      <w:r w:rsidRPr="00F4277A" w:rsidR="001A251A">
        <w:rPr>
          <w:rFonts w:ascii="Verdana" w:hAnsi="Verdana" w:cs="Calibri"/>
          <w:sz w:val="18"/>
          <w:szCs w:val="18"/>
        </w:rPr>
        <w:t xml:space="preserve"> (sociale zekerheid, toeslagen, eigen bijdragen zorg en studiefinanciering)</w:t>
      </w:r>
      <w:r w:rsidRPr="00F4277A" w:rsidR="007D1694">
        <w:rPr>
          <w:rFonts w:ascii="Verdana" w:hAnsi="Verdana" w:cs="Calibri"/>
          <w:sz w:val="18"/>
          <w:szCs w:val="18"/>
        </w:rPr>
        <w:t xml:space="preserve">. Het recht op en de hoogte van veel inkomensondersteunende regelingen zijn afhankelijk van deze begrippen. Meer dan 20 regelingen zijn inkomensafhankelijk, meer dan 15 regelingen kennen een partnerdefinitie en meer dan 8 regelingen een </w:t>
      </w:r>
      <w:r w:rsidRPr="00C87AFA" w:rsidR="007D1694">
        <w:rPr>
          <w:rFonts w:ascii="Verdana" w:hAnsi="Verdana" w:cs="Calibri"/>
          <w:sz w:val="18"/>
          <w:szCs w:val="18"/>
        </w:rPr>
        <w:t>vermogensbegrip.</w:t>
      </w:r>
      <w:r w:rsidRPr="00C87AFA" w:rsidR="00276284">
        <w:rPr>
          <w:rFonts w:ascii="Verdana" w:hAnsi="Verdana" w:cs="Calibri"/>
          <w:sz w:val="18"/>
          <w:szCs w:val="18"/>
        </w:rPr>
        <w:t xml:space="preserve"> </w:t>
      </w:r>
      <w:r w:rsidRPr="00C87AFA" w:rsidR="007D1694">
        <w:rPr>
          <w:rStyle w:val="cf01"/>
          <w:rFonts w:ascii="Verdana" w:hAnsi="Verdana"/>
        </w:rPr>
        <w:t>Het harmoniseren en standaardiseren van begrippen</w:t>
      </w:r>
      <w:r w:rsidRPr="00C87AFA" w:rsidR="003831D6">
        <w:rPr>
          <w:rStyle w:val="cf01"/>
          <w:rFonts w:ascii="Verdana" w:hAnsi="Verdana"/>
        </w:rPr>
        <w:t xml:space="preserve"> </w:t>
      </w:r>
      <w:r w:rsidRPr="00C87AFA" w:rsidR="007D1694">
        <w:rPr>
          <w:rStyle w:val="cf01"/>
          <w:rFonts w:ascii="Verdana" w:hAnsi="Verdana"/>
        </w:rPr>
        <w:t>is een eerste stap naar een beter te begrijpen stelsel</w:t>
      </w:r>
      <w:r w:rsidRPr="00C87AFA" w:rsidR="00B20D5E">
        <w:rPr>
          <w:rStyle w:val="cf01"/>
          <w:rFonts w:ascii="Verdana" w:hAnsi="Verdana"/>
        </w:rPr>
        <w:t xml:space="preserve"> </w:t>
      </w:r>
      <w:r w:rsidRPr="00C87AFA" w:rsidR="007D1694">
        <w:rPr>
          <w:rStyle w:val="cf01"/>
          <w:rFonts w:ascii="Verdana" w:hAnsi="Verdana"/>
        </w:rPr>
        <w:t>en een efficiëntere uitvoering.</w:t>
      </w:r>
      <w:r w:rsidRPr="00C87AFA" w:rsidR="00B20D5E">
        <w:rPr>
          <w:rStyle w:val="cf01"/>
          <w:rFonts w:ascii="Verdana" w:hAnsi="Verdana"/>
        </w:rPr>
        <w:t xml:space="preserve"> </w:t>
      </w:r>
    </w:p>
    <w:p w:rsidRPr="00F4277A" w:rsidR="00A75772" w:rsidP="001A251A" w:rsidRDefault="00A75772" w14:paraId="5E9D6DD0" w14:textId="77777777">
      <w:pPr>
        <w:pStyle w:val="Lijstalinea"/>
        <w:spacing w:after="240" w:line="240" w:lineRule="atLeast"/>
        <w:ind w:left="0"/>
        <w:rPr>
          <w:rStyle w:val="cf01"/>
          <w:rFonts w:ascii="Verdana" w:hAnsi="Verdana"/>
        </w:rPr>
      </w:pPr>
      <w:bookmarkStart w:name="_Hlk242449561" w:id="0"/>
      <w:r w:rsidRPr="00C87AFA">
        <w:rPr>
          <w:rStyle w:val="cf01"/>
          <w:rFonts w:ascii="Verdana" w:hAnsi="Verdana"/>
        </w:rPr>
        <w:t>Op basis van de analyse zal het kabinet voorstellen uitwerken</w:t>
      </w:r>
      <w:r w:rsidRPr="00C87AFA" w:rsidR="001A251A">
        <w:rPr>
          <w:rStyle w:val="cf01"/>
          <w:rFonts w:ascii="Verdana" w:hAnsi="Verdana"/>
        </w:rPr>
        <w:t>,</w:t>
      </w:r>
      <w:r w:rsidRPr="00C87AFA">
        <w:rPr>
          <w:rStyle w:val="cf01"/>
          <w:rFonts w:ascii="Verdana" w:hAnsi="Verdana"/>
        </w:rPr>
        <w:t xml:space="preserve"> om stapsgewijs toe te werken </w:t>
      </w:r>
      <w:r w:rsidRPr="00C87AFA" w:rsidR="00F4277A">
        <w:rPr>
          <w:rStyle w:val="cf01"/>
          <w:rFonts w:ascii="Verdana" w:hAnsi="Verdana"/>
        </w:rPr>
        <w:t xml:space="preserve">naar </w:t>
      </w:r>
      <w:r w:rsidRPr="00C87AFA">
        <w:rPr>
          <w:rStyle w:val="cf01"/>
          <w:rFonts w:ascii="Verdana" w:hAnsi="Verdana"/>
        </w:rPr>
        <w:t>het harmoniseren van begrippen in de sociale zekerheid. Een logische eerste stap daartoe is het harmoniseren van het partnerbegrip in de AOW.</w:t>
      </w:r>
    </w:p>
    <w:bookmarkEnd w:id="0"/>
    <w:p w:rsidRPr="004D6025" w:rsidR="007D1694" w:rsidP="007D1694" w:rsidRDefault="000633E8" w14:paraId="588ABEC5" w14:textId="77777777">
      <w:pPr>
        <w:rPr>
          <w:rFonts w:cs="Segoe UI"/>
        </w:rPr>
      </w:pPr>
      <w:r>
        <w:rPr>
          <w:rStyle w:val="cf01"/>
          <w:rFonts w:ascii="Verdana" w:hAnsi="Verdana"/>
        </w:rPr>
        <w:t>Met de Hervormingsagenda inkomensondersteuning werkt het kabinet verder aan een eenvoudiger stelsel, voor een zekerder, begrijpelijker inkomen waarbij (meer) werken loont voor mensen. I</w:t>
      </w:r>
      <w:r w:rsidRPr="006F6F63">
        <w:rPr>
          <w:rStyle w:val="cf01"/>
          <w:rFonts w:ascii="Verdana" w:hAnsi="Verdana"/>
        </w:rPr>
        <w:t xml:space="preserve">n de </w:t>
      </w:r>
      <w:r>
        <w:rPr>
          <w:rStyle w:val="cf01"/>
          <w:rFonts w:ascii="Verdana" w:hAnsi="Verdana"/>
        </w:rPr>
        <w:t>brieven</w:t>
      </w:r>
      <w:r w:rsidRPr="006F6F63">
        <w:rPr>
          <w:rStyle w:val="cf01"/>
          <w:rFonts w:ascii="Verdana" w:hAnsi="Verdana"/>
        </w:rPr>
        <w:t xml:space="preserve"> Routekaart </w:t>
      </w:r>
      <w:r>
        <w:rPr>
          <w:rStyle w:val="cf01"/>
          <w:rFonts w:ascii="Verdana" w:hAnsi="Verdana"/>
        </w:rPr>
        <w:t>H</w:t>
      </w:r>
      <w:r w:rsidRPr="006F6F63">
        <w:rPr>
          <w:rStyle w:val="cf01"/>
          <w:rFonts w:ascii="Verdana" w:hAnsi="Verdana"/>
        </w:rPr>
        <w:t>ervormingsagenda inkomensondersteuning</w:t>
      </w:r>
      <w:r>
        <w:rPr>
          <w:rStyle w:val="cf01"/>
          <w:rFonts w:ascii="Verdana" w:hAnsi="Verdana"/>
        </w:rPr>
        <w:t xml:space="preserve"> </w:t>
      </w:r>
      <w:r w:rsidRPr="006F6F63">
        <w:rPr>
          <w:rStyle w:val="cf01"/>
          <w:rFonts w:ascii="Verdana" w:hAnsi="Verdana"/>
        </w:rPr>
        <w:t>van 11 juli 2025</w:t>
      </w:r>
      <w:r w:rsidRPr="006F6F63">
        <w:rPr>
          <w:rStyle w:val="Voetnootmarkering"/>
          <w:rFonts w:cs="Segoe UI"/>
        </w:rPr>
        <w:footnoteReference w:id="2"/>
      </w:r>
      <w:r w:rsidRPr="006F6F63">
        <w:rPr>
          <w:rStyle w:val="cf01"/>
          <w:rFonts w:ascii="Verdana" w:hAnsi="Verdana"/>
        </w:rPr>
        <w:t xml:space="preserve"> </w:t>
      </w:r>
      <w:r>
        <w:rPr>
          <w:rStyle w:val="cf01"/>
          <w:rFonts w:ascii="Verdana" w:hAnsi="Verdana"/>
        </w:rPr>
        <w:t>en 9 juli 2026</w:t>
      </w:r>
      <w:r>
        <w:rPr>
          <w:rStyle w:val="Voetnootmarkering"/>
          <w:rFonts w:cs="Segoe UI"/>
        </w:rPr>
        <w:footnoteReference w:id="3"/>
      </w:r>
      <w:r w:rsidRPr="006F6F63">
        <w:rPr>
          <w:rStyle w:val="cf01"/>
          <w:rFonts w:ascii="Verdana" w:hAnsi="Verdana"/>
        </w:rPr>
        <w:t xml:space="preserve"> heeft het kabinet aangekondigd om binnen het stelsel van inkomensondersteuning de mogelijkheden tot harmoniseren en standaardiseren van de begrippen partner, vermogen en inkomen te verkennen. </w:t>
      </w:r>
      <w:r>
        <w:rPr>
          <w:rStyle w:val="cf01"/>
          <w:rFonts w:ascii="Verdana" w:hAnsi="Verdana"/>
        </w:rPr>
        <w:t xml:space="preserve">Ook </w:t>
      </w:r>
      <w:r w:rsidRPr="006F6F63">
        <w:rPr>
          <w:rStyle w:val="cf01"/>
          <w:rFonts w:ascii="Verdana" w:hAnsi="Verdana"/>
        </w:rPr>
        <w:t>de Parlementaire Enquêtecommissie Fraudebeleid en Dienstverlening</w:t>
      </w:r>
      <w:r w:rsidRPr="006F6F63">
        <w:rPr>
          <w:rStyle w:val="Voetnootmarkering"/>
          <w:rFonts w:cs="Segoe UI"/>
        </w:rPr>
        <w:footnoteReference w:id="4"/>
      </w:r>
      <w:r w:rsidRPr="006F6F63">
        <w:rPr>
          <w:rStyle w:val="cf01"/>
          <w:rFonts w:ascii="Verdana" w:hAnsi="Verdana"/>
        </w:rPr>
        <w:t xml:space="preserve"> </w:t>
      </w:r>
      <w:r>
        <w:rPr>
          <w:rStyle w:val="cf01"/>
          <w:rFonts w:ascii="Verdana" w:hAnsi="Verdana"/>
        </w:rPr>
        <w:t xml:space="preserve">deed </w:t>
      </w:r>
      <w:r w:rsidRPr="006F6F63">
        <w:rPr>
          <w:rStyle w:val="cf01"/>
          <w:rFonts w:ascii="Verdana" w:hAnsi="Verdana"/>
        </w:rPr>
        <w:t>de aanbeveling om relevante begrippen eenduidig te definiëren en te harmoniseren.</w:t>
      </w:r>
      <w:r w:rsidR="00B701C9">
        <w:rPr>
          <w:rStyle w:val="cf01"/>
          <w:rFonts w:ascii="Verdana" w:hAnsi="Verdana"/>
        </w:rPr>
        <w:t xml:space="preserve"> </w:t>
      </w:r>
      <w:r w:rsidRPr="006F6F63" w:rsidR="007D1694">
        <w:rPr>
          <w:rFonts w:cs="Calibri"/>
        </w:rPr>
        <w:t>Tijdens de begrotingsbehandeling van het ministerie van SZW heeft het CDA een motie</w:t>
      </w:r>
      <w:r w:rsidRPr="006F6F63" w:rsidR="007D1694">
        <w:rPr>
          <w:rStyle w:val="Voetnootmarkering"/>
          <w:rFonts w:cs="Calibri"/>
        </w:rPr>
        <w:footnoteReference w:id="5"/>
      </w:r>
      <w:r w:rsidRPr="006F6F63" w:rsidR="007D1694">
        <w:rPr>
          <w:rFonts w:cs="Calibri"/>
        </w:rPr>
        <w:t xml:space="preserve"> ingediend waarin hier ook aandacht voor wordt gevraagd. </w:t>
      </w:r>
      <w:bookmarkStart w:name="_Hlk220940974" w:id="1"/>
      <w:r w:rsidRPr="004D6025" w:rsidR="007D1694">
        <w:rPr>
          <w:rFonts w:cs="Calibri"/>
        </w:rPr>
        <w:t>Met deze brief informeer ik u over de voortgang van dit traject.</w:t>
      </w:r>
    </w:p>
    <w:bookmarkEnd w:id="1"/>
    <w:p w:rsidR="007D1694" w:rsidP="007D1694" w:rsidRDefault="007D1694" w14:paraId="5DC56F38" w14:textId="77777777">
      <w:pPr>
        <w:rPr>
          <w:rFonts w:cs="Calibri"/>
          <w:b/>
          <w:bCs/>
        </w:rPr>
      </w:pPr>
    </w:p>
    <w:p w:rsidRPr="007F2303" w:rsidR="007D1694" w:rsidP="007D1694" w:rsidRDefault="007D1694" w14:paraId="7A48A782" w14:textId="77777777">
      <w:pPr>
        <w:rPr>
          <w:rFonts w:cs="Calibri"/>
        </w:rPr>
      </w:pPr>
      <w:r w:rsidRPr="007F2303">
        <w:rPr>
          <w:rFonts w:cs="Calibri"/>
          <w:b/>
          <w:bCs/>
        </w:rPr>
        <w:t>Uitkomsten beleidsanalyse</w:t>
      </w:r>
    </w:p>
    <w:p w:rsidRPr="007F2303" w:rsidR="007D1694" w:rsidP="007D1694" w:rsidRDefault="007D1694" w14:paraId="504F2335" w14:textId="77777777">
      <w:pPr>
        <w:pStyle w:val="Lijstalinea"/>
        <w:spacing w:after="240" w:line="240" w:lineRule="atLeast"/>
        <w:ind w:left="0"/>
        <w:rPr>
          <w:rFonts w:ascii="Verdana" w:hAnsi="Verdana" w:cs="Calibri"/>
          <w:sz w:val="18"/>
          <w:szCs w:val="18"/>
        </w:rPr>
      </w:pPr>
      <w:r w:rsidRPr="007F2303">
        <w:rPr>
          <w:rFonts w:ascii="Verdana" w:hAnsi="Verdana" w:cs="Calibri"/>
          <w:sz w:val="18"/>
          <w:szCs w:val="18"/>
        </w:rPr>
        <w:t>Met alle betrokken departementen en publieke dienstverleners is per begrip (partner, vermogen, inkomen) een wetsanalyse gemaakt (welke definities worden gehanteerd in welke wetten), een beleidsanalyse gemaakt (</w:t>
      </w:r>
      <w:r w:rsidR="00BC3CC6">
        <w:rPr>
          <w:rFonts w:ascii="Verdana" w:hAnsi="Verdana" w:cs="Calibri"/>
          <w:sz w:val="18"/>
          <w:szCs w:val="18"/>
        </w:rPr>
        <w:t xml:space="preserve">wat zijn de </w:t>
      </w:r>
      <w:r w:rsidRPr="007F2303">
        <w:rPr>
          <w:rFonts w:ascii="Verdana" w:hAnsi="Verdana" w:cs="Calibri"/>
          <w:sz w:val="18"/>
          <w:szCs w:val="18"/>
        </w:rPr>
        <w:t>verschillende beleidsdoelen</w:t>
      </w:r>
      <w:r w:rsidR="00BC3CC6">
        <w:rPr>
          <w:rFonts w:ascii="Verdana" w:hAnsi="Verdana" w:cs="Calibri"/>
          <w:sz w:val="18"/>
          <w:szCs w:val="18"/>
        </w:rPr>
        <w:t xml:space="preserve"> en </w:t>
      </w:r>
      <w:r w:rsidRPr="007F2303">
        <w:rPr>
          <w:rFonts w:ascii="Verdana" w:hAnsi="Verdana" w:cs="Calibri"/>
          <w:sz w:val="18"/>
          <w:szCs w:val="18"/>
        </w:rPr>
        <w:t xml:space="preserve">is het uitlegbaar dat voor deze </w:t>
      </w:r>
      <w:r w:rsidR="00BC3CC6">
        <w:rPr>
          <w:rFonts w:ascii="Verdana" w:hAnsi="Verdana" w:cs="Calibri"/>
          <w:sz w:val="18"/>
          <w:szCs w:val="18"/>
        </w:rPr>
        <w:t>beleidsdoelen</w:t>
      </w:r>
      <w:r w:rsidRPr="007F2303">
        <w:rPr>
          <w:rFonts w:ascii="Verdana" w:hAnsi="Verdana" w:cs="Calibri"/>
          <w:sz w:val="18"/>
          <w:szCs w:val="18"/>
        </w:rPr>
        <w:t xml:space="preserve"> verschillende definities worden gehanteerd) en is een vergelijking gemaakt met vooraf vastgestelde kwaliteitscriteria (zijn de benodigde gegevens valide, betrouwbaar, tijdig, herkenbaar, doenlijk). Op basis van de uitkomsten van deze analyses zijn </w:t>
      </w:r>
      <w:r w:rsidRPr="007F2303">
        <w:rPr>
          <w:rStyle w:val="cf01"/>
          <w:rFonts w:ascii="Verdana" w:hAnsi="Verdana"/>
        </w:rPr>
        <w:t xml:space="preserve">betrokken departementen en publieke dienstverleners tot gezamenlijke </w:t>
      </w:r>
      <w:r>
        <w:rPr>
          <w:rStyle w:val="cf01"/>
          <w:rFonts w:ascii="Verdana" w:hAnsi="Verdana"/>
        </w:rPr>
        <w:t>voorstellen</w:t>
      </w:r>
      <w:r w:rsidRPr="007F2303">
        <w:rPr>
          <w:rStyle w:val="cf01"/>
          <w:rFonts w:ascii="Verdana" w:hAnsi="Verdana"/>
        </w:rPr>
        <w:t xml:space="preserve"> gekomen ten aanzien van deze drie begrippen</w:t>
      </w:r>
      <w:r w:rsidRPr="007F2303">
        <w:rPr>
          <w:rFonts w:ascii="Verdana" w:hAnsi="Verdana" w:cs="Calibri"/>
          <w:sz w:val="18"/>
          <w:szCs w:val="18"/>
        </w:rPr>
        <w:t xml:space="preserve">. </w:t>
      </w:r>
    </w:p>
    <w:p w:rsidRPr="007F2303" w:rsidR="007D1694" w:rsidP="007D1694" w:rsidRDefault="007D1694" w14:paraId="07068133" w14:textId="77777777">
      <w:pPr>
        <w:pStyle w:val="Lijstalinea"/>
        <w:spacing w:after="240" w:line="240" w:lineRule="atLeast"/>
        <w:ind w:left="0"/>
        <w:rPr>
          <w:rFonts w:ascii="Verdana" w:hAnsi="Verdana" w:cs="Calibri"/>
          <w:sz w:val="18"/>
          <w:szCs w:val="18"/>
        </w:rPr>
      </w:pPr>
    </w:p>
    <w:p w:rsidRPr="007F2303" w:rsidR="007D1694" w:rsidP="007D1694" w:rsidRDefault="007D1694" w14:paraId="1F9725F2" w14:textId="77777777">
      <w:pPr>
        <w:pStyle w:val="Lijstalinea"/>
        <w:numPr>
          <w:ilvl w:val="0"/>
          <w:numId w:val="9"/>
        </w:numPr>
        <w:spacing w:after="240" w:line="240" w:lineRule="atLeast"/>
        <w:rPr>
          <w:rFonts w:ascii="Verdana" w:hAnsi="Verdana" w:cs="Calibri"/>
          <w:sz w:val="18"/>
          <w:szCs w:val="18"/>
        </w:rPr>
      </w:pPr>
      <w:r w:rsidRPr="007F2303">
        <w:rPr>
          <w:rFonts w:ascii="Verdana" w:hAnsi="Verdana" w:cs="Calibri"/>
          <w:sz w:val="18"/>
          <w:szCs w:val="18"/>
        </w:rPr>
        <w:t xml:space="preserve">Er is één beleidsdoel onderkend voor het begrip partner (tabel 1). Dat betekent dat </w:t>
      </w:r>
      <w:r>
        <w:rPr>
          <w:rFonts w:ascii="Verdana" w:hAnsi="Verdana" w:cs="Calibri"/>
          <w:sz w:val="18"/>
          <w:szCs w:val="18"/>
        </w:rPr>
        <w:t xml:space="preserve">onderzocht wordt </w:t>
      </w:r>
      <w:r w:rsidRPr="007F2303">
        <w:rPr>
          <w:rFonts w:ascii="Verdana" w:hAnsi="Verdana" w:cs="Calibri"/>
          <w:sz w:val="18"/>
          <w:szCs w:val="18"/>
        </w:rPr>
        <w:t xml:space="preserve">of één partnerdefinitie volstaat </w:t>
      </w:r>
      <w:r>
        <w:rPr>
          <w:rFonts w:ascii="Verdana" w:hAnsi="Verdana" w:cs="Calibri"/>
          <w:sz w:val="18"/>
          <w:szCs w:val="18"/>
        </w:rPr>
        <w:t>voor</w:t>
      </w:r>
      <w:r w:rsidRPr="007F2303">
        <w:rPr>
          <w:rFonts w:ascii="Verdana" w:hAnsi="Verdana" w:cs="Calibri"/>
          <w:sz w:val="18"/>
          <w:szCs w:val="18"/>
        </w:rPr>
        <w:t xml:space="preserve"> alle inkomensondersteunende regelingen. </w:t>
      </w:r>
    </w:p>
    <w:p w:rsidR="00BC3CC6" w:rsidP="00BC3CC6" w:rsidRDefault="007D1694" w14:paraId="04977309" w14:textId="77777777">
      <w:pPr>
        <w:pStyle w:val="Lijstalinea"/>
        <w:numPr>
          <w:ilvl w:val="0"/>
          <w:numId w:val="9"/>
        </w:numPr>
        <w:spacing w:after="240" w:line="240" w:lineRule="atLeast"/>
        <w:rPr>
          <w:rFonts w:ascii="Verdana" w:hAnsi="Verdana" w:cs="Calibri"/>
          <w:sz w:val="18"/>
          <w:szCs w:val="18"/>
        </w:rPr>
      </w:pPr>
      <w:r w:rsidRPr="007F2303">
        <w:rPr>
          <w:rFonts w:ascii="Verdana" w:hAnsi="Verdana" w:cs="Calibri"/>
          <w:sz w:val="18"/>
          <w:szCs w:val="18"/>
        </w:rPr>
        <w:t>Voor het begrip vermogen zijn twee beleidsdoelen onderken</w:t>
      </w:r>
      <w:r>
        <w:rPr>
          <w:rFonts w:ascii="Verdana" w:hAnsi="Verdana" w:cs="Calibri"/>
          <w:sz w:val="18"/>
          <w:szCs w:val="18"/>
        </w:rPr>
        <w:t>d</w:t>
      </w:r>
      <w:r w:rsidRPr="007F2303">
        <w:rPr>
          <w:rFonts w:ascii="Verdana" w:hAnsi="Verdana" w:cs="Calibri"/>
          <w:sz w:val="18"/>
          <w:szCs w:val="18"/>
        </w:rPr>
        <w:t xml:space="preserve"> (tabel 2). Voor beide beleidsdoelen </w:t>
      </w:r>
      <w:r>
        <w:rPr>
          <w:rFonts w:ascii="Verdana" w:hAnsi="Verdana" w:cs="Calibri"/>
          <w:sz w:val="18"/>
          <w:szCs w:val="18"/>
        </w:rPr>
        <w:t>wordt</w:t>
      </w:r>
      <w:r w:rsidRPr="007F2303">
        <w:rPr>
          <w:rFonts w:ascii="Verdana" w:hAnsi="Verdana" w:cs="Calibri"/>
          <w:sz w:val="18"/>
          <w:szCs w:val="18"/>
        </w:rPr>
        <w:t xml:space="preserve"> een vermogensdefinitie voorgesteld. Deze definities zijn aan elkaar gerelateerd: de tweede definitie betreft een (beperkte) </w:t>
      </w:r>
      <w:r w:rsidRPr="007F2303">
        <w:rPr>
          <w:rFonts w:ascii="Verdana" w:hAnsi="Verdana" w:cs="Calibri"/>
          <w:sz w:val="18"/>
          <w:szCs w:val="18"/>
        </w:rPr>
        <w:lastRenderedPageBreak/>
        <w:t xml:space="preserve">uitbreiding van de eerste definitie. </w:t>
      </w:r>
      <w:r>
        <w:rPr>
          <w:rFonts w:ascii="Verdana" w:hAnsi="Verdana" w:cs="Calibri"/>
          <w:sz w:val="18"/>
          <w:szCs w:val="18"/>
        </w:rPr>
        <w:t>Er wordt onderzocht of twee definities volstaan voor alle inkomensondersteunende regelingen.</w:t>
      </w:r>
    </w:p>
    <w:p w:rsidRPr="00F9559B" w:rsidR="007D1694" w:rsidP="00BC3CC6" w:rsidRDefault="00BC3CC6" w14:paraId="4124C3A3" w14:textId="77777777">
      <w:pPr>
        <w:pStyle w:val="Lijstalinea"/>
        <w:numPr>
          <w:ilvl w:val="0"/>
          <w:numId w:val="9"/>
        </w:numPr>
        <w:spacing w:after="240" w:line="240" w:lineRule="atLeast"/>
        <w:rPr>
          <w:rFonts w:ascii="Verdana" w:hAnsi="Verdana" w:cs="Calibri"/>
          <w:sz w:val="18"/>
          <w:szCs w:val="18"/>
        </w:rPr>
      </w:pPr>
      <w:r w:rsidRPr="00F9559B">
        <w:rPr>
          <w:rFonts w:ascii="Verdana" w:hAnsi="Verdana" w:cs="Calibri"/>
          <w:sz w:val="18"/>
          <w:szCs w:val="18"/>
        </w:rPr>
        <w:t>Er zijn vier beleidsdoelen onderkend voor het begrip inkomen (tabel 3). In het verleden zijn de definities van het inkomensbegrip geharmoniseerd. Wel wordt onderzocht of de definities kunnen worden verbeterd.</w:t>
      </w:r>
    </w:p>
    <w:p w:rsidR="002A21BF" w:rsidP="007D1694" w:rsidRDefault="002A21BF" w14:paraId="3A7213DD" w14:textId="77777777">
      <w:pPr>
        <w:pStyle w:val="Lijstalinea"/>
        <w:autoSpaceDN w:val="0"/>
        <w:spacing w:after="0" w:line="240" w:lineRule="exact"/>
        <w:ind w:left="0"/>
        <w:rPr>
          <w:rFonts w:ascii="Verdana" w:hAnsi="Verdana" w:cs="Calibri"/>
          <w:sz w:val="18"/>
          <w:szCs w:val="18"/>
        </w:rPr>
      </w:pPr>
    </w:p>
    <w:p w:rsidR="002A21BF" w:rsidP="007D1694" w:rsidRDefault="002A21BF" w14:paraId="4570E259" w14:textId="77777777">
      <w:pPr>
        <w:pStyle w:val="Lijstalinea"/>
        <w:autoSpaceDN w:val="0"/>
        <w:spacing w:after="0" w:line="240" w:lineRule="exact"/>
        <w:ind w:left="0"/>
        <w:rPr>
          <w:rFonts w:ascii="Verdana" w:hAnsi="Verdana" w:cs="Calibri"/>
          <w:sz w:val="18"/>
          <w:szCs w:val="18"/>
        </w:rPr>
      </w:pPr>
      <w:r>
        <w:rPr>
          <w:noProof/>
        </w:rPr>
        <mc:AlternateContent>
          <mc:Choice Requires="wpg">
            <w:drawing>
              <wp:anchor distT="0" distB="0" distL="114300" distR="114300" simplePos="0" relativeHeight="251659264" behindDoc="0" locked="0" layoutInCell="1" allowOverlap="1" wp14:editId="62B1827C" wp14:anchorId="0CEC5CD1">
                <wp:simplePos x="0" y="0"/>
                <wp:positionH relativeFrom="margin">
                  <wp:posOffset>287655</wp:posOffset>
                </wp:positionH>
                <wp:positionV relativeFrom="paragraph">
                  <wp:posOffset>10160</wp:posOffset>
                </wp:positionV>
                <wp:extent cx="2727960" cy="2072640"/>
                <wp:effectExtent l="0" t="0" r="0" b="3810"/>
                <wp:wrapNone/>
                <wp:docPr id="12" name="Groep 11">
                  <a:extLst xmlns:a="http://schemas.openxmlformats.org/drawingml/2006/main">
                    <a:ext uri="{FF2B5EF4-FFF2-40B4-BE49-F238E27FC236}">
                      <a16:creationId xmlns:a16="http://schemas.microsoft.com/office/drawing/2014/main" id="{8B1B6F49-4603-B82A-8112-920EB2726272}"/>
                    </a:ext>
                  </a:extLst>
                </wp:docPr>
                <wp:cNvGraphicFramePr/>
                <a:graphic xmlns:a="http://schemas.openxmlformats.org/drawingml/2006/main">
                  <a:graphicData uri="http://schemas.microsoft.com/office/word/2010/wordprocessingGroup">
                    <wpg:wgp>
                      <wpg:cNvGrpSpPr/>
                      <wpg:grpSpPr>
                        <a:xfrm>
                          <a:off x="0" y="0"/>
                          <a:ext cx="2727960" cy="2072640"/>
                          <a:chOff x="0" y="0"/>
                          <a:chExt cx="5003800" cy="3944938"/>
                        </a:xfrm>
                      </wpg:grpSpPr>
                      <wpg:graphicFrame>
                        <wpg:cNvPr id="330389380" name="Tijdelijke aanduiding voor inhoud 8">
                          <a:extLst>
                            <a:ext uri="{FF2B5EF4-FFF2-40B4-BE49-F238E27FC236}">
                              <a16:creationId xmlns:a16="http://schemas.microsoft.com/office/drawing/2014/main" id="{9CBD29F3-482C-A112-4A44-B2963D1676FD}"/>
                            </a:ext>
                          </a:extLst>
                        </wpg:cNvPr>
                        <wpg:cNvFrPr>
                          <a:graphicFrameLocks/>
                        </wpg:cNvFrPr>
                        <wpg:xfrm>
                          <a:off x="0" y="0"/>
                          <a:ext cx="5003800" cy="3944938"/>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pic:pic xmlns:pic="http://schemas.openxmlformats.org/drawingml/2006/picture">
                        <pic:nvPicPr>
                          <pic:cNvPr id="355122505" name="Afbeelding 355122505">
                            <a:extLst>
                              <a:ext uri="{FF2B5EF4-FFF2-40B4-BE49-F238E27FC236}">
                                <a16:creationId xmlns:a16="http://schemas.microsoft.com/office/drawing/2014/main" id="{4F5FBAF5-C275-1880-1502-1E783240823B}"/>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2263187" y="75916"/>
                            <a:ext cx="477427" cy="477427"/>
                          </a:xfrm>
                          <a:prstGeom prst="rect">
                            <a:avLst/>
                          </a:prstGeom>
                        </pic:spPr>
                      </pic:pic>
                      <pic:pic xmlns:pic="http://schemas.openxmlformats.org/drawingml/2006/picture">
                        <pic:nvPicPr>
                          <pic:cNvPr id="1181866895" name="Afbeelding 1181866895">
                            <a:extLst>
                              <a:ext uri="{FF2B5EF4-FFF2-40B4-BE49-F238E27FC236}">
                                <a16:creationId xmlns:a16="http://schemas.microsoft.com/office/drawing/2014/main" id="{B9443C65-468D-D30F-4485-A96F47097328}"/>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3940131" y="78043"/>
                            <a:ext cx="494102" cy="494102"/>
                          </a:xfrm>
                          <a:prstGeom prst="rect">
                            <a:avLst/>
                          </a:prstGeom>
                        </pic:spPr>
                      </pic:pic>
                    </wpg:wg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group id="Groep 11" style="position:absolute;margin-left:22.65pt;margin-top:.8pt;width:214.8pt;height:163.2pt;z-index:251659264;mso-position-horizontal-relative:margin;mso-width-relative:margin;mso-height-relative:margin" coordsize="50038,39449" o:spid="_x0000_s1026">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Tijdelijke aanduiding voor inhoud 8" style="position:absolute;width:50093;height:39449;visibility:visible" o:spid="_x0000_s1027" type="#_x0000_t75"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">
                  <v:imagedata o:title="" r:id="rId16"/>
                  <o:lock v:ext="edit" aspectratio="f"/>
                </v:shape>
                <v:shape id="Afbeelding 355122505" style="position:absolute;left:22631;top:759;width:4775;height:4774;visibility:visible;mso-wrap-style:square" o:spid="_x0000_s1028" type="#_x0000_t75"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">
                  <v:imagedata o:title="" r:id="rId17"/>
                </v:shape>
                <v:shape id="Afbeelding 1181866895" style="position:absolute;left:39401;top:780;width:4941;height:4941;visibility:visible;mso-wrap-style:square" o:spid="_x0000_s1029" type="#_x0000_t75" o:gfxdata="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">
                  <v:imagedata o:title="" r:id="rId18"/>
                </v:shape>
                <w10:wrap anchorx="margin"/>
              </v:group>
            </w:pict>
          </mc:Fallback>
        </mc:AlternateContent>
      </w:r>
    </w:p>
    <w:p w:rsidR="002A21BF" w:rsidP="007D1694" w:rsidRDefault="002A21BF" w14:paraId="16A83ABD" w14:textId="77777777">
      <w:pPr>
        <w:pStyle w:val="Lijstalinea"/>
        <w:autoSpaceDN w:val="0"/>
        <w:spacing w:after="0" w:line="240" w:lineRule="exact"/>
        <w:ind w:left="0"/>
        <w:rPr>
          <w:rFonts w:ascii="Verdana" w:hAnsi="Verdana" w:cs="Calibri"/>
          <w:sz w:val="18"/>
          <w:szCs w:val="18"/>
        </w:rPr>
      </w:pPr>
    </w:p>
    <w:p w:rsidR="002A21BF" w:rsidP="007D1694" w:rsidRDefault="002A21BF" w14:paraId="4EE2264C" w14:textId="77777777">
      <w:pPr>
        <w:pStyle w:val="Lijstalinea"/>
        <w:autoSpaceDN w:val="0"/>
        <w:spacing w:after="0" w:line="240" w:lineRule="exact"/>
        <w:ind w:left="0"/>
        <w:rPr>
          <w:rFonts w:ascii="Verdana" w:hAnsi="Verdana" w:cs="Calibri"/>
          <w:sz w:val="18"/>
          <w:szCs w:val="18"/>
        </w:rPr>
      </w:pPr>
    </w:p>
    <w:p w:rsidR="002A21BF" w:rsidP="007D1694" w:rsidRDefault="002A21BF" w14:paraId="54E40FF1" w14:textId="77777777">
      <w:pPr>
        <w:pStyle w:val="Lijstalinea"/>
        <w:autoSpaceDN w:val="0"/>
        <w:spacing w:after="0" w:line="240" w:lineRule="exact"/>
        <w:ind w:left="0"/>
        <w:rPr>
          <w:rFonts w:ascii="Verdana" w:hAnsi="Verdana" w:cs="Calibri"/>
          <w:sz w:val="18"/>
          <w:szCs w:val="18"/>
        </w:rPr>
      </w:pPr>
    </w:p>
    <w:p w:rsidR="002A21BF" w:rsidP="007D1694" w:rsidRDefault="002A21BF" w14:paraId="4C4484B0" w14:textId="77777777">
      <w:pPr>
        <w:pStyle w:val="Lijstalinea"/>
        <w:autoSpaceDN w:val="0"/>
        <w:spacing w:after="0" w:line="240" w:lineRule="exact"/>
        <w:ind w:left="0"/>
        <w:rPr>
          <w:rFonts w:ascii="Verdana" w:hAnsi="Verdana" w:cs="Calibri"/>
          <w:sz w:val="18"/>
          <w:szCs w:val="18"/>
        </w:rPr>
      </w:pPr>
    </w:p>
    <w:p w:rsidR="002A21BF" w:rsidP="007D1694" w:rsidRDefault="002A21BF" w14:paraId="7BA3429A" w14:textId="77777777">
      <w:pPr>
        <w:pStyle w:val="Lijstalinea"/>
        <w:autoSpaceDN w:val="0"/>
        <w:spacing w:after="0" w:line="240" w:lineRule="exact"/>
        <w:ind w:left="0"/>
        <w:rPr>
          <w:rFonts w:ascii="Verdana" w:hAnsi="Verdana" w:cs="Calibri"/>
          <w:sz w:val="18"/>
          <w:szCs w:val="18"/>
        </w:rPr>
      </w:pPr>
    </w:p>
    <w:p w:rsidR="002A21BF" w:rsidP="007D1694" w:rsidRDefault="002A21BF" w14:paraId="413F1903" w14:textId="77777777">
      <w:pPr>
        <w:pStyle w:val="Lijstalinea"/>
        <w:autoSpaceDN w:val="0"/>
        <w:spacing w:after="0" w:line="240" w:lineRule="exact"/>
        <w:ind w:left="0"/>
        <w:rPr>
          <w:rFonts w:ascii="Verdana" w:hAnsi="Verdana" w:cs="Calibri"/>
          <w:sz w:val="18"/>
          <w:szCs w:val="18"/>
        </w:rPr>
      </w:pPr>
    </w:p>
    <w:p w:rsidR="002A21BF" w:rsidP="007D1694" w:rsidRDefault="002A21BF" w14:paraId="2CAF66BA" w14:textId="77777777">
      <w:pPr>
        <w:pStyle w:val="Lijstalinea"/>
        <w:autoSpaceDN w:val="0"/>
        <w:spacing w:after="0" w:line="240" w:lineRule="exact"/>
        <w:ind w:left="0"/>
        <w:rPr>
          <w:rFonts w:ascii="Verdana" w:hAnsi="Verdana" w:cs="Calibri"/>
          <w:sz w:val="18"/>
          <w:szCs w:val="18"/>
        </w:rPr>
      </w:pPr>
    </w:p>
    <w:p w:rsidR="002A21BF" w:rsidP="007D1694" w:rsidRDefault="002A21BF" w14:paraId="6004B0DB" w14:textId="77777777">
      <w:pPr>
        <w:pStyle w:val="Lijstalinea"/>
        <w:autoSpaceDN w:val="0"/>
        <w:spacing w:after="0" w:line="240" w:lineRule="exact"/>
        <w:ind w:left="0"/>
        <w:rPr>
          <w:rFonts w:ascii="Verdana" w:hAnsi="Verdana" w:cs="Calibri"/>
          <w:sz w:val="18"/>
          <w:szCs w:val="18"/>
        </w:rPr>
      </w:pPr>
    </w:p>
    <w:p w:rsidR="002A21BF" w:rsidP="007D1694" w:rsidRDefault="002A21BF" w14:paraId="2F019FBF" w14:textId="77777777">
      <w:pPr>
        <w:pStyle w:val="Lijstalinea"/>
        <w:autoSpaceDN w:val="0"/>
        <w:spacing w:after="0" w:line="240" w:lineRule="exact"/>
        <w:ind w:left="0"/>
        <w:rPr>
          <w:rFonts w:ascii="Verdana" w:hAnsi="Verdana" w:cs="Calibri"/>
          <w:sz w:val="18"/>
          <w:szCs w:val="18"/>
        </w:rPr>
      </w:pPr>
    </w:p>
    <w:p w:rsidR="002A21BF" w:rsidP="007D1694" w:rsidRDefault="002A21BF" w14:paraId="6C5A2239" w14:textId="77777777">
      <w:pPr>
        <w:pStyle w:val="Lijstalinea"/>
        <w:autoSpaceDN w:val="0"/>
        <w:spacing w:after="0" w:line="240" w:lineRule="exact"/>
        <w:ind w:left="0"/>
        <w:rPr>
          <w:rFonts w:ascii="Verdana" w:hAnsi="Verdana" w:cs="Calibri"/>
          <w:sz w:val="18"/>
          <w:szCs w:val="18"/>
        </w:rPr>
      </w:pPr>
    </w:p>
    <w:p w:rsidR="002A21BF" w:rsidP="007D1694" w:rsidRDefault="002A21BF" w14:paraId="58DFDB9E" w14:textId="77777777">
      <w:pPr>
        <w:pStyle w:val="Lijstalinea"/>
        <w:autoSpaceDN w:val="0"/>
        <w:spacing w:after="0" w:line="240" w:lineRule="exact"/>
        <w:ind w:left="0"/>
        <w:rPr>
          <w:rFonts w:ascii="Verdana" w:hAnsi="Verdana" w:cs="Calibri"/>
          <w:sz w:val="18"/>
          <w:szCs w:val="18"/>
        </w:rPr>
      </w:pPr>
    </w:p>
    <w:p w:rsidR="002A21BF" w:rsidP="007D1694" w:rsidRDefault="002A21BF" w14:paraId="1EF9206E" w14:textId="77777777">
      <w:pPr>
        <w:pStyle w:val="Lijstalinea"/>
        <w:autoSpaceDN w:val="0"/>
        <w:spacing w:after="0" w:line="240" w:lineRule="exact"/>
        <w:ind w:left="0"/>
        <w:rPr>
          <w:rFonts w:ascii="Verdana" w:hAnsi="Verdana" w:cs="Calibri"/>
          <w:sz w:val="18"/>
          <w:szCs w:val="18"/>
        </w:rPr>
      </w:pPr>
    </w:p>
    <w:p w:rsidR="002A21BF" w:rsidP="007D1694" w:rsidRDefault="002A21BF" w14:paraId="565DE23E" w14:textId="77777777">
      <w:pPr>
        <w:pStyle w:val="Lijstalinea"/>
        <w:autoSpaceDN w:val="0"/>
        <w:spacing w:after="0" w:line="240" w:lineRule="exact"/>
        <w:ind w:left="0"/>
        <w:rPr>
          <w:rFonts w:ascii="Verdana" w:hAnsi="Verdana" w:cs="Calibri"/>
          <w:sz w:val="18"/>
          <w:szCs w:val="18"/>
        </w:rPr>
      </w:pPr>
    </w:p>
    <w:p w:rsidR="002A21BF" w:rsidP="007D1694" w:rsidRDefault="002A21BF" w14:paraId="6ABD4CE5" w14:textId="77777777">
      <w:pPr>
        <w:pStyle w:val="Lijstalinea"/>
        <w:autoSpaceDN w:val="0"/>
        <w:spacing w:after="0" w:line="240" w:lineRule="exact"/>
        <w:ind w:left="0"/>
        <w:rPr>
          <w:rFonts w:ascii="Verdana" w:hAnsi="Verdana" w:cs="Calibri"/>
          <w:sz w:val="18"/>
          <w:szCs w:val="18"/>
        </w:rPr>
      </w:pPr>
    </w:p>
    <w:p w:rsidR="007D1694" w:rsidP="007D1694" w:rsidRDefault="007D1694" w14:paraId="7B3BEE5D" w14:textId="77777777">
      <w:pPr>
        <w:pStyle w:val="Lijstalinea"/>
        <w:autoSpaceDN w:val="0"/>
        <w:spacing w:after="0" w:line="240" w:lineRule="exact"/>
        <w:ind w:left="0"/>
        <w:rPr>
          <w:rFonts w:ascii="Verdana" w:hAnsi="Verdana" w:cs="Calibri"/>
          <w:sz w:val="18"/>
          <w:szCs w:val="18"/>
        </w:rPr>
      </w:pPr>
      <w:r w:rsidRPr="000E4C39">
        <w:rPr>
          <w:rFonts w:ascii="Verdana" w:hAnsi="Verdana" w:cs="Calibri"/>
          <w:sz w:val="18"/>
          <w:szCs w:val="18"/>
        </w:rPr>
        <w:t xml:space="preserve">Onderzocht wordt of de </w:t>
      </w:r>
      <w:r>
        <w:rPr>
          <w:rFonts w:ascii="Verdana" w:hAnsi="Verdana" w:cs="Calibri"/>
          <w:sz w:val="18"/>
          <w:szCs w:val="18"/>
        </w:rPr>
        <w:t xml:space="preserve">voorgestelde </w:t>
      </w:r>
      <w:r w:rsidRPr="000E4C39">
        <w:rPr>
          <w:rFonts w:ascii="Verdana" w:hAnsi="Verdana" w:cs="Calibri"/>
          <w:sz w:val="18"/>
          <w:szCs w:val="18"/>
        </w:rPr>
        <w:t>geharmoniseerde begrippen via wetgeving in de inkomensondersteunende regelingen kunnen worden verankerd. Dit zijn meerjarige trajecten die voor iedere regeling een eigen</w:t>
      </w:r>
      <w:r w:rsidR="00A75772">
        <w:rPr>
          <w:rFonts w:ascii="Verdana" w:hAnsi="Verdana" w:cs="Calibri"/>
          <w:sz w:val="18"/>
          <w:szCs w:val="18"/>
        </w:rPr>
        <w:t>, stapsgewijs</w:t>
      </w:r>
      <w:r w:rsidRPr="000E4C39">
        <w:rPr>
          <w:rFonts w:ascii="Verdana" w:hAnsi="Verdana" w:cs="Calibri"/>
          <w:sz w:val="18"/>
          <w:szCs w:val="18"/>
        </w:rPr>
        <w:t xml:space="preserve"> tijdpad volgen. Afhankelijk van de uitwerking gaan daar inkomenseffecten </w:t>
      </w:r>
      <w:r>
        <w:rPr>
          <w:rFonts w:ascii="Verdana" w:hAnsi="Verdana" w:cs="Calibri"/>
          <w:sz w:val="18"/>
          <w:szCs w:val="18"/>
        </w:rPr>
        <w:t>en/</w:t>
      </w:r>
      <w:r w:rsidRPr="000E4C39">
        <w:rPr>
          <w:rFonts w:ascii="Verdana" w:hAnsi="Verdana" w:cs="Calibri"/>
          <w:sz w:val="18"/>
          <w:szCs w:val="18"/>
        </w:rPr>
        <w:t>of budgettaire effecten mee gepaard</w:t>
      </w:r>
      <w:r w:rsidRPr="00C11EA2" w:rsidR="00B20D5E">
        <w:rPr>
          <w:rFonts w:ascii="Verdana" w:hAnsi="Verdana" w:cs="Calibri"/>
          <w:sz w:val="18"/>
          <w:szCs w:val="18"/>
        </w:rPr>
        <w:t>.</w:t>
      </w:r>
      <w:r w:rsidRPr="00C11EA2" w:rsidR="00BC3CC6">
        <w:rPr>
          <w:rFonts w:ascii="Verdana" w:hAnsi="Verdana" w:cs="Calibri"/>
          <w:sz w:val="18"/>
          <w:szCs w:val="18"/>
        </w:rPr>
        <w:t xml:space="preserve"> </w:t>
      </w:r>
      <w:r w:rsidRPr="00C11EA2">
        <w:rPr>
          <w:rFonts w:ascii="Verdana" w:hAnsi="Verdana" w:cs="Calibri"/>
          <w:sz w:val="18"/>
          <w:szCs w:val="18"/>
        </w:rPr>
        <w:t>In de uitwerking van beleidsopties voor verschillende wetten zal de haalbaarheid en uitvoerbaarheid worden getoetst en zullen de keuzes zorgvuldig in kaart worden gebracht en aan uw Kamer worden voorgelegd.</w:t>
      </w:r>
      <w:r w:rsidRPr="001A251A" w:rsidR="00B20D5E">
        <w:rPr>
          <w:rFonts w:ascii="Verdana" w:hAnsi="Verdana" w:cs="Calibri"/>
          <w:sz w:val="18"/>
          <w:szCs w:val="18"/>
        </w:rPr>
        <w:t xml:space="preserve"> </w:t>
      </w:r>
    </w:p>
    <w:p w:rsidRPr="00981278" w:rsidR="008B5F34" w:rsidP="007D1694" w:rsidRDefault="008B5F34" w14:paraId="45346BAF" w14:textId="77777777">
      <w:pPr>
        <w:pStyle w:val="Lijstalinea"/>
        <w:autoSpaceDN w:val="0"/>
        <w:spacing w:after="0" w:line="240" w:lineRule="exact"/>
        <w:ind w:left="0"/>
      </w:pPr>
    </w:p>
    <w:p w:rsidRPr="00FA3883" w:rsidR="00770013" w:rsidP="00770013" w:rsidRDefault="007D1694" w14:paraId="0713E2D5" w14:textId="77777777">
      <w:pPr>
        <w:rPr>
          <w:rFonts w:cs="Calibri"/>
          <w:i/>
          <w:iCs/>
        </w:rPr>
      </w:pPr>
      <w:r w:rsidRPr="007F2303">
        <w:rPr>
          <w:rFonts w:cs="Calibri"/>
          <w:i/>
          <w:iCs/>
        </w:rPr>
        <w:t>Partner</w:t>
      </w:r>
      <w:r w:rsidR="00387723">
        <w:rPr>
          <w:rFonts w:cs="Calibri"/>
          <w:i/>
          <w:iCs/>
        </w:rPr>
        <w:t>begrip</w:t>
      </w:r>
    </w:p>
    <w:p w:rsidRPr="007D1694" w:rsidR="007D1694" w:rsidP="007D1694" w:rsidRDefault="007D1694" w14:paraId="20F1B915" w14:textId="77777777">
      <w:pPr>
        <w:spacing w:after="240"/>
        <w:rPr>
          <w:rFonts w:cs="Calibri"/>
          <w:i/>
          <w:iCs/>
        </w:rPr>
      </w:pPr>
      <w:r w:rsidRPr="007F2303">
        <w:rPr>
          <w:rFonts w:cs="Calibri"/>
        </w:rPr>
        <w:t xml:space="preserve">Op dit moment worden er voor </w:t>
      </w:r>
      <w:r>
        <w:rPr>
          <w:rFonts w:cs="Calibri"/>
        </w:rPr>
        <w:t>meerdere</w:t>
      </w:r>
      <w:r w:rsidRPr="007F2303">
        <w:rPr>
          <w:rFonts w:cs="Calibri"/>
        </w:rPr>
        <w:t xml:space="preserve"> inkomensondersteunende regelingen verschillende partnerdefinities gehanteerd. </w:t>
      </w:r>
      <w:r w:rsidR="00BC7177">
        <w:rPr>
          <w:rFonts w:cs="Calibri"/>
        </w:rPr>
        <w:t xml:space="preserve">Dit </w:t>
      </w:r>
      <w:r>
        <w:rPr>
          <w:rFonts w:cs="Calibri"/>
        </w:rPr>
        <w:t>kan</w:t>
      </w:r>
      <w:r w:rsidRPr="007F2303">
        <w:rPr>
          <w:rFonts w:cs="Calibri"/>
        </w:rPr>
        <w:t xml:space="preserve"> verwarrend </w:t>
      </w:r>
      <w:r>
        <w:rPr>
          <w:rFonts w:cs="Calibri"/>
        </w:rPr>
        <w:t>en soms zelf</w:t>
      </w:r>
      <w:r w:rsidR="00E27224">
        <w:rPr>
          <w:rFonts w:cs="Calibri"/>
        </w:rPr>
        <w:t>s</w:t>
      </w:r>
      <w:r>
        <w:rPr>
          <w:rFonts w:cs="Calibri"/>
        </w:rPr>
        <w:t xml:space="preserve"> onbegrijpelijk zijn </w:t>
      </w:r>
      <w:r w:rsidRPr="007F2303">
        <w:rPr>
          <w:rFonts w:cs="Calibri"/>
        </w:rPr>
        <w:t>voor mensen</w:t>
      </w:r>
      <w:r>
        <w:rPr>
          <w:rFonts w:cs="Calibri"/>
        </w:rPr>
        <w:t>.</w:t>
      </w:r>
      <w:r w:rsidRPr="007F2303">
        <w:rPr>
          <w:rFonts w:cs="Calibri"/>
        </w:rPr>
        <w:t xml:space="preserve"> </w:t>
      </w:r>
      <w:r>
        <w:rPr>
          <w:rFonts w:cs="Calibri"/>
        </w:rPr>
        <w:t xml:space="preserve">Daarbij </w:t>
      </w:r>
      <w:r w:rsidRPr="007F2303">
        <w:rPr>
          <w:rFonts w:cs="Calibri"/>
        </w:rPr>
        <w:t xml:space="preserve">sluit een aantal van de nu gebruikte definities niet goed aan bij de beleving van mensen. Zo is het mogelijk dat je ten behoeve van de ene regeling wordt aangemerkt als alleenstaand, terwijl je voor een andere regeling </w:t>
      </w:r>
      <w:r>
        <w:rPr>
          <w:rFonts w:cs="Calibri"/>
        </w:rPr>
        <w:t>juist partner bent van iemand</w:t>
      </w:r>
      <w:r w:rsidRPr="007F2303">
        <w:rPr>
          <w:rFonts w:cs="Calibri"/>
        </w:rPr>
        <w:t xml:space="preserve">. Verschillende definities zorgen verder voor inefficiënties (iedere uitvoerder moet op een eigen manier het partnerschap vaststellen) en beperken </w:t>
      </w:r>
      <w:r w:rsidR="00096241">
        <w:rPr>
          <w:rFonts w:cs="Calibri"/>
        </w:rPr>
        <w:t xml:space="preserve">daarmee </w:t>
      </w:r>
      <w:r w:rsidRPr="007F2303">
        <w:rPr>
          <w:rFonts w:cs="Calibri"/>
        </w:rPr>
        <w:t xml:space="preserve">de mogelijkheden voor proactieve dienstverlening. </w:t>
      </w:r>
    </w:p>
    <w:p w:rsidR="008638E8" w:rsidP="00BB453C" w:rsidRDefault="007D1694" w14:paraId="74561AD7" w14:textId="77777777">
      <w:pPr>
        <w:rPr>
          <w:rFonts w:cs="Calibri"/>
        </w:rPr>
      </w:pPr>
      <w:r w:rsidRPr="00C87AFA">
        <w:rPr>
          <w:rFonts w:cs="Calibri"/>
        </w:rPr>
        <w:t xml:space="preserve">Omdat voor het begrip partner één beleidsdoel is onderkend, wordt voorgesteld om naar één definitie voor het partnerbegrip toe te werken voor </w:t>
      </w:r>
      <w:r w:rsidRPr="00C87AFA" w:rsidR="00150CF1">
        <w:rPr>
          <w:rFonts w:cs="Calibri"/>
        </w:rPr>
        <w:t xml:space="preserve">zo veel mogelijk  </w:t>
      </w:r>
      <w:r w:rsidRPr="00C87AFA">
        <w:rPr>
          <w:rFonts w:cs="Calibri"/>
        </w:rPr>
        <w:t>inkomensondersteunende regelingen. Deze</w:t>
      </w:r>
      <w:r>
        <w:rPr>
          <w:rFonts w:cs="Calibri"/>
        </w:rPr>
        <w:t xml:space="preserve"> definitie is gebaseerd op </w:t>
      </w:r>
      <w:r w:rsidR="00AD3195">
        <w:rPr>
          <w:rFonts w:cs="Calibri"/>
        </w:rPr>
        <w:t xml:space="preserve">de </w:t>
      </w:r>
      <w:r w:rsidRPr="007F2303">
        <w:rPr>
          <w:rFonts w:cs="Calibri"/>
        </w:rPr>
        <w:t xml:space="preserve">objectieve gronden </w:t>
      </w:r>
      <w:r w:rsidR="00AD3195">
        <w:rPr>
          <w:rFonts w:cs="Calibri"/>
        </w:rPr>
        <w:t>van het p</w:t>
      </w:r>
      <w:r w:rsidRPr="007F2303">
        <w:rPr>
          <w:rFonts w:cs="Calibri"/>
        </w:rPr>
        <w:t xml:space="preserve">artnerbegrip </w:t>
      </w:r>
      <w:r w:rsidR="00AD3195">
        <w:rPr>
          <w:rFonts w:cs="Calibri"/>
        </w:rPr>
        <w:t xml:space="preserve">in </w:t>
      </w:r>
      <w:r w:rsidRPr="007F2303">
        <w:rPr>
          <w:rFonts w:cs="Calibri"/>
        </w:rPr>
        <w:t>de Algemene Wet Inkomensafhankelijke regelingen (</w:t>
      </w:r>
      <w:proofErr w:type="spellStart"/>
      <w:r w:rsidRPr="007F2303">
        <w:rPr>
          <w:rFonts w:cs="Calibri"/>
        </w:rPr>
        <w:t>Awir</w:t>
      </w:r>
      <w:bookmarkStart w:name="_Hlk226104559" w:id="2"/>
      <w:proofErr w:type="spellEnd"/>
      <w:r>
        <w:rPr>
          <w:rFonts w:cs="Calibri"/>
        </w:rPr>
        <w:t>).</w:t>
      </w:r>
      <w:r w:rsidR="00C9698F">
        <w:rPr>
          <w:rFonts w:cs="Calibri"/>
        </w:rPr>
        <w:t xml:space="preserve"> </w:t>
      </w:r>
      <w:r w:rsidRPr="007F2303" w:rsidR="00C9698F">
        <w:rPr>
          <w:rFonts w:cs="Calibri"/>
        </w:rPr>
        <w:t xml:space="preserve">De </w:t>
      </w:r>
      <w:r w:rsidR="00C9698F">
        <w:rPr>
          <w:rFonts w:cs="Calibri"/>
        </w:rPr>
        <w:t xml:space="preserve">beoogde </w:t>
      </w:r>
      <w:r w:rsidRPr="007F2303" w:rsidR="00C9698F">
        <w:rPr>
          <w:rFonts w:cs="Calibri"/>
        </w:rPr>
        <w:t xml:space="preserve">geharmoniseerde definitie </w:t>
      </w:r>
      <w:r w:rsidR="00C9698F">
        <w:rPr>
          <w:rFonts w:cs="Calibri"/>
        </w:rPr>
        <w:t xml:space="preserve">op basis van de </w:t>
      </w:r>
      <w:proofErr w:type="spellStart"/>
      <w:r w:rsidR="00C9698F">
        <w:rPr>
          <w:rFonts w:cs="Calibri"/>
        </w:rPr>
        <w:t>Awir</w:t>
      </w:r>
      <w:proofErr w:type="spellEnd"/>
      <w:r w:rsidR="00C9698F">
        <w:rPr>
          <w:rFonts w:cs="Calibri"/>
        </w:rPr>
        <w:t xml:space="preserve"> </w:t>
      </w:r>
      <w:r w:rsidRPr="007F2303" w:rsidR="00C9698F">
        <w:rPr>
          <w:rFonts w:cs="Calibri"/>
        </w:rPr>
        <w:t>wordt vastgesteld op basis van objectieve criteria die veelal worden verkregen uit basisregistraties</w:t>
      </w:r>
      <w:r w:rsidR="00C9698F">
        <w:rPr>
          <w:rFonts w:cs="Calibri"/>
        </w:rPr>
        <w:t>.</w:t>
      </w:r>
      <w:r w:rsidRPr="007F2303" w:rsidR="00C9698F">
        <w:rPr>
          <w:rStyle w:val="Voetnootmarkering"/>
          <w:rFonts w:cs="Calibri"/>
        </w:rPr>
        <w:footnoteReference w:id="6"/>
      </w:r>
      <w:r w:rsidR="00C9698F">
        <w:rPr>
          <w:rFonts w:cs="Calibri"/>
        </w:rPr>
        <w:t xml:space="preserve"> Het </w:t>
      </w:r>
      <w:r w:rsidRPr="00FA3883" w:rsidR="00C9698F">
        <w:rPr>
          <w:rFonts w:cs="Calibri"/>
        </w:rPr>
        <w:t>wordt voor mensen voorspelbaarder hoe de overheid hun leefsituatie beoordeelt</w:t>
      </w:r>
      <w:r w:rsidR="00C9698F">
        <w:rPr>
          <w:rFonts w:cs="Calibri"/>
        </w:rPr>
        <w:t xml:space="preserve"> en de </w:t>
      </w:r>
      <w:r w:rsidRPr="00FA3883" w:rsidR="00C9698F">
        <w:rPr>
          <w:rFonts w:cs="Calibri"/>
        </w:rPr>
        <w:t xml:space="preserve">kans op fouten </w:t>
      </w:r>
      <w:r w:rsidR="00C9698F">
        <w:rPr>
          <w:rFonts w:cs="Calibri"/>
        </w:rPr>
        <w:t xml:space="preserve">wordt </w:t>
      </w:r>
      <w:r w:rsidRPr="00FA3883" w:rsidR="00C9698F">
        <w:rPr>
          <w:rFonts w:cs="Calibri"/>
        </w:rPr>
        <w:t>kleiner.</w:t>
      </w:r>
    </w:p>
    <w:p w:rsidRPr="007F2303" w:rsidR="007D1694" w:rsidP="007D1694" w:rsidRDefault="007D1694" w14:paraId="26509D7F" w14:textId="77777777">
      <w:pPr>
        <w:rPr>
          <w:rFonts w:cs="Calibri"/>
          <w:sz w:val="14"/>
          <w:szCs w:val="14"/>
        </w:rPr>
      </w:pPr>
      <w:r w:rsidRPr="007F2303">
        <w:rPr>
          <w:rFonts w:cs="Calibri"/>
          <w:sz w:val="14"/>
          <w:szCs w:val="14"/>
        </w:rPr>
        <w:lastRenderedPageBreak/>
        <w:t>Tabel 1: geharmoniseerde definitie voor het begrip partner</w:t>
      </w:r>
    </w:p>
    <w:tbl>
      <w:tblPr>
        <w:tblStyle w:val="Tabelraster"/>
        <w:tblW w:w="7661" w:type="dxa"/>
        <w:tblLook w:val="04A0" w:firstRow="1" w:lastRow="0" w:firstColumn="1" w:lastColumn="0" w:noHBand="0" w:noVBand="1"/>
      </w:tblPr>
      <w:tblGrid>
        <w:gridCol w:w="2204"/>
        <w:gridCol w:w="2598"/>
        <w:gridCol w:w="2859"/>
      </w:tblGrid>
      <w:tr w:rsidRPr="007F2303" w:rsidR="00530780" w:rsidTr="002A21BF" w14:paraId="48AB05E9" w14:textId="77777777">
        <w:trPr>
          <w:trHeight w:val="260"/>
        </w:trPr>
        <w:tc>
          <w:tcPr>
            <w:tcW w:w="2204" w:type="dxa"/>
          </w:tcPr>
          <w:p w:rsidRPr="007F2303" w:rsidR="00530780" w:rsidP="00530780" w:rsidRDefault="00530780" w14:paraId="7DB6E07B" w14:textId="77777777">
            <w:pPr>
              <w:spacing w:line="276" w:lineRule="auto"/>
              <w:rPr>
                <w:rFonts w:cs="Calibri"/>
                <w:sz w:val="14"/>
                <w:szCs w:val="14"/>
              </w:rPr>
            </w:pPr>
            <w:bookmarkStart w:name="_Hlk230948835" w:id="3"/>
            <w:r>
              <w:rPr>
                <w:rFonts w:cs="Calibri"/>
                <w:sz w:val="14"/>
                <w:szCs w:val="14"/>
              </w:rPr>
              <w:t>Beleidsdoel</w:t>
            </w:r>
          </w:p>
        </w:tc>
        <w:tc>
          <w:tcPr>
            <w:tcW w:w="2598" w:type="dxa"/>
          </w:tcPr>
          <w:p w:rsidR="00530780" w:rsidP="00530780" w:rsidRDefault="00530780" w14:paraId="6BCEDC98" w14:textId="77777777">
            <w:pPr>
              <w:spacing w:line="276" w:lineRule="auto"/>
              <w:rPr>
                <w:rFonts w:cs="Calibri"/>
                <w:sz w:val="14"/>
                <w:szCs w:val="14"/>
              </w:rPr>
            </w:pPr>
            <w:r>
              <w:rPr>
                <w:rFonts w:cs="Calibri"/>
                <w:sz w:val="14"/>
                <w:szCs w:val="14"/>
              </w:rPr>
              <w:t>Gewenste definitie</w:t>
            </w:r>
          </w:p>
        </w:tc>
        <w:tc>
          <w:tcPr>
            <w:tcW w:w="2859" w:type="dxa"/>
          </w:tcPr>
          <w:p w:rsidR="00530780" w:rsidP="00530780" w:rsidRDefault="00530780" w14:paraId="79F1B49E" w14:textId="77777777">
            <w:pPr>
              <w:spacing w:line="276" w:lineRule="auto"/>
              <w:rPr>
                <w:rFonts w:cs="Calibri"/>
                <w:sz w:val="14"/>
                <w:szCs w:val="14"/>
              </w:rPr>
            </w:pPr>
            <w:r>
              <w:rPr>
                <w:rFonts w:cs="Calibri"/>
                <w:sz w:val="14"/>
                <w:szCs w:val="14"/>
              </w:rPr>
              <w:t>Toepasbaar voor</w:t>
            </w:r>
          </w:p>
        </w:tc>
      </w:tr>
      <w:bookmarkEnd w:id="3"/>
      <w:tr w:rsidRPr="007F2303" w:rsidR="007D1694" w:rsidTr="002A21BF" w14:paraId="4EEE8530" w14:textId="77777777">
        <w:trPr>
          <w:trHeight w:val="2626"/>
        </w:trPr>
        <w:tc>
          <w:tcPr>
            <w:tcW w:w="2204" w:type="dxa"/>
          </w:tcPr>
          <w:p w:rsidRPr="007F2303" w:rsidR="007D1694" w:rsidP="00207B90" w:rsidRDefault="007D1694" w14:paraId="640EA6DD" w14:textId="77777777">
            <w:pPr>
              <w:spacing w:after="240" w:line="276" w:lineRule="auto"/>
              <w:rPr>
                <w:rFonts w:cs="Calibri"/>
                <w:sz w:val="14"/>
                <w:szCs w:val="14"/>
              </w:rPr>
            </w:pPr>
            <w:r w:rsidRPr="007F2303">
              <w:rPr>
                <w:rFonts w:cs="Calibri"/>
                <w:sz w:val="14"/>
                <w:szCs w:val="14"/>
              </w:rPr>
              <w:t xml:space="preserve">Met het partnerbegrip wordt vastgesteld of er sprake is van </w:t>
            </w:r>
            <w:r w:rsidRPr="007F2303">
              <w:rPr>
                <w:rFonts w:cs="Calibri"/>
                <w:i/>
                <w:iCs/>
                <w:sz w:val="14"/>
                <w:szCs w:val="14"/>
              </w:rPr>
              <w:t>een wederzijdse financiële verantwoordelijkheid</w:t>
            </w:r>
            <w:r w:rsidRPr="007F2303">
              <w:rPr>
                <w:rFonts w:cs="Calibri"/>
                <w:sz w:val="14"/>
                <w:szCs w:val="14"/>
              </w:rPr>
              <w:t xml:space="preserve"> </w:t>
            </w:r>
          </w:p>
        </w:tc>
        <w:tc>
          <w:tcPr>
            <w:tcW w:w="2598" w:type="dxa"/>
          </w:tcPr>
          <w:p w:rsidRPr="007F2303" w:rsidR="007D1694" w:rsidP="00207B90" w:rsidRDefault="00AD3195" w14:paraId="212469B8" w14:textId="77777777">
            <w:pPr>
              <w:spacing w:after="240" w:line="276" w:lineRule="auto"/>
              <w:rPr>
                <w:rFonts w:cs="Calibri"/>
                <w:sz w:val="14"/>
                <w:szCs w:val="14"/>
              </w:rPr>
            </w:pPr>
            <w:r>
              <w:rPr>
                <w:rFonts w:cs="Calibri"/>
                <w:sz w:val="14"/>
                <w:szCs w:val="14"/>
              </w:rPr>
              <w:t xml:space="preserve">Partnerbegrip op basis van de objectieve criteria van het </w:t>
            </w:r>
            <w:r w:rsidRPr="007F2303" w:rsidR="007D1694">
              <w:rPr>
                <w:rFonts w:cs="Calibri"/>
                <w:sz w:val="14"/>
                <w:szCs w:val="14"/>
              </w:rPr>
              <w:t xml:space="preserve">partnerbegrip </w:t>
            </w:r>
            <w:r>
              <w:rPr>
                <w:rFonts w:cs="Calibri"/>
                <w:sz w:val="14"/>
                <w:szCs w:val="14"/>
              </w:rPr>
              <w:t xml:space="preserve">in </w:t>
            </w:r>
            <w:r w:rsidRPr="007F2303" w:rsidR="007D1694">
              <w:rPr>
                <w:rFonts w:cs="Calibri"/>
                <w:sz w:val="14"/>
                <w:szCs w:val="14"/>
              </w:rPr>
              <w:t xml:space="preserve">de </w:t>
            </w:r>
            <w:proofErr w:type="spellStart"/>
            <w:r w:rsidRPr="007F2303" w:rsidR="007D1694">
              <w:rPr>
                <w:rFonts w:cs="Calibri"/>
                <w:sz w:val="14"/>
                <w:szCs w:val="14"/>
              </w:rPr>
              <w:t>Awir</w:t>
            </w:r>
            <w:proofErr w:type="spellEnd"/>
            <w:r w:rsidRPr="007F2303" w:rsidR="007D1694">
              <w:rPr>
                <w:rStyle w:val="Voetnootmarkering"/>
                <w:rFonts w:cs="Calibri"/>
                <w:sz w:val="14"/>
                <w:szCs w:val="14"/>
              </w:rPr>
              <w:footnoteReference w:id="7"/>
            </w:r>
            <w:r w:rsidR="006C5230">
              <w:rPr>
                <w:rFonts w:cs="Calibri"/>
                <w:sz w:val="14"/>
                <w:szCs w:val="14"/>
              </w:rPr>
              <w:t>.</w:t>
            </w:r>
            <w:r w:rsidRPr="007F2303" w:rsidR="007D1694">
              <w:rPr>
                <w:rFonts w:cs="Calibri"/>
                <w:sz w:val="14"/>
                <w:szCs w:val="14"/>
              </w:rPr>
              <w:t xml:space="preserve"> </w:t>
            </w:r>
          </w:p>
        </w:tc>
        <w:tc>
          <w:tcPr>
            <w:tcW w:w="2859" w:type="dxa"/>
          </w:tcPr>
          <w:p w:rsidR="007D1694" w:rsidP="00207B90" w:rsidRDefault="007D1694" w14:paraId="0CF86DDF" w14:textId="77777777">
            <w:pPr>
              <w:spacing w:after="120" w:line="276" w:lineRule="auto"/>
              <w:rPr>
                <w:rFonts w:cs="Calibri"/>
                <w:sz w:val="14"/>
                <w:szCs w:val="14"/>
              </w:rPr>
            </w:pPr>
            <w:r>
              <w:rPr>
                <w:rFonts w:cs="Calibri"/>
                <w:sz w:val="14"/>
                <w:szCs w:val="14"/>
              </w:rPr>
              <w:t>De definitie wordt gebruikt in:</w:t>
            </w:r>
          </w:p>
          <w:p w:rsidRPr="007F2303" w:rsidR="007D1694" w:rsidP="00207B90" w:rsidRDefault="007D1694" w14:paraId="319BB611" w14:textId="77777777">
            <w:pPr>
              <w:spacing w:after="120" w:line="276" w:lineRule="auto"/>
              <w:rPr>
                <w:rFonts w:cs="Calibri"/>
                <w:sz w:val="14"/>
                <w:szCs w:val="14"/>
              </w:rPr>
            </w:pPr>
            <w:r>
              <w:rPr>
                <w:rFonts w:cs="Calibri"/>
                <w:sz w:val="14"/>
                <w:szCs w:val="14"/>
              </w:rPr>
              <w:t>Toeslagen (z</w:t>
            </w:r>
            <w:r w:rsidRPr="007F2303">
              <w:rPr>
                <w:rFonts w:cs="Calibri"/>
                <w:sz w:val="14"/>
                <w:szCs w:val="14"/>
              </w:rPr>
              <w:t>orgtoeslag, huurtoeslag, kindgebonden budget, kinderopvangtoeslag</w:t>
            </w:r>
            <w:r>
              <w:rPr>
                <w:rFonts w:cs="Calibri"/>
                <w:sz w:val="14"/>
                <w:szCs w:val="14"/>
              </w:rPr>
              <w:t>)</w:t>
            </w:r>
            <w:r w:rsidRPr="007F2303">
              <w:rPr>
                <w:rFonts w:cs="Calibri"/>
                <w:sz w:val="14"/>
                <w:szCs w:val="14"/>
              </w:rPr>
              <w:t>, WTOS</w:t>
            </w:r>
            <w:r>
              <w:rPr>
                <w:rStyle w:val="Voetnootmarkering"/>
                <w:rFonts w:cs="Calibri"/>
                <w:sz w:val="14"/>
                <w:szCs w:val="14"/>
              </w:rPr>
              <w:footnoteReference w:id="8"/>
            </w:r>
            <w:r w:rsidRPr="007F2303">
              <w:rPr>
                <w:rFonts w:cs="Calibri"/>
                <w:sz w:val="14"/>
                <w:szCs w:val="14"/>
              </w:rPr>
              <w:t>, Wet Studiefinanciering 2000</w:t>
            </w:r>
          </w:p>
          <w:p w:rsidR="00A8071D" w:rsidP="00207B90" w:rsidRDefault="00A8071D" w14:paraId="3DA46A8A" w14:textId="77777777">
            <w:pPr>
              <w:spacing w:after="120" w:line="276" w:lineRule="auto"/>
              <w:rPr>
                <w:rFonts w:cs="Calibri"/>
                <w:sz w:val="14"/>
                <w:szCs w:val="14"/>
              </w:rPr>
            </w:pPr>
            <w:r>
              <w:rPr>
                <w:rFonts w:cs="Calibri"/>
                <w:sz w:val="14"/>
                <w:szCs w:val="14"/>
              </w:rPr>
              <w:t>Onderzocht wordt of de definitie gebruikt kan gaan worden in:</w:t>
            </w:r>
          </w:p>
          <w:p w:rsidRPr="007F2303" w:rsidR="007D1694" w:rsidP="00207B90" w:rsidRDefault="007D1694" w14:paraId="67980B18" w14:textId="77777777">
            <w:pPr>
              <w:spacing w:after="120" w:line="276" w:lineRule="auto"/>
              <w:rPr>
                <w:rFonts w:cs="Calibri"/>
                <w:sz w:val="14"/>
                <w:szCs w:val="14"/>
              </w:rPr>
            </w:pPr>
            <w:r w:rsidRPr="007F2303">
              <w:rPr>
                <w:rFonts w:cs="Calibri"/>
                <w:sz w:val="14"/>
                <w:szCs w:val="14"/>
              </w:rPr>
              <w:t>Participatiewet</w:t>
            </w:r>
            <w:r>
              <w:rPr>
                <w:rFonts w:cs="Calibri"/>
                <w:sz w:val="14"/>
                <w:szCs w:val="14"/>
              </w:rPr>
              <w:t xml:space="preserve"> (inclusief AIO)</w:t>
            </w:r>
            <w:r w:rsidRPr="007F2303">
              <w:rPr>
                <w:rFonts w:cs="Calibri"/>
                <w:sz w:val="14"/>
                <w:szCs w:val="14"/>
              </w:rPr>
              <w:t xml:space="preserve">, IOAW, IOAZ, AOW, </w:t>
            </w:r>
            <w:proofErr w:type="spellStart"/>
            <w:r w:rsidRPr="007F2303">
              <w:rPr>
                <w:rFonts w:cs="Calibri"/>
                <w:sz w:val="14"/>
                <w:szCs w:val="14"/>
              </w:rPr>
              <w:t>A</w:t>
            </w:r>
            <w:r w:rsidR="00A41977">
              <w:rPr>
                <w:rFonts w:cs="Calibri"/>
                <w:sz w:val="14"/>
                <w:szCs w:val="14"/>
              </w:rPr>
              <w:t>nw</w:t>
            </w:r>
            <w:proofErr w:type="spellEnd"/>
            <w:r w:rsidRPr="007F2303">
              <w:rPr>
                <w:rFonts w:cs="Calibri"/>
                <w:sz w:val="14"/>
                <w:szCs w:val="14"/>
              </w:rPr>
              <w:t>, Toeslagenwet,</w:t>
            </w:r>
            <w:r w:rsidR="00DF0154">
              <w:rPr>
                <w:rFonts w:cs="Calibri"/>
                <w:sz w:val="14"/>
                <w:szCs w:val="14"/>
              </w:rPr>
              <w:t xml:space="preserve"> de nieuwe </w:t>
            </w:r>
            <w:proofErr w:type="spellStart"/>
            <w:r w:rsidR="00DF0154">
              <w:rPr>
                <w:rFonts w:cs="Calibri"/>
                <w:sz w:val="14"/>
                <w:szCs w:val="14"/>
              </w:rPr>
              <w:t>kindregeling</w:t>
            </w:r>
            <w:proofErr w:type="spellEnd"/>
            <w:r w:rsidR="00DF0154">
              <w:rPr>
                <w:rFonts w:cs="Calibri"/>
                <w:sz w:val="14"/>
                <w:szCs w:val="14"/>
              </w:rPr>
              <w:t>,</w:t>
            </w:r>
            <w:r w:rsidRPr="007F2303">
              <w:rPr>
                <w:rFonts w:cs="Calibri"/>
                <w:sz w:val="14"/>
                <w:szCs w:val="14"/>
              </w:rPr>
              <w:t xml:space="preserve"> eigen bijdragen </w:t>
            </w:r>
            <w:proofErr w:type="spellStart"/>
            <w:r w:rsidRPr="007F2303">
              <w:rPr>
                <w:rFonts w:cs="Calibri"/>
                <w:sz w:val="14"/>
                <w:szCs w:val="14"/>
              </w:rPr>
              <w:t>Wlz</w:t>
            </w:r>
            <w:proofErr w:type="spellEnd"/>
            <w:r w:rsidRPr="007F2303">
              <w:rPr>
                <w:rFonts w:cs="Calibri"/>
                <w:sz w:val="14"/>
                <w:szCs w:val="14"/>
              </w:rPr>
              <w:t xml:space="preserve"> en </w:t>
            </w:r>
            <w:proofErr w:type="spellStart"/>
            <w:r w:rsidRPr="007F2303">
              <w:rPr>
                <w:rFonts w:cs="Calibri"/>
                <w:sz w:val="14"/>
                <w:szCs w:val="14"/>
              </w:rPr>
              <w:t>Wmo</w:t>
            </w:r>
            <w:proofErr w:type="spellEnd"/>
            <w:r w:rsidRPr="007F2303">
              <w:rPr>
                <w:rFonts w:cs="Calibri"/>
                <w:sz w:val="14"/>
                <w:szCs w:val="14"/>
              </w:rPr>
              <w:t xml:space="preserve"> beschermd wonen</w:t>
            </w:r>
          </w:p>
        </w:tc>
      </w:tr>
      <w:bookmarkEnd w:id="2"/>
    </w:tbl>
    <w:p w:rsidR="007D1694" w:rsidP="007D1694" w:rsidRDefault="007D1694" w14:paraId="2F786ABD" w14:textId="77777777">
      <w:pPr>
        <w:pStyle w:val="Voetnoottekst"/>
        <w:rPr>
          <w:rFonts w:ascii="Verdana" w:hAnsi="Verdana" w:cs="Calibri"/>
          <w:sz w:val="14"/>
          <w:szCs w:val="14"/>
        </w:rPr>
      </w:pPr>
    </w:p>
    <w:p w:rsidRPr="00FA3883" w:rsidR="007D1694" w:rsidP="00FA3883" w:rsidRDefault="007D1694" w14:paraId="39A3A881" w14:textId="77777777">
      <w:pPr>
        <w:pStyle w:val="Voetnoottekst"/>
        <w:spacing w:after="240" w:line="240" w:lineRule="atLeast"/>
        <w:rPr>
          <w:rFonts w:ascii="Verdana" w:hAnsi="Verdana" w:cs="Calibri"/>
          <w:sz w:val="18"/>
          <w:szCs w:val="18"/>
        </w:rPr>
      </w:pPr>
      <w:r w:rsidRPr="00FA3883">
        <w:rPr>
          <w:rFonts w:ascii="Verdana" w:hAnsi="Verdana" w:cs="Calibri"/>
          <w:sz w:val="18"/>
          <w:szCs w:val="18"/>
        </w:rPr>
        <w:t>Bijkomend voordeel is dat de uitvoering met deze oplossing eenvoudiger wordt. De uitvoeringskosten worden op termijn</w:t>
      </w:r>
      <w:r w:rsidRPr="00FA3883" w:rsidR="0009193C">
        <w:rPr>
          <w:rFonts w:ascii="Verdana" w:hAnsi="Verdana" w:cs="Calibri"/>
          <w:sz w:val="18"/>
          <w:szCs w:val="18"/>
        </w:rPr>
        <w:t xml:space="preserve"> </w:t>
      </w:r>
      <w:r w:rsidRPr="00FA3883">
        <w:rPr>
          <w:rFonts w:ascii="Verdana" w:hAnsi="Verdana" w:cs="Calibri"/>
          <w:sz w:val="18"/>
          <w:szCs w:val="18"/>
        </w:rPr>
        <w:t xml:space="preserve">mogelijk lager voor regelingen waarin nu op subjectieve gronden wordt beoordeeld of er sprake is van een gezamenlijke huishouding. Omdat een groot deel van de benodigde gegevens uit authentieke bronnen, zoals </w:t>
      </w:r>
      <w:r w:rsidR="008163A8">
        <w:rPr>
          <w:rFonts w:ascii="Verdana" w:hAnsi="Verdana" w:cs="Calibri"/>
          <w:sz w:val="18"/>
          <w:szCs w:val="18"/>
        </w:rPr>
        <w:t>het</w:t>
      </w:r>
      <w:r w:rsidRPr="00FA3883">
        <w:rPr>
          <w:rFonts w:ascii="Verdana" w:hAnsi="Verdana" w:cs="Calibri"/>
          <w:sz w:val="18"/>
          <w:szCs w:val="18"/>
        </w:rPr>
        <w:t xml:space="preserve"> BRP, komt, hoeven publieke dienstverleners minder onderzoek te doen naar de feitelijke situatie om te beoordelen of er sprake is van partnerschap. Dit betekent voor mensen dat publieke dienstverleners hiervoor minder vaak achter de voordeur hoeven te kijken en de beoordeling minder wordt ervaren als een inbreuk op de persoonlijke levenssfeer van mensen</w:t>
      </w:r>
      <w:r w:rsidRPr="00FA3883">
        <w:rPr>
          <w:rStyle w:val="Voetnootmarkering"/>
          <w:rFonts w:ascii="Verdana" w:hAnsi="Verdana" w:cs="Calibri"/>
          <w:sz w:val="18"/>
          <w:szCs w:val="18"/>
        </w:rPr>
        <w:footnoteReference w:id="9"/>
      </w:r>
      <w:bookmarkStart w:name="_Hlk226105654" w:id="4"/>
      <w:r w:rsidR="006C5230">
        <w:rPr>
          <w:rFonts w:ascii="Verdana" w:hAnsi="Verdana" w:cs="Calibri"/>
          <w:sz w:val="18"/>
          <w:szCs w:val="18"/>
        </w:rPr>
        <w:t>.</w:t>
      </w:r>
    </w:p>
    <w:p w:rsidRPr="004B424A" w:rsidR="004B424A" w:rsidP="005A1C02" w:rsidRDefault="004B424A" w14:paraId="56844084" w14:textId="77777777">
      <w:pPr>
        <w:rPr>
          <w:rFonts w:cs="Calibri"/>
          <w:i/>
          <w:iCs/>
        </w:rPr>
      </w:pPr>
      <w:r w:rsidRPr="004B424A">
        <w:rPr>
          <w:rFonts w:cs="Calibri"/>
          <w:i/>
          <w:iCs/>
        </w:rPr>
        <w:t>AOW</w:t>
      </w:r>
      <w:r>
        <w:rPr>
          <w:rFonts w:cs="Calibri"/>
          <w:i/>
          <w:iCs/>
        </w:rPr>
        <w:t>/AIO/</w:t>
      </w:r>
      <w:proofErr w:type="spellStart"/>
      <w:r>
        <w:rPr>
          <w:rFonts w:cs="Calibri"/>
          <w:i/>
          <w:iCs/>
        </w:rPr>
        <w:t>Anw</w:t>
      </w:r>
      <w:proofErr w:type="spellEnd"/>
    </w:p>
    <w:p w:rsidR="00C9698F" w:rsidP="005A1C02" w:rsidRDefault="005A1C02" w14:paraId="2AABF81F" w14:textId="6EA456B2">
      <w:pPr>
        <w:rPr>
          <w:rFonts w:cs="Calibri"/>
        </w:rPr>
      </w:pPr>
      <w:r w:rsidRPr="00096CB1">
        <w:rPr>
          <w:rFonts w:cs="Calibri"/>
        </w:rPr>
        <w:t xml:space="preserve">Het </w:t>
      </w:r>
      <w:r w:rsidRPr="00096CB1" w:rsidR="008B5F34">
        <w:rPr>
          <w:rFonts w:cs="Calibri"/>
        </w:rPr>
        <w:t xml:space="preserve">kabinet ziet het </w:t>
      </w:r>
      <w:r w:rsidRPr="00096CB1">
        <w:rPr>
          <w:rFonts w:cs="Calibri"/>
        </w:rPr>
        <w:t xml:space="preserve">objectief partnerbegrip in de AOW </w:t>
      </w:r>
      <w:r w:rsidRPr="00096CB1" w:rsidR="008B5F34">
        <w:rPr>
          <w:rFonts w:cs="Calibri"/>
        </w:rPr>
        <w:t xml:space="preserve">als logische </w:t>
      </w:r>
      <w:r w:rsidRPr="00096CB1">
        <w:rPr>
          <w:rFonts w:cs="Calibri"/>
        </w:rPr>
        <w:t xml:space="preserve">eerste stap om te komen tot een </w:t>
      </w:r>
      <w:r w:rsidRPr="00096CB1" w:rsidR="009C6D01">
        <w:rPr>
          <w:rFonts w:cs="Calibri"/>
        </w:rPr>
        <w:t>objectief partnerbegrip in de sociale zekerheid.</w:t>
      </w:r>
      <w:r w:rsidR="009C6D01">
        <w:rPr>
          <w:rFonts w:cs="Calibri"/>
        </w:rPr>
        <w:t xml:space="preserve"> </w:t>
      </w:r>
      <w:r w:rsidRPr="00A32C12">
        <w:rPr>
          <w:rFonts w:cs="Calibri"/>
        </w:rPr>
        <w:t xml:space="preserve">Het primaire doel van een objectief partnerbegrip in de AOW is vereenvoudiging voor mensen en uitvoering. Afgewogen wordt hoe het </w:t>
      </w:r>
      <w:proofErr w:type="spellStart"/>
      <w:r w:rsidRPr="00A32C12">
        <w:rPr>
          <w:rFonts w:cs="Calibri"/>
        </w:rPr>
        <w:t>Awir</w:t>
      </w:r>
      <w:proofErr w:type="spellEnd"/>
      <w:r w:rsidRPr="00A32C12">
        <w:rPr>
          <w:rFonts w:cs="Calibri"/>
        </w:rPr>
        <w:t xml:space="preserve">-begrip zich verhoudt tot doelstellingen die binnen de AOW van belang zijn. </w:t>
      </w:r>
      <w:bookmarkEnd w:id="4"/>
      <w:r w:rsidRPr="00A32C12" w:rsidR="007D1694">
        <w:rPr>
          <w:rFonts w:cs="Calibri"/>
        </w:rPr>
        <w:t>U bent per brief van 6 oktober 2025 geïnformeerd</w:t>
      </w:r>
      <w:r w:rsidRPr="00A32C12">
        <w:rPr>
          <w:rFonts w:cs="Calibri"/>
        </w:rPr>
        <w:t xml:space="preserve"> over de beleidsoptie </w:t>
      </w:r>
      <w:r w:rsidR="00153D26">
        <w:rPr>
          <w:rFonts w:cs="Calibri"/>
        </w:rPr>
        <w:t>o</w:t>
      </w:r>
      <w:r w:rsidRPr="00A32C12">
        <w:rPr>
          <w:rFonts w:cs="Calibri"/>
        </w:rPr>
        <w:t xml:space="preserve">bjectief partnerbegrip in de </w:t>
      </w:r>
      <w:r w:rsidRPr="00A32C12" w:rsidR="00153D26">
        <w:rPr>
          <w:rFonts w:cs="Calibri"/>
        </w:rPr>
        <w:t>AOW</w:t>
      </w:r>
      <w:r w:rsidRPr="00A32C12" w:rsidR="007D1694">
        <w:rPr>
          <w:vertAlign w:val="superscript"/>
        </w:rPr>
        <w:footnoteReference w:id="10"/>
      </w:r>
      <w:r w:rsidR="006C5230">
        <w:rPr>
          <w:rFonts w:cs="Calibri"/>
        </w:rPr>
        <w:t xml:space="preserve">. </w:t>
      </w:r>
      <w:r w:rsidR="00F36D16">
        <w:rPr>
          <w:rFonts w:cs="Calibri"/>
        </w:rPr>
        <w:t xml:space="preserve">Daarbij is een </w:t>
      </w:r>
      <w:r w:rsidR="00C9698F">
        <w:rPr>
          <w:rFonts w:cs="Calibri"/>
        </w:rPr>
        <w:t>maatschappelijke kosten- en batenanalyse (</w:t>
      </w:r>
      <w:r w:rsidR="00A24462">
        <w:rPr>
          <w:rFonts w:cs="Calibri"/>
        </w:rPr>
        <w:t>MKBA</w:t>
      </w:r>
      <w:r w:rsidR="00C9698F">
        <w:rPr>
          <w:rFonts w:cs="Calibri"/>
        </w:rPr>
        <w:t>)</w:t>
      </w:r>
      <w:r w:rsidR="00A24462">
        <w:rPr>
          <w:rFonts w:cs="Calibri"/>
        </w:rPr>
        <w:t xml:space="preserve"> </w:t>
      </w:r>
      <w:r w:rsidR="00F36D16">
        <w:rPr>
          <w:rFonts w:cs="Calibri"/>
        </w:rPr>
        <w:t xml:space="preserve">meegestuurd </w:t>
      </w:r>
      <w:r w:rsidR="00A24462">
        <w:rPr>
          <w:rFonts w:cs="Calibri"/>
        </w:rPr>
        <w:t>waaruit blijkt dat h</w:t>
      </w:r>
      <w:r w:rsidRPr="001D7854" w:rsidR="001D7854">
        <w:rPr>
          <w:rFonts w:cs="Calibri"/>
        </w:rPr>
        <w:t xml:space="preserve">et objectief partnerbegrip </w:t>
      </w:r>
      <w:r w:rsidR="00A24462">
        <w:rPr>
          <w:rFonts w:cs="Calibri"/>
        </w:rPr>
        <w:t>p</w:t>
      </w:r>
      <w:r w:rsidR="00C0742C">
        <w:rPr>
          <w:rFonts w:cs="Calibri"/>
        </w:rPr>
        <w:t xml:space="preserve">otentieel </w:t>
      </w:r>
      <w:r w:rsidR="00A24462">
        <w:rPr>
          <w:rFonts w:cs="Calibri"/>
        </w:rPr>
        <w:t xml:space="preserve">kan </w:t>
      </w:r>
      <w:r w:rsidRPr="001D7854" w:rsidR="001D7854">
        <w:rPr>
          <w:rFonts w:cs="Calibri"/>
        </w:rPr>
        <w:t xml:space="preserve">leiden tot een toename aan ouderen die samen gaan wonen, met daarmee </w:t>
      </w:r>
      <w:r w:rsidR="00C0742C">
        <w:rPr>
          <w:rFonts w:cs="Calibri"/>
        </w:rPr>
        <w:t xml:space="preserve">mogelijk </w:t>
      </w:r>
      <w:r w:rsidRPr="001D7854" w:rsidR="001D7854">
        <w:rPr>
          <w:rFonts w:cs="Calibri"/>
        </w:rPr>
        <w:t>vrijkomende woningen en een toename in geboden mantelzorg als gevolg</w:t>
      </w:r>
      <w:r w:rsidR="003A4999">
        <w:rPr>
          <w:rFonts w:cs="Calibri"/>
        </w:rPr>
        <w:t>.</w:t>
      </w:r>
      <w:r w:rsidR="00076896">
        <w:rPr>
          <w:rFonts w:cs="Calibri"/>
        </w:rPr>
        <w:t xml:space="preserve"> </w:t>
      </w:r>
      <w:r w:rsidRPr="00076896" w:rsidR="00076896">
        <w:rPr>
          <w:rFonts w:cs="Calibri"/>
        </w:rPr>
        <w:t xml:space="preserve">Het kabinet heeft hier gevolg aan gegeven met een actie in het Actieplan versnelling woningbouw </w:t>
      </w:r>
      <w:r w:rsidR="00076896">
        <w:rPr>
          <w:rFonts w:cs="Calibri"/>
        </w:rPr>
        <w:t>‘</w:t>
      </w:r>
      <w:r w:rsidRPr="00076896" w:rsidR="00076896">
        <w:rPr>
          <w:rFonts w:cs="Calibri"/>
        </w:rPr>
        <w:t>Van plan naar thuis</w:t>
      </w:r>
      <w:r w:rsidR="00076896">
        <w:rPr>
          <w:rFonts w:cs="Calibri"/>
        </w:rPr>
        <w:t>’</w:t>
      </w:r>
      <w:r w:rsidRPr="00076896" w:rsidR="00076896">
        <w:rPr>
          <w:rFonts w:cs="Calibri"/>
        </w:rPr>
        <w:t xml:space="preserve"> dat op 21 september 2026</w:t>
      </w:r>
      <w:r w:rsidR="00076896">
        <w:rPr>
          <w:rFonts w:cs="Calibri"/>
        </w:rPr>
        <w:t xml:space="preserve"> </w:t>
      </w:r>
      <w:r w:rsidRPr="00076896" w:rsidR="00076896">
        <w:rPr>
          <w:rFonts w:cs="Calibri"/>
        </w:rPr>
        <w:t>naar uw Kamer is gestuurd. Het kabinet zet in op het beter benutten van de bestaande voorraad en werkt aan de vereenvoudiging van het AOW-partnerbegrip om zo belemmeringen voor samenwonen en mantelzorg weg te nemen.</w:t>
      </w:r>
      <w:r w:rsidR="00C7464D">
        <w:rPr>
          <w:rStyle w:val="Voetnootmarkering"/>
          <w:rFonts w:cs="Calibri"/>
        </w:rPr>
        <w:footnoteReference w:id="11"/>
      </w:r>
    </w:p>
    <w:p w:rsidR="00C9698F" w:rsidRDefault="00C9698F" w14:paraId="225A93E2" w14:textId="77777777">
      <w:pPr>
        <w:spacing w:line="240" w:lineRule="auto"/>
        <w:rPr>
          <w:rFonts w:cs="Calibri"/>
        </w:rPr>
      </w:pPr>
    </w:p>
    <w:p w:rsidRPr="00C11EA2" w:rsidR="00AA11C3" w:rsidP="000A21AE" w:rsidRDefault="00780052" w14:paraId="691598FD" w14:textId="58217CB7">
      <w:pPr>
        <w:rPr>
          <w:rFonts w:cs="Calibri"/>
        </w:rPr>
      </w:pPr>
      <w:r w:rsidRPr="00C11EA2">
        <w:rPr>
          <w:rFonts w:cs="Calibri"/>
        </w:rPr>
        <w:t xml:space="preserve">Naar verwachting is het effect </w:t>
      </w:r>
      <w:r w:rsidRPr="00C11EA2" w:rsidR="001D7854">
        <w:rPr>
          <w:rFonts w:cs="Calibri"/>
        </w:rPr>
        <w:t xml:space="preserve">van het objectief partnerbegrip op de uitkeringslasten beperkt en leidt tot een beperkte afname van armoede onder ouderen. Voor 1,4% van de AOW-gerechtigden (circa 53.000 mensen) wijzigt de </w:t>
      </w:r>
      <w:r w:rsidRPr="00C11EA2" w:rsidR="001D7854">
        <w:rPr>
          <w:rFonts w:cs="Calibri"/>
        </w:rPr>
        <w:lastRenderedPageBreak/>
        <w:t>uitkeringshoogte bij invoering van een objectief partnerbegrip. Het gaat om een intensivering van structureel €1</w:t>
      </w:r>
      <w:r w:rsidRPr="00C11EA2" w:rsidR="000A21AE">
        <w:rPr>
          <w:rFonts w:cs="Calibri"/>
        </w:rPr>
        <w:t>3</w:t>
      </w:r>
      <w:r w:rsidR="0044167D">
        <w:rPr>
          <w:rFonts w:cs="Calibri"/>
        </w:rPr>
        <w:t>5</w:t>
      </w:r>
      <w:r w:rsidRPr="00C11EA2" w:rsidR="001D7854">
        <w:rPr>
          <w:rFonts w:cs="Calibri"/>
        </w:rPr>
        <w:t xml:space="preserve"> miljoen per jaar.</w:t>
      </w:r>
      <w:bookmarkStart w:name="_Hlk239856920" w:id="5"/>
      <w:r w:rsidRPr="00C11EA2">
        <w:rPr>
          <w:rFonts w:cs="Calibri"/>
        </w:rPr>
        <w:t xml:space="preserve"> </w:t>
      </w:r>
      <w:r w:rsidRPr="00C11EA2" w:rsidR="000A21AE">
        <w:rPr>
          <w:rFonts w:cs="Calibri"/>
        </w:rPr>
        <w:t xml:space="preserve">Hier wordt ook de AIO in meegenomen. Daarnaast wordt onderzocht of gelijktijdig het objectief partnerbegrip in de </w:t>
      </w:r>
      <w:proofErr w:type="spellStart"/>
      <w:r w:rsidRPr="00C11EA2" w:rsidR="000A21AE">
        <w:rPr>
          <w:rFonts w:cs="Calibri"/>
        </w:rPr>
        <w:t>Anw</w:t>
      </w:r>
      <w:proofErr w:type="spellEnd"/>
      <w:r w:rsidRPr="00C11EA2" w:rsidR="000A21AE">
        <w:rPr>
          <w:rFonts w:cs="Calibri"/>
        </w:rPr>
        <w:t xml:space="preserve"> kan worden gerealiseerd. </w:t>
      </w:r>
      <w:r w:rsidRPr="00C11EA2" w:rsidR="001B52C6">
        <w:rPr>
          <w:rFonts w:cs="Calibri"/>
        </w:rPr>
        <w:t xml:space="preserve">In </w:t>
      </w:r>
      <w:r w:rsidRPr="00C11EA2">
        <w:rPr>
          <w:rFonts w:cs="Calibri"/>
        </w:rPr>
        <w:t xml:space="preserve">het </w:t>
      </w:r>
      <w:r w:rsidRPr="00C11EA2" w:rsidR="001B52C6">
        <w:rPr>
          <w:rFonts w:cs="Calibri"/>
        </w:rPr>
        <w:t>geval het objectief partnerbegrip gelijktijdig wordt ingevoerd in de AIO</w:t>
      </w:r>
      <w:r w:rsidRPr="00C11EA2" w:rsidR="000A21AE">
        <w:rPr>
          <w:rFonts w:cs="Calibri"/>
        </w:rPr>
        <w:t xml:space="preserve"> en </w:t>
      </w:r>
      <w:proofErr w:type="spellStart"/>
      <w:r w:rsidRPr="00C11EA2" w:rsidR="000A21AE">
        <w:rPr>
          <w:rFonts w:cs="Calibri"/>
        </w:rPr>
        <w:t>Anw</w:t>
      </w:r>
      <w:proofErr w:type="spellEnd"/>
      <w:r w:rsidRPr="00C11EA2" w:rsidR="001B52C6">
        <w:rPr>
          <w:rFonts w:cs="Calibri"/>
        </w:rPr>
        <w:t>, leidt dit tot beperkte budgettaire effecten</w:t>
      </w:r>
      <w:r w:rsidRPr="00C11EA2" w:rsidR="000A21AE">
        <w:rPr>
          <w:rFonts w:cs="Calibri"/>
        </w:rPr>
        <w:t xml:space="preserve"> in de AIO en een mogelijke structurele besparing van €0,4 miljoen in de </w:t>
      </w:r>
      <w:proofErr w:type="spellStart"/>
      <w:r w:rsidRPr="00C11EA2" w:rsidR="000A21AE">
        <w:rPr>
          <w:rFonts w:cs="Calibri"/>
        </w:rPr>
        <w:t>Anw</w:t>
      </w:r>
      <w:proofErr w:type="spellEnd"/>
      <w:r w:rsidRPr="00C11EA2" w:rsidR="000A21AE">
        <w:rPr>
          <w:rFonts w:cs="Calibri"/>
        </w:rPr>
        <w:t>.</w:t>
      </w:r>
      <w:r w:rsidR="00C7464D">
        <w:rPr>
          <w:rFonts w:cs="Calibri"/>
        </w:rPr>
        <w:t xml:space="preserve"> </w:t>
      </w:r>
      <w:r w:rsidRPr="00C11EA2" w:rsidR="006351AB">
        <w:rPr>
          <w:rFonts w:cs="Calibri"/>
        </w:rPr>
        <w:t xml:space="preserve">Deze wijziging kan naar verwachting op zijn vroegst op </w:t>
      </w:r>
      <w:r w:rsidRPr="00C11EA2" w:rsidR="000A21AE">
        <w:rPr>
          <w:rFonts w:cs="Calibri"/>
        </w:rPr>
        <w:t>1 januari 2029</w:t>
      </w:r>
      <w:r w:rsidRPr="00C11EA2" w:rsidR="006351AB">
        <w:rPr>
          <w:rFonts w:cs="Calibri"/>
        </w:rPr>
        <w:t xml:space="preserve"> in werking treden. </w:t>
      </w:r>
      <w:r w:rsidRPr="00C11EA2" w:rsidR="00884C23">
        <w:rPr>
          <w:rFonts w:cs="Calibri"/>
        </w:rPr>
        <w:t xml:space="preserve">Het kabinet is voornemens om hierover een voorstel uit te werken. </w:t>
      </w:r>
      <w:r w:rsidRPr="00C11EA2" w:rsidR="00AA11C3">
        <w:rPr>
          <w:rFonts w:cs="Calibri"/>
        </w:rPr>
        <w:t>Uw Kamer ontvangt voor de begrotingsbehandeling van SZW een brief met een aantal opties voor de dekking van het objectieve partnerbegrip binnen het AOW domein</w:t>
      </w:r>
      <w:r w:rsidRPr="00C11EA2" w:rsidR="00884C23">
        <w:rPr>
          <w:rFonts w:cs="Calibri"/>
        </w:rPr>
        <w:t xml:space="preserve"> en gaat hierover graag met u in gesprek</w:t>
      </w:r>
      <w:r w:rsidRPr="00C11EA2" w:rsidR="00AA11C3">
        <w:rPr>
          <w:rStyle w:val="Voetnootmarkering"/>
          <w:rFonts w:cs="Calibri"/>
        </w:rPr>
        <w:footnoteReference w:id="12"/>
      </w:r>
      <w:r w:rsidRPr="00C11EA2" w:rsidR="00AA11C3">
        <w:rPr>
          <w:rFonts w:cs="Calibri"/>
        </w:rPr>
        <w:t>.</w:t>
      </w:r>
    </w:p>
    <w:p w:rsidRPr="00C11EA2" w:rsidR="000A21AE" w:rsidP="005A1C02" w:rsidRDefault="000A21AE" w14:paraId="7C9B0663" w14:textId="77777777">
      <w:pPr>
        <w:rPr>
          <w:rFonts w:cs="Calibri"/>
        </w:rPr>
      </w:pPr>
    </w:p>
    <w:p w:rsidRPr="00C11EA2" w:rsidR="003B2F1F" w:rsidP="005A1C02" w:rsidRDefault="00884C23" w14:paraId="6250F40E" w14:textId="77777777">
      <w:pPr>
        <w:rPr>
          <w:rFonts w:cs="Calibri"/>
          <w:sz w:val="14"/>
          <w:szCs w:val="14"/>
        </w:rPr>
      </w:pPr>
      <w:r w:rsidRPr="00C11EA2">
        <w:rPr>
          <w:rFonts w:cs="Calibri"/>
          <w:sz w:val="14"/>
          <w:szCs w:val="14"/>
        </w:rPr>
        <w:t xml:space="preserve">Tabel 1A: </w:t>
      </w:r>
      <w:r w:rsidRPr="00C11EA2" w:rsidR="003B2F1F">
        <w:rPr>
          <w:rFonts w:cs="Calibri"/>
          <w:sz w:val="14"/>
          <w:szCs w:val="14"/>
        </w:rPr>
        <w:t>Beleids</w:t>
      </w:r>
      <w:r w:rsidRPr="00C11EA2" w:rsidR="00333057">
        <w:rPr>
          <w:rFonts w:cs="Calibri"/>
          <w:sz w:val="14"/>
          <w:szCs w:val="14"/>
        </w:rPr>
        <w:t>optie</w:t>
      </w:r>
      <w:r w:rsidRPr="00C11EA2" w:rsidR="003B2F1F">
        <w:rPr>
          <w:rFonts w:cs="Calibri"/>
          <w:sz w:val="14"/>
          <w:szCs w:val="14"/>
        </w:rPr>
        <w:t xml:space="preserve"> geharmoniseerd partnerbegrip in de AOW</w:t>
      </w:r>
      <w:r w:rsidRPr="00C11EA2" w:rsidR="00001571">
        <w:rPr>
          <w:rFonts w:cs="Calibri"/>
          <w:sz w:val="14"/>
          <w:szCs w:val="14"/>
        </w:rPr>
        <w:t xml:space="preserve">, </w:t>
      </w:r>
      <w:r w:rsidRPr="00C11EA2" w:rsidR="003B2F1F">
        <w:rPr>
          <w:rFonts w:cs="Calibri"/>
          <w:sz w:val="14"/>
          <w:szCs w:val="14"/>
        </w:rPr>
        <w:t>AIO</w:t>
      </w:r>
      <w:r w:rsidRPr="00C11EA2" w:rsidR="00001571">
        <w:rPr>
          <w:rFonts w:cs="Calibri"/>
          <w:sz w:val="14"/>
          <w:szCs w:val="14"/>
        </w:rPr>
        <w:t xml:space="preserve"> en </w:t>
      </w:r>
      <w:proofErr w:type="spellStart"/>
      <w:r w:rsidRPr="00C11EA2" w:rsidR="00001571">
        <w:rPr>
          <w:rFonts w:cs="Calibri"/>
          <w:sz w:val="14"/>
          <w:szCs w:val="14"/>
        </w:rPr>
        <w:t>Anw</w:t>
      </w:r>
      <w:proofErr w:type="spellEnd"/>
    </w:p>
    <w:tbl>
      <w:tblPr>
        <w:tblStyle w:val="Tabelraster"/>
        <w:tblW w:w="0" w:type="auto"/>
        <w:tblLook w:val="04A0" w:firstRow="1" w:lastRow="0" w:firstColumn="1" w:lastColumn="0" w:noHBand="0" w:noVBand="1"/>
      </w:tblPr>
      <w:tblGrid>
        <w:gridCol w:w="846"/>
        <w:gridCol w:w="2835"/>
        <w:gridCol w:w="3544"/>
      </w:tblGrid>
      <w:tr w:rsidRPr="00C11EA2" w:rsidR="00780052" w:rsidTr="00884C23" w14:paraId="0EF12279" w14:textId="77777777">
        <w:trPr>
          <w:trHeight w:val="258"/>
        </w:trPr>
        <w:tc>
          <w:tcPr>
            <w:tcW w:w="846" w:type="dxa"/>
          </w:tcPr>
          <w:p w:rsidRPr="00C11EA2" w:rsidR="00780052" w:rsidP="005A1C02" w:rsidRDefault="00780052" w14:paraId="56AFB319" w14:textId="77777777">
            <w:pPr>
              <w:rPr>
                <w:rFonts w:cs="Calibri"/>
                <w:sz w:val="14"/>
                <w:szCs w:val="14"/>
              </w:rPr>
            </w:pPr>
            <w:r w:rsidRPr="00C11EA2">
              <w:rPr>
                <w:rFonts w:cs="Calibri"/>
                <w:sz w:val="14"/>
                <w:szCs w:val="14"/>
              </w:rPr>
              <w:t>Wet</w:t>
            </w:r>
          </w:p>
        </w:tc>
        <w:tc>
          <w:tcPr>
            <w:tcW w:w="2835" w:type="dxa"/>
          </w:tcPr>
          <w:p w:rsidRPr="00C11EA2" w:rsidR="00780052" w:rsidP="005A1C02" w:rsidRDefault="004B424A" w14:paraId="2D76A325" w14:textId="77777777">
            <w:pPr>
              <w:rPr>
                <w:rFonts w:cs="Calibri"/>
                <w:sz w:val="14"/>
                <w:szCs w:val="14"/>
              </w:rPr>
            </w:pPr>
            <w:r w:rsidRPr="00C11EA2">
              <w:rPr>
                <w:rFonts w:cs="Calibri"/>
                <w:sz w:val="14"/>
                <w:szCs w:val="14"/>
              </w:rPr>
              <w:t>I</w:t>
            </w:r>
            <w:r w:rsidRPr="00C11EA2" w:rsidR="00780052">
              <w:rPr>
                <w:rFonts w:cs="Calibri"/>
                <w:sz w:val="14"/>
                <w:szCs w:val="14"/>
              </w:rPr>
              <w:t>ntensivering per jaar</w:t>
            </w:r>
          </w:p>
        </w:tc>
        <w:tc>
          <w:tcPr>
            <w:tcW w:w="3544" w:type="dxa"/>
          </w:tcPr>
          <w:p w:rsidRPr="00C11EA2" w:rsidR="00780052" w:rsidP="005A1C02" w:rsidRDefault="00884C23" w14:paraId="3B5D8CD9" w14:textId="77777777">
            <w:pPr>
              <w:rPr>
                <w:rFonts w:cs="Calibri"/>
                <w:sz w:val="14"/>
                <w:szCs w:val="14"/>
              </w:rPr>
            </w:pPr>
            <w:r w:rsidRPr="00C11EA2">
              <w:rPr>
                <w:rFonts w:cs="Calibri"/>
                <w:sz w:val="14"/>
                <w:szCs w:val="14"/>
              </w:rPr>
              <w:t>Vroegst m</w:t>
            </w:r>
            <w:r w:rsidRPr="00C11EA2" w:rsidR="00780052">
              <w:rPr>
                <w:rFonts w:cs="Calibri"/>
                <w:sz w:val="14"/>
                <w:szCs w:val="14"/>
              </w:rPr>
              <w:t>ogelijke inwerkingtreding</w:t>
            </w:r>
          </w:p>
        </w:tc>
      </w:tr>
      <w:tr w:rsidRPr="00C11EA2" w:rsidR="00780052" w:rsidTr="00884C23" w14:paraId="0DA72B76" w14:textId="77777777">
        <w:tc>
          <w:tcPr>
            <w:tcW w:w="846" w:type="dxa"/>
          </w:tcPr>
          <w:p w:rsidRPr="00C11EA2" w:rsidR="00780052" w:rsidP="005A1C02" w:rsidRDefault="00780052" w14:paraId="53C433ED" w14:textId="77777777">
            <w:pPr>
              <w:rPr>
                <w:rFonts w:cs="Calibri"/>
                <w:sz w:val="14"/>
                <w:szCs w:val="14"/>
              </w:rPr>
            </w:pPr>
            <w:r w:rsidRPr="00C11EA2">
              <w:rPr>
                <w:rFonts w:cs="Calibri"/>
                <w:sz w:val="14"/>
                <w:szCs w:val="14"/>
              </w:rPr>
              <w:t>AOW</w:t>
            </w:r>
          </w:p>
        </w:tc>
        <w:tc>
          <w:tcPr>
            <w:tcW w:w="2835" w:type="dxa"/>
          </w:tcPr>
          <w:p w:rsidRPr="00C11EA2" w:rsidR="00884C23" w:rsidP="00884C23" w:rsidRDefault="004B424A" w14:paraId="2908FF3D" w14:textId="77777777">
            <w:pPr>
              <w:rPr>
                <w:rFonts w:cs="Calibri"/>
                <w:sz w:val="14"/>
                <w:szCs w:val="14"/>
              </w:rPr>
            </w:pPr>
            <w:r w:rsidRPr="00C11EA2">
              <w:rPr>
                <w:rFonts w:cs="Calibri"/>
                <w:sz w:val="14"/>
                <w:szCs w:val="14"/>
              </w:rPr>
              <w:t xml:space="preserve">Van €185 </w:t>
            </w:r>
            <w:proofErr w:type="spellStart"/>
            <w:r w:rsidRPr="00C11EA2">
              <w:rPr>
                <w:rFonts w:cs="Calibri"/>
                <w:sz w:val="14"/>
                <w:szCs w:val="14"/>
              </w:rPr>
              <w:t>mln</w:t>
            </w:r>
            <w:proofErr w:type="spellEnd"/>
            <w:r w:rsidRPr="00C11EA2">
              <w:rPr>
                <w:rFonts w:cs="Calibri"/>
                <w:sz w:val="14"/>
                <w:szCs w:val="14"/>
              </w:rPr>
              <w:t xml:space="preserve"> in 2029 aflopend</w:t>
            </w:r>
          </w:p>
          <w:p w:rsidRPr="00C11EA2" w:rsidR="00780052" w:rsidP="00884C23" w:rsidRDefault="004B424A" w14:paraId="59348F77" w14:textId="3334B803">
            <w:pPr>
              <w:rPr>
                <w:rFonts w:cs="Calibri"/>
                <w:sz w:val="14"/>
                <w:szCs w:val="14"/>
              </w:rPr>
            </w:pPr>
            <w:r w:rsidRPr="00C11EA2">
              <w:rPr>
                <w:rFonts w:cs="Calibri"/>
                <w:sz w:val="14"/>
                <w:szCs w:val="14"/>
              </w:rPr>
              <w:t xml:space="preserve"> naar </w:t>
            </w:r>
            <w:r w:rsidRPr="00C11EA2" w:rsidR="00780052">
              <w:rPr>
                <w:rFonts w:cs="Calibri"/>
                <w:sz w:val="14"/>
                <w:szCs w:val="14"/>
              </w:rPr>
              <w:t>€13</w:t>
            </w:r>
            <w:r w:rsidR="0044167D">
              <w:rPr>
                <w:rFonts w:cs="Calibri"/>
                <w:sz w:val="14"/>
                <w:szCs w:val="14"/>
              </w:rPr>
              <w:t>5</w:t>
            </w:r>
            <w:r w:rsidRPr="00C11EA2" w:rsidR="00780052">
              <w:rPr>
                <w:rFonts w:cs="Calibri"/>
                <w:sz w:val="14"/>
                <w:szCs w:val="14"/>
              </w:rPr>
              <w:t xml:space="preserve"> </w:t>
            </w:r>
            <w:proofErr w:type="spellStart"/>
            <w:r w:rsidRPr="00C11EA2" w:rsidR="00780052">
              <w:rPr>
                <w:rFonts w:cs="Calibri"/>
                <w:sz w:val="14"/>
                <w:szCs w:val="14"/>
              </w:rPr>
              <w:t>mln</w:t>
            </w:r>
            <w:proofErr w:type="spellEnd"/>
            <w:r w:rsidRPr="00C11EA2">
              <w:rPr>
                <w:rFonts w:cs="Calibri"/>
                <w:sz w:val="14"/>
                <w:szCs w:val="14"/>
              </w:rPr>
              <w:t xml:space="preserve"> structureel</w:t>
            </w:r>
          </w:p>
        </w:tc>
        <w:tc>
          <w:tcPr>
            <w:tcW w:w="3544" w:type="dxa"/>
          </w:tcPr>
          <w:p w:rsidRPr="00C11EA2" w:rsidR="00780052" w:rsidP="00273B1F" w:rsidRDefault="00780052" w14:paraId="5070ACEF" w14:textId="77777777">
            <w:pPr>
              <w:jc w:val="both"/>
              <w:rPr>
                <w:rFonts w:cs="Calibri"/>
                <w:sz w:val="14"/>
                <w:szCs w:val="14"/>
              </w:rPr>
            </w:pPr>
            <w:r w:rsidRPr="00C11EA2">
              <w:rPr>
                <w:rFonts w:cs="Calibri"/>
                <w:sz w:val="14"/>
                <w:szCs w:val="14"/>
              </w:rPr>
              <w:t>1 januari 2029</w:t>
            </w:r>
          </w:p>
        </w:tc>
      </w:tr>
      <w:tr w:rsidRPr="00C11EA2" w:rsidR="00780052" w:rsidTr="00884C23" w14:paraId="48CF1D1A" w14:textId="77777777">
        <w:tc>
          <w:tcPr>
            <w:tcW w:w="846" w:type="dxa"/>
          </w:tcPr>
          <w:p w:rsidRPr="00C11EA2" w:rsidR="00780052" w:rsidP="005A1C02" w:rsidRDefault="00780052" w14:paraId="613B1127" w14:textId="77777777">
            <w:pPr>
              <w:rPr>
                <w:rFonts w:cs="Calibri"/>
                <w:sz w:val="14"/>
                <w:szCs w:val="14"/>
              </w:rPr>
            </w:pPr>
            <w:r w:rsidRPr="00C11EA2">
              <w:rPr>
                <w:rFonts w:cs="Calibri"/>
                <w:sz w:val="14"/>
                <w:szCs w:val="14"/>
              </w:rPr>
              <w:t>AIO</w:t>
            </w:r>
          </w:p>
        </w:tc>
        <w:tc>
          <w:tcPr>
            <w:tcW w:w="2835" w:type="dxa"/>
          </w:tcPr>
          <w:p w:rsidRPr="00C11EA2" w:rsidR="00780052" w:rsidP="00884C23" w:rsidRDefault="00780052" w14:paraId="320DE35B" w14:textId="77777777">
            <w:pPr>
              <w:rPr>
                <w:rFonts w:cs="Calibri"/>
                <w:sz w:val="14"/>
                <w:szCs w:val="14"/>
              </w:rPr>
            </w:pPr>
            <w:r w:rsidRPr="00C11EA2">
              <w:rPr>
                <w:rFonts w:cs="Calibri"/>
                <w:sz w:val="14"/>
                <w:szCs w:val="14"/>
              </w:rPr>
              <w:t>PM</w:t>
            </w:r>
          </w:p>
        </w:tc>
        <w:tc>
          <w:tcPr>
            <w:tcW w:w="3544" w:type="dxa"/>
          </w:tcPr>
          <w:p w:rsidRPr="00C11EA2" w:rsidR="00780052" w:rsidP="005A1C02" w:rsidRDefault="00780052" w14:paraId="59D7D9E5" w14:textId="77777777">
            <w:pPr>
              <w:rPr>
                <w:rFonts w:cs="Calibri"/>
                <w:sz w:val="14"/>
                <w:szCs w:val="14"/>
              </w:rPr>
            </w:pPr>
            <w:r w:rsidRPr="00C11EA2">
              <w:rPr>
                <w:rFonts w:cs="Calibri"/>
                <w:sz w:val="14"/>
                <w:szCs w:val="14"/>
              </w:rPr>
              <w:t>1 januari 2029</w:t>
            </w:r>
          </w:p>
        </w:tc>
      </w:tr>
      <w:tr w:rsidRPr="00884C23" w:rsidR="00780052" w:rsidTr="00884C23" w14:paraId="2B1CF867" w14:textId="77777777">
        <w:tc>
          <w:tcPr>
            <w:tcW w:w="846" w:type="dxa"/>
          </w:tcPr>
          <w:p w:rsidRPr="00C11EA2" w:rsidR="00780052" w:rsidP="005A1C02" w:rsidRDefault="00780052" w14:paraId="4C9C5266" w14:textId="77777777">
            <w:pPr>
              <w:rPr>
                <w:rFonts w:cs="Calibri"/>
                <w:sz w:val="14"/>
                <w:szCs w:val="14"/>
              </w:rPr>
            </w:pPr>
            <w:proofErr w:type="spellStart"/>
            <w:r w:rsidRPr="00C11EA2">
              <w:rPr>
                <w:rFonts w:cs="Calibri"/>
                <w:sz w:val="14"/>
                <w:szCs w:val="14"/>
              </w:rPr>
              <w:t>Anw</w:t>
            </w:r>
            <w:proofErr w:type="spellEnd"/>
          </w:p>
        </w:tc>
        <w:tc>
          <w:tcPr>
            <w:tcW w:w="2835" w:type="dxa"/>
          </w:tcPr>
          <w:p w:rsidRPr="00C11EA2" w:rsidR="00780052" w:rsidP="00884C23" w:rsidRDefault="00780052" w14:paraId="2411F8BC" w14:textId="77777777">
            <w:pPr>
              <w:rPr>
                <w:rFonts w:cs="Calibri"/>
                <w:sz w:val="14"/>
                <w:szCs w:val="14"/>
              </w:rPr>
            </w:pPr>
            <w:r w:rsidRPr="00C11EA2">
              <w:rPr>
                <w:rFonts w:cs="Calibri"/>
                <w:sz w:val="14"/>
                <w:szCs w:val="14"/>
              </w:rPr>
              <w:t xml:space="preserve">- €0,4 </w:t>
            </w:r>
            <w:proofErr w:type="spellStart"/>
            <w:r w:rsidRPr="00C11EA2">
              <w:rPr>
                <w:rFonts w:cs="Calibri"/>
                <w:sz w:val="14"/>
                <w:szCs w:val="14"/>
              </w:rPr>
              <w:t>mln</w:t>
            </w:r>
            <w:proofErr w:type="spellEnd"/>
          </w:p>
        </w:tc>
        <w:tc>
          <w:tcPr>
            <w:tcW w:w="3544" w:type="dxa"/>
          </w:tcPr>
          <w:p w:rsidRPr="00884C23" w:rsidR="00780052" w:rsidP="005A1C02" w:rsidRDefault="00780052" w14:paraId="60800A6E" w14:textId="77777777">
            <w:pPr>
              <w:rPr>
                <w:rFonts w:cs="Calibri"/>
                <w:sz w:val="14"/>
                <w:szCs w:val="14"/>
              </w:rPr>
            </w:pPr>
            <w:r w:rsidRPr="00C11EA2">
              <w:rPr>
                <w:rFonts w:cs="Calibri"/>
                <w:sz w:val="14"/>
                <w:szCs w:val="14"/>
              </w:rPr>
              <w:t>1 januari 2029</w:t>
            </w:r>
          </w:p>
        </w:tc>
      </w:tr>
      <w:bookmarkEnd w:id="5"/>
    </w:tbl>
    <w:p w:rsidR="004B424A" w:rsidP="004F4BC3" w:rsidRDefault="004B424A" w14:paraId="1172441D" w14:textId="77777777">
      <w:pPr>
        <w:autoSpaceDN/>
        <w:rPr>
          <w:rFonts w:cs="Calibri"/>
          <w:highlight w:val="yellow"/>
        </w:rPr>
      </w:pPr>
    </w:p>
    <w:p w:rsidR="00076896" w:rsidP="004F4BC3" w:rsidRDefault="00076896" w14:paraId="37B6830E" w14:textId="77777777">
      <w:pPr>
        <w:autoSpaceDN/>
        <w:rPr>
          <w:rFonts w:cs="Calibri"/>
          <w:highlight w:val="yellow"/>
        </w:rPr>
      </w:pPr>
    </w:p>
    <w:p w:rsidRPr="00C87AFA" w:rsidR="004B424A" w:rsidP="004F4BC3" w:rsidRDefault="004B424A" w14:paraId="67ABC4F4" w14:textId="77777777">
      <w:pPr>
        <w:autoSpaceDN/>
        <w:rPr>
          <w:rFonts w:cs="Calibri"/>
          <w:i/>
          <w:iCs/>
        </w:rPr>
      </w:pPr>
      <w:r w:rsidRPr="00C87AFA">
        <w:rPr>
          <w:rFonts w:cs="Calibri"/>
          <w:i/>
          <w:iCs/>
        </w:rPr>
        <w:t>Participatiewet</w:t>
      </w:r>
    </w:p>
    <w:p w:rsidRPr="00C87AFA" w:rsidR="00D77079" w:rsidP="00D77079" w:rsidRDefault="007D1694" w14:paraId="43AFBC3A" w14:textId="77777777">
      <w:pPr>
        <w:rPr>
          <w:rFonts w:cs="Calibri"/>
        </w:rPr>
      </w:pPr>
      <w:r w:rsidRPr="00C87AFA">
        <w:rPr>
          <w:rFonts w:cs="Calibri"/>
        </w:rPr>
        <w:t xml:space="preserve">De geharmoniseerde partnerdefinitie is als beleidsoptie uitgewerkt </w:t>
      </w:r>
      <w:r w:rsidRPr="00C87AFA" w:rsidR="00001571">
        <w:rPr>
          <w:rFonts w:cs="Calibri"/>
        </w:rPr>
        <w:t>voor de Participatiewet</w:t>
      </w:r>
      <w:r w:rsidRPr="00C87AFA">
        <w:rPr>
          <w:rFonts w:cs="Calibri"/>
        </w:rPr>
        <w:t xml:space="preserve">. </w:t>
      </w:r>
      <w:bookmarkStart w:name="_Hlk226105265" w:id="6"/>
      <w:bookmarkStart w:name="_Hlk226193803" w:id="7"/>
      <w:r w:rsidRPr="00C87AFA">
        <w:rPr>
          <w:rFonts w:cs="Calibri"/>
        </w:rPr>
        <w:t>U bent over deze beleidsoptie per brief van 4 juli 2025 geïnformeerd</w:t>
      </w:r>
      <w:bookmarkEnd w:id="6"/>
      <w:r w:rsidR="007342AE">
        <w:rPr>
          <w:rStyle w:val="Voetnootmarkering"/>
          <w:rFonts w:cs="Calibri"/>
        </w:rPr>
        <w:footnoteReference w:id="13"/>
      </w:r>
      <w:r w:rsidR="006C5230">
        <w:rPr>
          <w:rFonts w:cs="Calibri"/>
        </w:rPr>
        <w:t>.</w:t>
      </w:r>
      <w:r w:rsidRPr="00C87AFA">
        <w:rPr>
          <w:rFonts w:cs="Calibri"/>
        </w:rPr>
        <w:t xml:space="preserve"> </w:t>
      </w:r>
      <w:bookmarkEnd w:id="7"/>
      <w:r w:rsidRPr="00C87AFA">
        <w:rPr>
          <w:rFonts w:cs="Calibri"/>
        </w:rPr>
        <w:t>Invoering van een objectief partnerbegrip in de vangnetregelingen vraagt om aandacht, omdat het gevolgen heeft voor het aantal mensen dat recht heeft op een uitkering.</w:t>
      </w:r>
      <w:r w:rsidRPr="00C87AFA" w:rsidR="00150CF1">
        <w:rPr>
          <w:rFonts w:cs="Calibri"/>
        </w:rPr>
        <w:t xml:space="preserve"> </w:t>
      </w:r>
      <w:r w:rsidRPr="00C87AFA" w:rsidR="00884C23">
        <w:rPr>
          <w:rFonts w:cs="Calibri"/>
        </w:rPr>
        <w:t>Er wordt op dit moment e</w:t>
      </w:r>
      <w:r w:rsidRPr="00C87AFA" w:rsidR="00292FD9">
        <w:rPr>
          <w:rFonts w:cs="Calibri"/>
        </w:rPr>
        <w:t xml:space="preserve">en MKBA uitgevoerd. </w:t>
      </w:r>
      <w:r w:rsidRPr="00C87AFA" w:rsidR="00A24462">
        <w:rPr>
          <w:rFonts w:cs="Calibri"/>
        </w:rPr>
        <w:t xml:space="preserve">We verwachten begin 2027 de uitkomsten van </w:t>
      </w:r>
      <w:r w:rsidRPr="00C87AFA" w:rsidR="00292FD9">
        <w:rPr>
          <w:rFonts w:cs="Calibri"/>
        </w:rPr>
        <w:t>deze</w:t>
      </w:r>
      <w:r w:rsidRPr="00C87AFA" w:rsidR="00A24462">
        <w:rPr>
          <w:rFonts w:cs="Calibri"/>
        </w:rPr>
        <w:t xml:space="preserve"> MKBA. </w:t>
      </w:r>
      <w:r w:rsidRPr="00C87AFA" w:rsidR="00DD16B0">
        <w:rPr>
          <w:rFonts w:cs="Calibri"/>
        </w:rPr>
        <w:t xml:space="preserve">Naar aanleiding daarvan zal worden bezien of, en zo ja op welke termijn, een geharmoniseerd partnerbegrip in de Participatiewet wenselijk </w:t>
      </w:r>
      <w:r w:rsidRPr="00C87AFA" w:rsidR="00B2591F">
        <w:rPr>
          <w:rFonts w:cs="Calibri"/>
        </w:rPr>
        <w:t xml:space="preserve">en mogelijk </w:t>
      </w:r>
      <w:r w:rsidRPr="00C87AFA" w:rsidR="00DD16B0">
        <w:rPr>
          <w:rFonts w:cs="Calibri"/>
        </w:rPr>
        <w:t xml:space="preserve">is. </w:t>
      </w:r>
    </w:p>
    <w:p w:rsidR="00C9698F" w:rsidP="007D1694" w:rsidRDefault="00C9698F" w14:paraId="47D4D303" w14:textId="77777777">
      <w:pPr>
        <w:tabs>
          <w:tab w:val="left" w:pos="2127"/>
        </w:tabs>
        <w:rPr>
          <w:i/>
          <w:iCs/>
        </w:rPr>
      </w:pPr>
    </w:p>
    <w:p w:rsidRPr="004B424A" w:rsidR="004B424A" w:rsidP="007D1694" w:rsidRDefault="004B424A" w14:paraId="4AB0010A" w14:textId="77777777">
      <w:pPr>
        <w:tabs>
          <w:tab w:val="left" w:pos="2127"/>
        </w:tabs>
        <w:rPr>
          <w:i/>
          <w:iCs/>
        </w:rPr>
      </w:pPr>
      <w:r w:rsidRPr="004B424A">
        <w:rPr>
          <w:i/>
          <w:iCs/>
        </w:rPr>
        <w:t>Overige wetten</w:t>
      </w:r>
    </w:p>
    <w:p w:rsidR="00387723" w:rsidP="007D1694" w:rsidRDefault="00B366A1" w14:paraId="5D24CC80" w14:textId="77777777">
      <w:pPr>
        <w:tabs>
          <w:tab w:val="left" w:pos="2127"/>
        </w:tabs>
      </w:pPr>
      <w:r>
        <w:t xml:space="preserve">Ook bij nieuwe regelgeving worden de adviezen voor geharmoniseerde begrippen betrokken bij het wetgevingsproces, zoals bij het traject van een nieuwe </w:t>
      </w:r>
      <w:proofErr w:type="spellStart"/>
      <w:r>
        <w:t>kindregeling</w:t>
      </w:r>
      <w:proofErr w:type="spellEnd"/>
      <w:r w:rsidR="00D212E7">
        <w:t>.</w:t>
      </w:r>
    </w:p>
    <w:p w:rsidR="00C9698F" w:rsidRDefault="00C9698F" w14:paraId="67C62B9B" w14:textId="77777777">
      <w:pPr>
        <w:spacing w:line="240" w:lineRule="auto"/>
      </w:pPr>
    </w:p>
    <w:p w:rsidRPr="007F2303" w:rsidR="007D1694" w:rsidP="007D1694" w:rsidRDefault="007D1694" w14:paraId="3883C2BC" w14:textId="77777777">
      <w:pPr>
        <w:tabs>
          <w:tab w:val="left" w:pos="2127"/>
        </w:tabs>
        <w:rPr>
          <w:rFonts w:cs="Calibri"/>
        </w:rPr>
      </w:pPr>
      <w:r w:rsidRPr="007F2303">
        <w:rPr>
          <w:rFonts w:cs="Calibri"/>
          <w:i/>
          <w:iCs/>
        </w:rPr>
        <w:t>Vermogen</w:t>
      </w:r>
      <w:r w:rsidR="00387723">
        <w:rPr>
          <w:rFonts w:cs="Calibri"/>
          <w:i/>
          <w:iCs/>
        </w:rPr>
        <w:t>sbegrip</w:t>
      </w:r>
    </w:p>
    <w:p w:rsidR="00FA3883" w:rsidP="0009193C" w:rsidRDefault="0049548A" w14:paraId="31D26F94" w14:textId="77777777">
      <w:pPr>
        <w:rPr>
          <w:rFonts w:cs="Calibri"/>
        </w:rPr>
      </w:pPr>
      <w:r>
        <w:rPr>
          <w:rFonts w:cs="Calibri"/>
        </w:rPr>
        <w:t>Acht</w:t>
      </w:r>
      <w:r w:rsidR="007D1694">
        <w:rPr>
          <w:rFonts w:cs="Calibri"/>
        </w:rPr>
        <w:t xml:space="preserve"> </w:t>
      </w:r>
      <w:r w:rsidRPr="007F2303" w:rsidR="007D1694">
        <w:rPr>
          <w:rFonts w:cs="Calibri"/>
        </w:rPr>
        <w:t>inkomensondersteunende regelingen kennen een vermogensdefinitie: het recht op en/of de hoogte van de ondersteuning of eigen</w:t>
      </w:r>
      <w:r w:rsidR="008163A8">
        <w:rPr>
          <w:rFonts w:cs="Calibri"/>
        </w:rPr>
        <w:t xml:space="preserve"> </w:t>
      </w:r>
      <w:r w:rsidRPr="007F2303" w:rsidR="007D1694">
        <w:rPr>
          <w:rFonts w:cs="Calibri"/>
        </w:rPr>
        <w:t xml:space="preserve">bijdrage is (mede)afhankelijk van het vermogen. Er worden momenteel twee vermogensdefinities gehanteerd: een definitie </w:t>
      </w:r>
      <w:r w:rsidR="007D1694">
        <w:rPr>
          <w:rFonts w:cs="Calibri"/>
        </w:rPr>
        <w:t xml:space="preserve">voor inkomensondersteuning naar draagkracht </w:t>
      </w:r>
      <w:r w:rsidRPr="007F2303" w:rsidR="007D1694">
        <w:rPr>
          <w:rFonts w:cs="Calibri"/>
        </w:rPr>
        <w:t xml:space="preserve">die </w:t>
      </w:r>
      <w:r w:rsidR="007D1694">
        <w:rPr>
          <w:rFonts w:cs="Calibri"/>
        </w:rPr>
        <w:t>gebruikmaakt van het box 3</w:t>
      </w:r>
      <w:r w:rsidR="00F9559B">
        <w:rPr>
          <w:rFonts w:cs="Calibri"/>
        </w:rPr>
        <w:t>-</w:t>
      </w:r>
      <w:r w:rsidR="007D1694">
        <w:rPr>
          <w:rFonts w:cs="Calibri"/>
        </w:rPr>
        <w:t xml:space="preserve">vermogen uit de </w:t>
      </w:r>
      <w:r w:rsidRPr="007F2303" w:rsidR="007D1694">
        <w:rPr>
          <w:rFonts w:cs="Calibri"/>
        </w:rPr>
        <w:t xml:space="preserve">Wet Inkomstenbelasting 2001 en een definitie uit de Participatiewet die wordt gebruikt voor vangnetregelingen. De twee onderscheiden definities ondersteunen twee verschillende beleidsdoelen. Derhalve wordt voorgesteld om </w:t>
      </w:r>
      <w:r w:rsidR="007D1694">
        <w:rPr>
          <w:rFonts w:cs="Calibri"/>
        </w:rPr>
        <w:t>twee definities</w:t>
      </w:r>
      <w:r w:rsidR="00DF4B22">
        <w:rPr>
          <w:rFonts w:cs="Calibri"/>
        </w:rPr>
        <w:t xml:space="preserve"> </w:t>
      </w:r>
      <w:r w:rsidR="007D1694">
        <w:rPr>
          <w:rFonts w:cs="Calibri"/>
        </w:rPr>
        <w:t>te blijven hanteren.</w:t>
      </w:r>
      <w:bookmarkStart w:name="_Hlk226106498" w:id="8"/>
    </w:p>
    <w:p w:rsidR="003A4999" w:rsidP="0009193C" w:rsidRDefault="003A4999" w14:paraId="4E9E4E7D" w14:textId="77777777">
      <w:pPr>
        <w:rPr>
          <w:rFonts w:cs="Calibri"/>
        </w:rPr>
      </w:pPr>
    </w:p>
    <w:p w:rsidR="003A4999" w:rsidP="0009193C" w:rsidRDefault="003A4999" w14:paraId="71DF444C" w14:textId="77777777">
      <w:pPr>
        <w:rPr>
          <w:rFonts w:cs="Calibri"/>
        </w:rPr>
      </w:pPr>
    </w:p>
    <w:p w:rsidR="003A4999" w:rsidP="0009193C" w:rsidRDefault="003A4999" w14:paraId="0B1D999B" w14:textId="77777777">
      <w:pPr>
        <w:rPr>
          <w:rFonts w:cs="Calibri"/>
        </w:rPr>
      </w:pPr>
    </w:p>
    <w:p w:rsidR="003A4999" w:rsidP="0009193C" w:rsidRDefault="003A4999" w14:paraId="08FF7A88" w14:textId="77777777">
      <w:pPr>
        <w:rPr>
          <w:rFonts w:cs="Calibri"/>
        </w:rPr>
      </w:pPr>
    </w:p>
    <w:p w:rsidR="009674CA" w:rsidP="0009193C" w:rsidRDefault="009674CA" w14:paraId="710F4CF7" w14:textId="77777777">
      <w:pPr>
        <w:rPr>
          <w:rFonts w:cs="Calibri"/>
        </w:rPr>
      </w:pPr>
    </w:p>
    <w:p w:rsidRPr="007F2303" w:rsidR="007D1694" w:rsidP="007D1694" w:rsidRDefault="007D1694" w14:paraId="73089584" w14:textId="77777777">
      <w:pPr>
        <w:spacing w:line="240" w:lineRule="auto"/>
        <w:rPr>
          <w:rFonts w:cs="Calibri"/>
          <w:sz w:val="14"/>
          <w:szCs w:val="14"/>
        </w:rPr>
      </w:pPr>
      <w:r w:rsidRPr="007F2303">
        <w:rPr>
          <w:rFonts w:cs="Calibri"/>
          <w:sz w:val="14"/>
          <w:szCs w:val="14"/>
        </w:rPr>
        <w:lastRenderedPageBreak/>
        <w:t>Tabel 2: geharmoniseerde definities voor het begrip vermogen</w:t>
      </w:r>
    </w:p>
    <w:tbl>
      <w:tblPr>
        <w:tblStyle w:val="Tabelraster"/>
        <w:tblW w:w="7650" w:type="dxa"/>
        <w:tblLook w:val="04A0" w:firstRow="1" w:lastRow="0" w:firstColumn="1" w:lastColumn="0" w:noHBand="0" w:noVBand="1"/>
      </w:tblPr>
      <w:tblGrid>
        <w:gridCol w:w="2687"/>
        <w:gridCol w:w="2684"/>
        <w:gridCol w:w="2279"/>
      </w:tblGrid>
      <w:tr w:rsidRPr="007F2303" w:rsidR="00530780" w:rsidTr="00BC4C56" w14:paraId="3509836C" w14:textId="77777777">
        <w:trPr>
          <w:trHeight w:val="334"/>
        </w:trPr>
        <w:tc>
          <w:tcPr>
            <w:tcW w:w="2687" w:type="dxa"/>
          </w:tcPr>
          <w:p w:rsidR="00530780" w:rsidP="00530780" w:rsidRDefault="00530780" w14:paraId="2B5CD779" w14:textId="77777777">
            <w:pPr>
              <w:spacing w:after="120" w:line="276" w:lineRule="auto"/>
              <w:rPr>
                <w:rFonts w:cs="Calibri"/>
                <w:sz w:val="14"/>
                <w:szCs w:val="14"/>
              </w:rPr>
            </w:pPr>
            <w:r>
              <w:rPr>
                <w:rFonts w:cs="Calibri"/>
                <w:sz w:val="14"/>
                <w:szCs w:val="14"/>
              </w:rPr>
              <w:t>Beleidsdoel</w:t>
            </w:r>
          </w:p>
        </w:tc>
        <w:tc>
          <w:tcPr>
            <w:tcW w:w="2684" w:type="dxa"/>
          </w:tcPr>
          <w:p w:rsidR="00530780" w:rsidP="00530780" w:rsidRDefault="00530780" w14:paraId="23C313CD" w14:textId="77777777">
            <w:pPr>
              <w:spacing w:after="120" w:line="276" w:lineRule="auto"/>
              <w:rPr>
                <w:rFonts w:cs="Calibri"/>
                <w:sz w:val="14"/>
                <w:szCs w:val="14"/>
              </w:rPr>
            </w:pPr>
            <w:r>
              <w:rPr>
                <w:rFonts w:cs="Calibri"/>
                <w:sz w:val="14"/>
                <w:szCs w:val="14"/>
              </w:rPr>
              <w:t>Gewenste definitie</w:t>
            </w:r>
          </w:p>
        </w:tc>
        <w:tc>
          <w:tcPr>
            <w:tcW w:w="2279" w:type="dxa"/>
          </w:tcPr>
          <w:p w:rsidR="00530780" w:rsidP="00530780" w:rsidRDefault="00530780" w14:paraId="0DDB66F5" w14:textId="77777777">
            <w:pPr>
              <w:spacing w:after="120" w:line="276" w:lineRule="auto"/>
              <w:rPr>
                <w:rFonts w:cs="Calibri"/>
                <w:sz w:val="14"/>
                <w:szCs w:val="14"/>
              </w:rPr>
            </w:pPr>
            <w:r>
              <w:rPr>
                <w:rFonts w:cs="Calibri"/>
                <w:sz w:val="14"/>
                <w:szCs w:val="14"/>
              </w:rPr>
              <w:t>Toepasbaar voor</w:t>
            </w:r>
          </w:p>
        </w:tc>
      </w:tr>
      <w:tr w:rsidRPr="007F2303" w:rsidR="00530780" w:rsidTr="00BC4C56" w14:paraId="596052CF" w14:textId="77777777">
        <w:trPr>
          <w:trHeight w:val="1311"/>
        </w:trPr>
        <w:tc>
          <w:tcPr>
            <w:tcW w:w="2687" w:type="dxa"/>
          </w:tcPr>
          <w:p w:rsidRPr="007F2303" w:rsidR="00530780" w:rsidP="00530780" w:rsidRDefault="00530780" w14:paraId="49038579" w14:textId="77777777">
            <w:pPr>
              <w:spacing w:after="120" w:line="276" w:lineRule="auto"/>
              <w:rPr>
                <w:rFonts w:cs="Calibri"/>
                <w:i/>
                <w:iCs/>
                <w:sz w:val="14"/>
                <w:szCs w:val="14"/>
              </w:rPr>
            </w:pPr>
            <w:r>
              <w:rPr>
                <w:rFonts w:cs="Calibri"/>
                <w:sz w:val="14"/>
                <w:szCs w:val="14"/>
              </w:rPr>
              <w:t xml:space="preserve">1. </w:t>
            </w:r>
            <w:r w:rsidRPr="007F2303">
              <w:rPr>
                <w:rFonts w:cs="Calibri"/>
                <w:sz w:val="14"/>
                <w:szCs w:val="14"/>
              </w:rPr>
              <w:t>Het vaststellen van</w:t>
            </w:r>
            <w:r w:rsidRPr="007F2303">
              <w:rPr>
                <w:rFonts w:cs="Calibri"/>
                <w:i/>
                <w:iCs/>
                <w:sz w:val="14"/>
                <w:szCs w:val="14"/>
              </w:rPr>
              <w:t xml:space="preserve"> draagkracht</w:t>
            </w:r>
          </w:p>
          <w:p w:rsidRPr="007F2303" w:rsidR="00530780" w:rsidP="00530780" w:rsidRDefault="00530780" w14:paraId="2724587D" w14:textId="77777777">
            <w:pPr>
              <w:spacing w:after="120" w:line="276" w:lineRule="auto"/>
              <w:rPr>
                <w:rFonts w:cs="Calibri"/>
                <w:sz w:val="14"/>
                <w:szCs w:val="14"/>
              </w:rPr>
            </w:pPr>
            <w:r w:rsidRPr="007F2303">
              <w:rPr>
                <w:rFonts w:cs="Calibri"/>
                <w:sz w:val="14"/>
                <w:szCs w:val="14"/>
              </w:rPr>
              <w:t>Doel is om op basis van draagkracht vast te stellen welke lasten mensen zelf kunnen dragen en waar ondersteuning nodig is.</w:t>
            </w:r>
          </w:p>
        </w:tc>
        <w:tc>
          <w:tcPr>
            <w:tcW w:w="2684" w:type="dxa"/>
          </w:tcPr>
          <w:p w:rsidRPr="007F2303" w:rsidR="00530780" w:rsidP="00530780" w:rsidRDefault="00530780" w14:paraId="38636B9B" w14:textId="77777777">
            <w:pPr>
              <w:spacing w:after="120" w:line="276" w:lineRule="auto"/>
              <w:rPr>
                <w:rFonts w:cs="Calibri"/>
                <w:sz w:val="14"/>
                <w:szCs w:val="14"/>
              </w:rPr>
            </w:pPr>
            <w:r>
              <w:rPr>
                <w:rFonts w:cs="Calibri"/>
                <w:sz w:val="14"/>
                <w:szCs w:val="14"/>
              </w:rPr>
              <w:t xml:space="preserve">De geharmoniseerde definitie borduurt voort op het </w:t>
            </w:r>
            <w:r w:rsidRPr="007F2303">
              <w:rPr>
                <w:rFonts w:cs="Calibri"/>
                <w:sz w:val="14"/>
                <w:szCs w:val="14"/>
              </w:rPr>
              <w:t>vermogensbegrip uit de Wet inkomstenbelasting 2001 (box 3)</w:t>
            </w:r>
            <w:r>
              <w:rPr>
                <w:rFonts w:cs="Calibri"/>
                <w:sz w:val="14"/>
                <w:szCs w:val="14"/>
              </w:rPr>
              <w:t>.</w:t>
            </w:r>
          </w:p>
        </w:tc>
        <w:tc>
          <w:tcPr>
            <w:tcW w:w="2279" w:type="dxa"/>
          </w:tcPr>
          <w:p w:rsidR="00530780" w:rsidP="00530780" w:rsidRDefault="00530780" w14:paraId="5923FBFD" w14:textId="77777777">
            <w:pPr>
              <w:spacing w:after="120" w:line="276" w:lineRule="auto"/>
              <w:rPr>
                <w:rFonts w:cs="Calibri"/>
                <w:sz w:val="14"/>
                <w:szCs w:val="14"/>
              </w:rPr>
            </w:pPr>
            <w:r>
              <w:rPr>
                <w:rFonts w:cs="Calibri"/>
                <w:sz w:val="14"/>
                <w:szCs w:val="14"/>
              </w:rPr>
              <w:t>De definitie wordt gebruikt in:</w:t>
            </w:r>
          </w:p>
          <w:p w:rsidRPr="007F2303" w:rsidR="00530780" w:rsidP="00530780" w:rsidRDefault="00530780" w14:paraId="5486FB37" w14:textId="77777777">
            <w:pPr>
              <w:spacing w:after="120" w:line="276" w:lineRule="auto"/>
              <w:rPr>
                <w:rFonts w:cs="Calibri"/>
                <w:sz w:val="14"/>
                <w:szCs w:val="14"/>
              </w:rPr>
            </w:pPr>
            <w:r w:rsidRPr="007F2303">
              <w:rPr>
                <w:rFonts w:cs="Calibri"/>
                <w:sz w:val="14"/>
                <w:szCs w:val="14"/>
              </w:rPr>
              <w:t>Toeslagen (</w:t>
            </w:r>
            <w:r>
              <w:rPr>
                <w:rFonts w:cs="Calibri"/>
                <w:sz w:val="14"/>
                <w:szCs w:val="14"/>
              </w:rPr>
              <w:t>z</w:t>
            </w:r>
            <w:r w:rsidRPr="007F2303">
              <w:rPr>
                <w:rFonts w:cs="Calibri"/>
                <w:sz w:val="14"/>
                <w:szCs w:val="14"/>
              </w:rPr>
              <w:t>orgtoeslag, huurtoeslag, kindgebonden</w:t>
            </w:r>
            <w:r>
              <w:rPr>
                <w:rFonts w:cs="Calibri"/>
                <w:sz w:val="14"/>
                <w:szCs w:val="14"/>
              </w:rPr>
              <w:t xml:space="preserve"> </w:t>
            </w:r>
            <w:r w:rsidRPr="007F2303">
              <w:rPr>
                <w:rFonts w:cs="Calibri"/>
                <w:sz w:val="14"/>
                <w:szCs w:val="14"/>
              </w:rPr>
              <w:t xml:space="preserve">budget), eigenbijdragen </w:t>
            </w:r>
            <w:proofErr w:type="spellStart"/>
            <w:r w:rsidRPr="007F2303">
              <w:rPr>
                <w:rFonts w:cs="Calibri"/>
                <w:sz w:val="14"/>
                <w:szCs w:val="14"/>
              </w:rPr>
              <w:t>Wlz</w:t>
            </w:r>
            <w:proofErr w:type="spellEnd"/>
            <w:r w:rsidRPr="007F2303">
              <w:rPr>
                <w:rFonts w:cs="Calibri"/>
                <w:sz w:val="14"/>
                <w:szCs w:val="14"/>
              </w:rPr>
              <w:t xml:space="preserve"> en </w:t>
            </w:r>
            <w:proofErr w:type="spellStart"/>
            <w:r w:rsidRPr="007F2303">
              <w:rPr>
                <w:rFonts w:cs="Calibri"/>
                <w:sz w:val="14"/>
                <w:szCs w:val="14"/>
              </w:rPr>
              <w:t>Wmo</w:t>
            </w:r>
            <w:proofErr w:type="spellEnd"/>
            <w:r w:rsidRPr="007F2303">
              <w:rPr>
                <w:rFonts w:cs="Calibri"/>
                <w:sz w:val="14"/>
                <w:szCs w:val="14"/>
              </w:rPr>
              <w:t xml:space="preserve"> beschermd wonen</w:t>
            </w:r>
          </w:p>
        </w:tc>
      </w:tr>
      <w:tr w:rsidRPr="007F2303" w:rsidR="00530780" w:rsidTr="00BC4C56" w14:paraId="59829E12" w14:textId="77777777">
        <w:trPr>
          <w:trHeight w:val="2430"/>
        </w:trPr>
        <w:tc>
          <w:tcPr>
            <w:tcW w:w="2687" w:type="dxa"/>
          </w:tcPr>
          <w:p w:rsidRPr="007F2303" w:rsidR="00530780" w:rsidP="00530780" w:rsidRDefault="00530780" w14:paraId="5F55A344" w14:textId="77777777">
            <w:pPr>
              <w:spacing w:line="276" w:lineRule="auto"/>
              <w:rPr>
                <w:rFonts w:cs="Calibri"/>
                <w:sz w:val="14"/>
                <w:szCs w:val="14"/>
              </w:rPr>
            </w:pPr>
            <w:r>
              <w:rPr>
                <w:rFonts w:cs="Calibri"/>
                <w:sz w:val="14"/>
                <w:szCs w:val="14"/>
              </w:rPr>
              <w:t xml:space="preserve">2. </w:t>
            </w:r>
            <w:r w:rsidRPr="007F2303">
              <w:rPr>
                <w:rFonts w:cs="Calibri"/>
                <w:sz w:val="14"/>
                <w:szCs w:val="14"/>
              </w:rPr>
              <w:t>Het vaststellen van</w:t>
            </w:r>
            <w:r w:rsidRPr="007F2303">
              <w:rPr>
                <w:rFonts w:cs="Calibri"/>
                <w:i/>
                <w:iCs/>
                <w:sz w:val="14"/>
                <w:szCs w:val="14"/>
              </w:rPr>
              <w:t xml:space="preserve"> beschikbaar</w:t>
            </w:r>
            <w:r>
              <w:rPr>
                <w:rFonts w:cs="Calibri"/>
                <w:i/>
                <w:iCs/>
                <w:sz w:val="14"/>
                <w:szCs w:val="14"/>
              </w:rPr>
              <w:t xml:space="preserve"> </w:t>
            </w:r>
            <w:r w:rsidRPr="007F2303">
              <w:rPr>
                <w:rFonts w:cs="Calibri"/>
                <w:i/>
                <w:iCs/>
                <w:sz w:val="14"/>
                <w:szCs w:val="14"/>
              </w:rPr>
              <w:t xml:space="preserve">vermogen </w:t>
            </w:r>
          </w:p>
          <w:p w:rsidR="00530780" w:rsidP="00530780" w:rsidRDefault="00530780" w14:paraId="73656043" w14:textId="77777777">
            <w:pPr>
              <w:spacing w:line="276" w:lineRule="auto"/>
              <w:rPr>
                <w:rFonts w:cs="Calibri"/>
                <w:sz w:val="14"/>
                <w:szCs w:val="14"/>
              </w:rPr>
            </w:pPr>
          </w:p>
          <w:p w:rsidRPr="007F2303" w:rsidR="00530780" w:rsidP="00530780" w:rsidRDefault="00530780" w14:paraId="132ACE26" w14:textId="77777777">
            <w:pPr>
              <w:spacing w:after="120" w:line="276" w:lineRule="auto"/>
              <w:rPr>
                <w:rFonts w:cs="Calibri"/>
                <w:sz w:val="14"/>
                <w:szCs w:val="14"/>
              </w:rPr>
            </w:pPr>
            <w:r w:rsidRPr="007F2303">
              <w:rPr>
                <w:rFonts w:cs="Calibri"/>
                <w:sz w:val="14"/>
                <w:szCs w:val="14"/>
              </w:rPr>
              <w:t xml:space="preserve">Doel is het identificeren van het totale beschikbare vermogen om vast te stellen of mensen zelf aan het sociaal minimum kunnen voldoen of </w:t>
            </w:r>
            <w:r>
              <w:rPr>
                <w:rFonts w:cs="Calibri"/>
                <w:sz w:val="14"/>
                <w:szCs w:val="14"/>
              </w:rPr>
              <w:t>inkomens</w:t>
            </w:r>
            <w:r w:rsidRPr="007F2303">
              <w:rPr>
                <w:rFonts w:cs="Calibri"/>
                <w:sz w:val="14"/>
                <w:szCs w:val="14"/>
              </w:rPr>
              <w:t>ondersteuning nodig hebben.</w:t>
            </w:r>
          </w:p>
        </w:tc>
        <w:tc>
          <w:tcPr>
            <w:tcW w:w="2684" w:type="dxa"/>
          </w:tcPr>
          <w:p w:rsidRPr="007F2303" w:rsidR="00530780" w:rsidP="00530780" w:rsidRDefault="00530780" w14:paraId="6C33392E" w14:textId="77777777">
            <w:pPr>
              <w:spacing w:after="120" w:line="276" w:lineRule="auto"/>
              <w:rPr>
                <w:rFonts w:cs="Calibri"/>
                <w:sz w:val="14"/>
                <w:szCs w:val="14"/>
              </w:rPr>
            </w:pPr>
            <w:r w:rsidRPr="007F2303">
              <w:rPr>
                <w:rFonts w:cs="Calibri"/>
                <w:sz w:val="14"/>
                <w:szCs w:val="14"/>
              </w:rPr>
              <w:t xml:space="preserve">De definitie voor dit begrip is vastgelegd in de Participatiewet en is niet uitputtend beschreven en daarom moeilijk vast te stellen. Er </w:t>
            </w:r>
            <w:r>
              <w:rPr>
                <w:rFonts w:cs="Calibri"/>
                <w:sz w:val="14"/>
                <w:szCs w:val="14"/>
              </w:rPr>
              <w:t>wordt onderzocht of een definitie gebaseerd op objectieve criteria zo</w:t>
            </w:r>
            <w:r w:rsidRPr="007F2303">
              <w:rPr>
                <w:rFonts w:cs="Calibri"/>
                <w:sz w:val="14"/>
                <w:szCs w:val="14"/>
              </w:rPr>
              <w:t xml:space="preserve">als onder 1 (de kern), </w:t>
            </w:r>
            <w:r>
              <w:rPr>
                <w:rFonts w:cs="Calibri"/>
                <w:sz w:val="14"/>
                <w:szCs w:val="14"/>
              </w:rPr>
              <w:t xml:space="preserve">aangevuld met </w:t>
            </w:r>
            <w:r w:rsidRPr="007F2303">
              <w:rPr>
                <w:rFonts w:cs="Calibri"/>
                <w:sz w:val="14"/>
                <w:szCs w:val="14"/>
              </w:rPr>
              <w:t>een aantal aanvullingen en uitzonderingen (de schil) om tegemoet te komen aan het vangnetkarakter van deze regelingen</w:t>
            </w:r>
            <w:r>
              <w:rPr>
                <w:rFonts w:cs="Calibri"/>
                <w:sz w:val="14"/>
                <w:szCs w:val="14"/>
              </w:rPr>
              <w:t>, beter uitvoerbaar is</w:t>
            </w:r>
            <w:r w:rsidRPr="007F2303">
              <w:rPr>
                <w:rFonts w:cs="Calibri"/>
                <w:sz w:val="14"/>
                <w:szCs w:val="14"/>
              </w:rPr>
              <w:t>.</w:t>
            </w:r>
          </w:p>
        </w:tc>
        <w:tc>
          <w:tcPr>
            <w:tcW w:w="2279" w:type="dxa"/>
          </w:tcPr>
          <w:p w:rsidR="00530780" w:rsidP="00530780" w:rsidRDefault="00530780" w14:paraId="04258E74" w14:textId="77777777">
            <w:pPr>
              <w:spacing w:after="120" w:line="276" w:lineRule="auto"/>
              <w:rPr>
                <w:rFonts w:cs="Calibri"/>
                <w:sz w:val="14"/>
                <w:szCs w:val="14"/>
              </w:rPr>
            </w:pPr>
            <w:r>
              <w:rPr>
                <w:rFonts w:cs="Calibri"/>
                <w:sz w:val="14"/>
                <w:szCs w:val="14"/>
              </w:rPr>
              <w:t>De definitie wordt gebruikt in:</w:t>
            </w:r>
          </w:p>
          <w:p w:rsidRPr="007F2303" w:rsidR="00530780" w:rsidP="00530780" w:rsidRDefault="00530780" w14:paraId="2FD6AB9E" w14:textId="77777777">
            <w:pPr>
              <w:spacing w:after="120" w:line="276" w:lineRule="auto"/>
              <w:rPr>
                <w:rFonts w:cs="Calibri"/>
                <w:sz w:val="14"/>
                <w:szCs w:val="14"/>
              </w:rPr>
            </w:pPr>
            <w:r w:rsidRPr="007F2303">
              <w:rPr>
                <w:rFonts w:cs="Calibri"/>
                <w:sz w:val="14"/>
                <w:szCs w:val="14"/>
              </w:rPr>
              <w:t>Vangnetuitkeringen (Participatiewet, AIO, IOAW en IOAZ)</w:t>
            </w:r>
          </w:p>
        </w:tc>
      </w:tr>
      <w:bookmarkEnd w:id="8"/>
    </w:tbl>
    <w:p w:rsidR="00C35317" w:rsidP="00FA3883" w:rsidRDefault="00C35317" w14:paraId="02F6F1EF" w14:textId="77777777">
      <w:pPr>
        <w:rPr>
          <w:rFonts w:cs="Calibri"/>
        </w:rPr>
      </w:pPr>
    </w:p>
    <w:p w:rsidR="00FA3883" w:rsidP="00FA3883" w:rsidRDefault="00FA3883" w14:paraId="56AC05AF" w14:textId="77777777">
      <w:pPr>
        <w:rPr>
          <w:rFonts w:cs="Calibri"/>
        </w:rPr>
      </w:pPr>
      <w:r w:rsidRPr="007F2303">
        <w:rPr>
          <w:rFonts w:cs="Calibri"/>
        </w:rPr>
        <w:t xml:space="preserve">Het beleidsdoel </w:t>
      </w:r>
      <w:r>
        <w:rPr>
          <w:rFonts w:cs="Calibri"/>
        </w:rPr>
        <w:t xml:space="preserve">van de definitie voor </w:t>
      </w:r>
      <w:r w:rsidRPr="00B60CD7">
        <w:rPr>
          <w:rFonts w:cs="Calibri"/>
          <w:i/>
          <w:iCs/>
        </w:rPr>
        <w:t xml:space="preserve">draagkracht </w:t>
      </w:r>
      <w:r w:rsidRPr="007F2303">
        <w:rPr>
          <w:rFonts w:cs="Calibri"/>
        </w:rPr>
        <w:t>is het identificeren van belanghebbenden met voldoende draagkracht (in dit geval op basis van hun</w:t>
      </w:r>
      <w:r w:rsidR="00153EB4">
        <w:rPr>
          <w:rFonts w:cs="Calibri"/>
        </w:rPr>
        <w:t xml:space="preserve"> </w:t>
      </w:r>
      <w:r w:rsidRPr="007F2303">
        <w:rPr>
          <w:rFonts w:cs="Calibri"/>
        </w:rPr>
        <w:t>vermogen), zodat de hoogte van inkomensondersteuning of eigen</w:t>
      </w:r>
      <w:r w:rsidR="00153D26">
        <w:rPr>
          <w:rFonts w:cs="Calibri"/>
        </w:rPr>
        <w:t xml:space="preserve"> </w:t>
      </w:r>
      <w:r w:rsidRPr="007F2303">
        <w:rPr>
          <w:rFonts w:cs="Calibri"/>
        </w:rPr>
        <w:t>bijdrage hieraan kan worden aangepast.</w:t>
      </w:r>
      <w:r w:rsidR="0037418C">
        <w:rPr>
          <w:rFonts w:cs="Calibri"/>
        </w:rPr>
        <w:t xml:space="preserve"> </w:t>
      </w:r>
      <w:r w:rsidRPr="007F2303">
        <w:rPr>
          <w:rFonts w:cs="Calibri"/>
        </w:rPr>
        <w:t xml:space="preserve">De definitie voor het vaststellen van </w:t>
      </w:r>
      <w:r w:rsidRPr="00AD5CF2">
        <w:rPr>
          <w:rFonts w:cs="Calibri"/>
        </w:rPr>
        <w:t xml:space="preserve">draagkracht </w:t>
      </w:r>
      <w:r w:rsidRPr="007F2303">
        <w:rPr>
          <w:rFonts w:cs="Calibri"/>
        </w:rPr>
        <w:t>wordt gebruikt voor het vaststellen van het recht op toeslagen (zorgtoeslag, huurtoeslag, kindgebonden budget) en eigen bijdragen in de zorg</w:t>
      </w:r>
      <w:bookmarkStart w:name="_Hlk226106754" w:id="9"/>
      <w:r w:rsidRPr="007F2303">
        <w:rPr>
          <w:rFonts w:cs="Calibri"/>
        </w:rPr>
        <w:t xml:space="preserve"> (eigenbijdragen </w:t>
      </w:r>
      <w:proofErr w:type="spellStart"/>
      <w:r w:rsidRPr="007F2303">
        <w:rPr>
          <w:rFonts w:cs="Calibri"/>
        </w:rPr>
        <w:t>Wlz</w:t>
      </w:r>
      <w:proofErr w:type="spellEnd"/>
      <w:r w:rsidRPr="007F2303">
        <w:rPr>
          <w:rFonts w:cs="Calibri"/>
        </w:rPr>
        <w:t xml:space="preserve"> en </w:t>
      </w:r>
      <w:proofErr w:type="spellStart"/>
      <w:r w:rsidRPr="007F2303">
        <w:rPr>
          <w:rFonts w:cs="Calibri"/>
        </w:rPr>
        <w:t>Wmo</w:t>
      </w:r>
      <w:proofErr w:type="spellEnd"/>
      <w:r w:rsidRPr="007F2303">
        <w:rPr>
          <w:rFonts w:cs="Calibri"/>
        </w:rPr>
        <w:t xml:space="preserve"> beschermd wonen)</w:t>
      </w:r>
      <w:bookmarkEnd w:id="9"/>
      <w:r w:rsidRPr="007F2303">
        <w:rPr>
          <w:rFonts w:cs="Calibri"/>
        </w:rPr>
        <w:t>.</w:t>
      </w:r>
      <w:r>
        <w:rPr>
          <w:rFonts w:cs="Calibri"/>
        </w:rPr>
        <w:t xml:space="preserve"> De geharmoniseerde definitie voor draagkracht borduurt voort op het vermogensbegrip zoals dat voor box 3 in de Wet inkomstenbelasting 2001 (Wet IB 2001) gehanteerd wordt</w:t>
      </w:r>
      <w:r w:rsidR="007342AE">
        <w:rPr>
          <w:rStyle w:val="Voetnootmarkering"/>
          <w:rFonts w:cs="Calibri"/>
        </w:rPr>
        <w:footnoteReference w:id="14"/>
      </w:r>
      <w:r w:rsidR="006C5230">
        <w:rPr>
          <w:rFonts w:cs="Calibri"/>
        </w:rPr>
        <w:t>.</w:t>
      </w:r>
      <w:r w:rsidR="007342AE">
        <w:rPr>
          <w:sz w:val="14"/>
          <w:szCs w:val="14"/>
        </w:rPr>
        <w:t xml:space="preserve"> </w:t>
      </w:r>
    </w:p>
    <w:p w:rsidR="00FA3883" w:rsidP="007D1694" w:rsidRDefault="00FA3883" w14:paraId="2062FCB2" w14:textId="77777777">
      <w:pPr>
        <w:rPr>
          <w:rFonts w:cs="Calibri"/>
        </w:rPr>
      </w:pPr>
    </w:p>
    <w:p w:rsidRPr="007F2303" w:rsidR="007D1694" w:rsidP="007D1694" w:rsidRDefault="007D1694" w14:paraId="1084F549" w14:textId="77777777">
      <w:pPr>
        <w:rPr>
          <w:rFonts w:cs="Calibri"/>
        </w:rPr>
      </w:pPr>
      <w:r w:rsidRPr="007F2303">
        <w:rPr>
          <w:rFonts w:cs="Calibri"/>
        </w:rPr>
        <w:t xml:space="preserve">De definitie voor het vaststellen van </w:t>
      </w:r>
      <w:r w:rsidRPr="007F2303">
        <w:rPr>
          <w:rFonts w:cs="Calibri"/>
          <w:i/>
          <w:iCs/>
        </w:rPr>
        <w:t>beschikbaar vermogen</w:t>
      </w:r>
      <w:r w:rsidRPr="007F2303">
        <w:rPr>
          <w:rFonts w:cs="Calibri"/>
        </w:rPr>
        <w:t xml:space="preserve"> wordt gebruikt voor het vaststellen van het recht op vangnetuitkeringen (Participatiewet, AIO, IOAW en IOAZ). Deze definitie identificeert welke middelen de belanghebbende heeft of kan benutten om zelf aan het sociaal minimum te voldoen. </w:t>
      </w:r>
      <w:bookmarkStart w:name="_Hlk226192612" w:id="10"/>
      <w:r w:rsidRPr="007F2303">
        <w:rPr>
          <w:rFonts w:cs="Calibri"/>
        </w:rPr>
        <w:t>Deze definitie staat in de Participatiewet en is nu multi-interpretabel. Hierdoor ontstaa</w:t>
      </w:r>
      <w:r>
        <w:rPr>
          <w:rFonts w:cs="Calibri"/>
        </w:rPr>
        <w:t>t</w:t>
      </w:r>
      <w:r w:rsidRPr="007F2303">
        <w:rPr>
          <w:rFonts w:cs="Calibri"/>
        </w:rPr>
        <w:t xml:space="preserve"> er voor uitvoerders ruimte om het vermogensbegrip verschillend in te vullen en het is voor mensen moeilijk om te anticiperen op de gevolgen als hun situatie veranderd. Daarom wordt </w:t>
      </w:r>
      <w:r>
        <w:rPr>
          <w:rFonts w:cs="Calibri"/>
        </w:rPr>
        <w:t xml:space="preserve">onderzocht of en hoe deze definitie kan worden aangepast. </w:t>
      </w:r>
      <w:bookmarkEnd w:id="10"/>
    </w:p>
    <w:p w:rsidR="00153EB4" w:rsidP="007D1694" w:rsidRDefault="00153EB4" w14:paraId="57C2A2F9" w14:textId="77777777">
      <w:pPr>
        <w:rPr>
          <w:rFonts w:cs="Calibri"/>
        </w:rPr>
      </w:pPr>
    </w:p>
    <w:p w:rsidRPr="007342AE" w:rsidR="007D1694" w:rsidP="007D1694" w:rsidRDefault="007D1694" w14:paraId="60F2FFCC" w14:textId="27C6DA90">
      <w:pPr>
        <w:rPr>
          <w:rFonts w:cs="Calibri"/>
        </w:rPr>
      </w:pPr>
      <w:r w:rsidRPr="007F2303">
        <w:rPr>
          <w:rFonts w:cs="Calibri"/>
        </w:rPr>
        <w:t xml:space="preserve">De aanpassingen </w:t>
      </w:r>
      <w:r>
        <w:rPr>
          <w:rFonts w:cs="Calibri"/>
        </w:rPr>
        <w:t xml:space="preserve">moeten ertoe leiden </w:t>
      </w:r>
      <w:r w:rsidRPr="007F2303">
        <w:rPr>
          <w:rFonts w:cs="Calibri"/>
        </w:rPr>
        <w:t xml:space="preserve">dat de basis van de definitie </w:t>
      </w:r>
      <w:r>
        <w:rPr>
          <w:rFonts w:cs="Calibri"/>
        </w:rPr>
        <w:t xml:space="preserve">geharmoniseerd wordt </w:t>
      </w:r>
      <w:r w:rsidRPr="007F2303">
        <w:rPr>
          <w:rFonts w:cs="Calibri"/>
        </w:rPr>
        <w:t>met de definitie voor het vaststellen van draagkracht (de kern). Daarbovenop geld</w:t>
      </w:r>
      <w:r>
        <w:rPr>
          <w:rFonts w:cs="Calibri"/>
        </w:rPr>
        <w:t>t</w:t>
      </w:r>
      <w:r w:rsidRPr="007F2303">
        <w:rPr>
          <w:rFonts w:cs="Calibri"/>
        </w:rPr>
        <w:t xml:space="preserve"> een aantal aanvullingen en uitzonderingen om recht te doen aan het complementariteitsbeginsel van vangnetuitkeringen (de schil). Zo maakt een eigen woning of het bezit van een (dure) auto geen onderdeel uit van het vermogen voor het vaststellen van draagkracht (box</w:t>
      </w:r>
      <w:r>
        <w:rPr>
          <w:rFonts w:cs="Calibri"/>
        </w:rPr>
        <w:t xml:space="preserve"> </w:t>
      </w:r>
      <w:r w:rsidRPr="007F2303">
        <w:rPr>
          <w:rFonts w:cs="Calibri"/>
        </w:rPr>
        <w:t xml:space="preserve">3), maar spelen de overwaarde in een eigen woning en het bezitten van een auto wel een rol bij het vaststellen van het recht op vangnetuitkeringen. </w:t>
      </w:r>
      <w:r>
        <w:rPr>
          <w:rFonts w:cs="Calibri"/>
        </w:rPr>
        <w:t>Door de aanpassingen wordt de</w:t>
      </w:r>
      <w:r w:rsidRPr="007F2303">
        <w:rPr>
          <w:rFonts w:cs="Calibri"/>
        </w:rPr>
        <w:t xml:space="preserve"> definitie objectiever vast te stellen en wordt de uitvoering doenlijker </w:t>
      </w:r>
      <w:r>
        <w:rPr>
          <w:rFonts w:cs="Calibri"/>
        </w:rPr>
        <w:t xml:space="preserve">voor de uitvoerders van vangnetregelingen </w:t>
      </w:r>
      <w:r w:rsidRPr="007F2303">
        <w:rPr>
          <w:rFonts w:cs="Calibri"/>
        </w:rPr>
        <w:t xml:space="preserve">en voorspelbaarder voor </w:t>
      </w:r>
      <w:r>
        <w:rPr>
          <w:rFonts w:cs="Calibri"/>
        </w:rPr>
        <w:t xml:space="preserve">de </w:t>
      </w:r>
      <w:r w:rsidRPr="007F2303">
        <w:rPr>
          <w:rFonts w:cs="Calibri"/>
        </w:rPr>
        <w:t xml:space="preserve">ontvangers </w:t>
      </w:r>
      <w:r>
        <w:rPr>
          <w:rFonts w:cs="Calibri"/>
        </w:rPr>
        <w:t>er</w:t>
      </w:r>
      <w:r w:rsidRPr="007F2303">
        <w:rPr>
          <w:rFonts w:cs="Calibri"/>
        </w:rPr>
        <w:t>van. Deze aanpassingen zijn als beleidsoptie gepresenteerd</w:t>
      </w:r>
      <w:r w:rsidR="0037418C">
        <w:rPr>
          <w:rFonts w:cs="Calibri"/>
        </w:rPr>
        <w:t xml:space="preserve">. </w:t>
      </w:r>
      <w:r w:rsidRPr="007F2303">
        <w:rPr>
          <w:rFonts w:cs="Calibri"/>
        </w:rPr>
        <w:t xml:space="preserve">U bent </w:t>
      </w:r>
      <w:r w:rsidR="00F73E42">
        <w:rPr>
          <w:rFonts w:cs="Calibri"/>
        </w:rPr>
        <w:t>hierover</w:t>
      </w:r>
      <w:r w:rsidRPr="007F2303">
        <w:rPr>
          <w:rFonts w:cs="Calibri"/>
        </w:rPr>
        <w:t xml:space="preserve"> per brief van 4 juli </w:t>
      </w:r>
      <w:r>
        <w:rPr>
          <w:rFonts w:cs="Calibri"/>
        </w:rPr>
        <w:t>2025</w:t>
      </w:r>
      <w:r w:rsidRPr="007F2303">
        <w:rPr>
          <w:rFonts w:cs="Calibri"/>
        </w:rPr>
        <w:t xml:space="preserve"> geïnformeerd</w:t>
      </w:r>
      <w:r>
        <w:rPr>
          <w:rFonts w:cs="Calibri"/>
          <w:vertAlign w:val="superscript"/>
        </w:rPr>
        <w:t>1</w:t>
      </w:r>
      <w:r w:rsidR="00C7464D">
        <w:rPr>
          <w:rFonts w:cs="Calibri"/>
          <w:vertAlign w:val="superscript"/>
        </w:rPr>
        <w:t>3</w:t>
      </w:r>
      <w:r w:rsidR="007342AE">
        <w:rPr>
          <w:rFonts w:cs="Calibri"/>
        </w:rPr>
        <w:t>.</w:t>
      </w:r>
    </w:p>
    <w:p w:rsidR="007D1694" w:rsidP="007D1694" w:rsidRDefault="007D1694" w14:paraId="654C310A" w14:textId="77777777">
      <w:pPr>
        <w:rPr>
          <w:rFonts w:cs="Calibri"/>
          <w:i/>
          <w:iCs/>
        </w:rPr>
      </w:pPr>
    </w:p>
    <w:p w:rsidR="007342AE" w:rsidP="007D1694" w:rsidRDefault="004F4BC3" w14:paraId="3702371B" w14:textId="77777777">
      <w:pPr>
        <w:rPr>
          <w:rFonts w:cs="Calibri"/>
        </w:rPr>
      </w:pPr>
      <w:r w:rsidRPr="00C87AFA">
        <w:rPr>
          <w:rFonts w:cs="Calibri"/>
        </w:rPr>
        <w:t xml:space="preserve">De verwachting is dat </w:t>
      </w:r>
      <w:r w:rsidRPr="00C87AFA" w:rsidR="0097662D">
        <w:rPr>
          <w:rFonts w:cs="Calibri"/>
        </w:rPr>
        <w:t xml:space="preserve">het </w:t>
      </w:r>
      <w:r w:rsidRPr="00C87AFA">
        <w:rPr>
          <w:rFonts w:cs="Calibri"/>
        </w:rPr>
        <w:t>geharmoniseerd vermogensbegrip in de Participatiewet</w:t>
      </w:r>
      <w:r w:rsidRPr="00C87AFA" w:rsidR="00731BD0">
        <w:rPr>
          <w:rFonts w:cs="Calibri"/>
        </w:rPr>
        <w:t xml:space="preserve"> </w:t>
      </w:r>
      <w:r w:rsidRPr="00C87AFA" w:rsidR="00DF7033">
        <w:rPr>
          <w:rFonts w:cs="Calibri"/>
        </w:rPr>
        <w:t>op zijn vroegst 1 januari 2029</w:t>
      </w:r>
      <w:r w:rsidRPr="00C87AFA" w:rsidR="004C1D50">
        <w:rPr>
          <w:rFonts w:cs="Calibri"/>
        </w:rPr>
        <w:t xml:space="preserve"> kan worden gerealiseerd</w:t>
      </w:r>
      <w:r w:rsidRPr="00C87AFA" w:rsidR="00DF7033">
        <w:rPr>
          <w:rFonts w:cs="Calibri"/>
        </w:rPr>
        <w:t>. Dit vraagt om een nadere toets op van de haalbaarheid en uitvoerbaarheid bij de publieke dienstverleners</w:t>
      </w:r>
      <w:r w:rsidRPr="00C87AFA" w:rsidR="004C1D50">
        <w:rPr>
          <w:rFonts w:cs="Calibri"/>
        </w:rPr>
        <w:t xml:space="preserve"> en tijdige besluitvorming door het kabinet.</w:t>
      </w:r>
    </w:p>
    <w:p w:rsidR="009674CA" w:rsidP="007D1694" w:rsidRDefault="009674CA" w14:paraId="552F110D" w14:textId="77777777">
      <w:pPr>
        <w:rPr>
          <w:rFonts w:cs="Calibri"/>
          <w:i/>
          <w:iCs/>
        </w:rPr>
      </w:pPr>
    </w:p>
    <w:p w:rsidR="007D1694" w:rsidP="007D1694" w:rsidRDefault="007D1694" w14:paraId="09AE0A46" w14:textId="77777777">
      <w:pPr>
        <w:rPr>
          <w:rFonts w:cs="Calibri"/>
          <w:i/>
          <w:iCs/>
        </w:rPr>
      </w:pPr>
      <w:r w:rsidRPr="007F2303">
        <w:rPr>
          <w:rFonts w:cs="Calibri"/>
          <w:i/>
          <w:iCs/>
        </w:rPr>
        <w:t>Inkomen</w:t>
      </w:r>
      <w:r w:rsidR="00387723">
        <w:rPr>
          <w:rFonts w:cs="Calibri"/>
          <w:i/>
          <w:iCs/>
        </w:rPr>
        <w:t>sbegrip</w:t>
      </w:r>
    </w:p>
    <w:p w:rsidR="00BE0BD7" w:rsidP="007D1694" w:rsidRDefault="007D1694" w14:paraId="74CCDE24" w14:textId="77777777">
      <w:r w:rsidRPr="007F2303">
        <w:rPr>
          <w:rFonts w:cs="Calibri"/>
        </w:rPr>
        <w:t xml:space="preserve">Ruim twintig inkomensondersteunende regelingen in Nederland kennen een inkomensbegrip. Uit de analyse blijkt dat er voor het begrip inkomen nu vier verschillende definities worden gehanteerd. Deze vier definities kennen duidelijk verschillende beleidsdoelen. Derhalve wordt voorgesteld om </w:t>
      </w:r>
      <w:r>
        <w:rPr>
          <w:rFonts w:cs="Calibri"/>
        </w:rPr>
        <w:t>vier definities te blijven hanteren.</w:t>
      </w:r>
      <w:r w:rsidRPr="007F2303">
        <w:rPr>
          <w:rFonts w:cs="Calibri"/>
        </w:rPr>
        <w:t xml:space="preserve"> </w:t>
      </w:r>
      <w:r w:rsidRPr="007F2303">
        <w:t xml:space="preserve">Er is gedurende dit traject geconcludeerd dat enkele definities verbeterd zouden kunnen worden, waarbij mogelijk op langere termijn </w:t>
      </w:r>
      <w:r w:rsidR="006E123D">
        <w:t>aanpassingen</w:t>
      </w:r>
      <w:r w:rsidRPr="007F2303">
        <w:t xml:space="preserve"> </w:t>
      </w:r>
      <w:r w:rsidR="00A750BE">
        <w:t>kunnen</w:t>
      </w:r>
      <w:r w:rsidR="008163A8">
        <w:t xml:space="preserve"> </w:t>
      </w:r>
      <w:r w:rsidRPr="007F2303">
        <w:t>optre</w:t>
      </w:r>
      <w:r w:rsidR="006E123D">
        <w:t>den</w:t>
      </w:r>
      <w:r w:rsidRPr="007F2303">
        <w:t>. De mogelijkheden hiertoe worden de komende tijd in een vervolgtraject verder uitgewerkt</w:t>
      </w:r>
      <w:r w:rsidR="00FA3883">
        <w:t>.</w:t>
      </w:r>
    </w:p>
    <w:p w:rsidR="00EE05CA" w:rsidRDefault="00EE05CA" w14:paraId="72730C8D" w14:textId="77777777">
      <w:pPr>
        <w:spacing w:line="240" w:lineRule="auto"/>
      </w:pPr>
    </w:p>
    <w:p w:rsidRPr="0053608A" w:rsidR="00207B90" w:rsidP="00FA3883" w:rsidRDefault="00FA3883" w14:paraId="42B578A1" w14:textId="77777777">
      <w:pPr>
        <w:spacing w:line="240" w:lineRule="auto"/>
      </w:pPr>
      <w:r w:rsidRPr="007F2303">
        <w:rPr>
          <w:rFonts w:cs="Calibri"/>
          <w:sz w:val="14"/>
          <w:szCs w:val="14"/>
        </w:rPr>
        <w:t>Tabel 3: geharmoniseerde definities voor het begrip inkomen</w:t>
      </w:r>
    </w:p>
    <w:tbl>
      <w:tblPr>
        <w:tblStyle w:val="Tabelraster"/>
        <w:tblW w:w="7514" w:type="dxa"/>
        <w:tblLook w:val="04A0" w:firstRow="1" w:lastRow="0" w:firstColumn="1" w:lastColumn="0" w:noHBand="0" w:noVBand="1"/>
      </w:tblPr>
      <w:tblGrid>
        <w:gridCol w:w="2461"/>
        <w:gridCol w:w="2835"/>
        <w:gridCol w:w="2218"/>
      </w:tblGrid>
      <w:tr w:rsidRPr="007F2303" w:rsidR="00530780" w:rsidTr="002A21BF" w14:paraId="132D0847" w14:textId="77777777">
        <w:trPr>
          <w:trHeight w:val="320"/>
        </w:trPr>
        <w:tc>
          <w:tcPr>
            <w:tcW w:w="2461" w:type="dxa"/>
          </w:tcPr>
          <w:p w:rsidR="00530780" w:rsidP="00530780" w:rsidRDefault="00530780" w14:paraId="46E1989F" w14:textId="77777777">
            <w:pPr>
              <w:spacing w:after="120" w:line="276" w:lineRule="auto"/>
              <w:rPr>
                <w:rFonts w:cs="Calibri"/>
                <w:sz w:val="14"/>
                <w:szCs w:val="14"/>
              </w:rPr>
            </w:pPr>
            <w:r>
              <w:rPr>
                <w:rFonts w:cs="Calibri"/>
                <w:sz w:val="14"/>
                <w:szCs w:val="14"/>
              </w:rPr>
              <w:t>Beleidsdoel</w:t>
            </w:r>
          </w:p>
        </w:tc>
        <w:tc>
          <w:tcPr>
            <w:tcW w:w="2835" w:type="dxa"/>
          </w:tcPr>
          <w:p w:rsidRPr="007F2303" w:rsidR="00530780" w:rsidP="00530780" w:rsidRDefault="00530780" w14:paraId="57A8E753" w14:textId="77777777">
            <w:pPr>
              <w:spacing w:after="120" w:line="276" w:lineRule="auto"/>
              <w:rPr>
                <w:rFonts w:cs="Calibri"/>
                <w:sz w:val="14"/>
                <w:szCs w:val="14"/>
              </w:rPr>
            </w:pPr>
            <w:r>
              <w:rPr>
                <w:rFonts w:cs="Calibri"/>
                <w:sz w:val="14"/>
                <w:szCs w:val="14"/>
              </w:rPr>
              <w:t>Gewenste definitie</w:t>
            </w:r>
          </w:p>
        </w:tc>
        <w:tc>
          <w:tcPr>
            <w:tcW w:w="2218" w:type="dxa"/>
          </w:tcPr>
          <w:p w:rsidR="00530780" w:rsidP="00530780" w:rsidRDefault="00530780" w14:paraId="05BF33A6" w14:textId="77777777">
            <w:pPr>
              <w:spacing w:after="120" w:line="276" w:lineRule="auto"/>
              <w:rPr>
                <w:rFonts w:cs="Calibri"/>
                <w:sz w:val="14"/>
                <w:szCs w:val="14"/>
              </w:rPr>
            </w:pPr>
            <w:r>
              <w:rPr>
                <w:rFonts w:cs="Calibri"/>
                <w:sz w:val="14"/>
                <w:szCs w:val="14"/>
              </w:rPr>
              <w:t>Toepasbaar voor</w:t>
            </w:r>
          </w:p>
        </w:tc>
      </w:tr>
      <w:tr w:rsidRPr="007F2303" w:rsidR="00530780" w:rsidTr="00C0742C" w14:paraId="39DFBFA0" w14:textId="77777777">
        <w:trPr>
          <w:trHeight w:val="557"/>
        </w:trPr>
        <w:tc>
          <w:tcPr>
            <w:tcW w:w="2461" w:type="dxa"/>
          </w:tcPr>
          <w:p w:rsidRPr="007F2303" w:rsidR="00530780" w:rsidP="00530780" w:rsidRDefault="00530780" w14:paraId="41A33C46" w14:textId="77777777">
            <w:pPr>
              <w:spacing w:after="120" w:line="276" w:lineRule="auto"/>
              <w:rPr>
                <w:rFonts w:cs="Calibri"/>
                <w:sz w:val="14"/>
                <w:szCs w:val="14"/>
              </w:rPr>
            </w:pPr>
            <w:r>
              <w:rPr>
                <w:rFonts w:cs="Calibri"/>
                <w:sz w:val="14"/>
                <w:szCs w:val="14"/>
              </w:rPr>
              <w:t xml:space="preserve">1. </w:t>
            </w:r>
            <w:r w:rsidRPr="007F2303">
              <w:rPr>
                <w:rFonts w:cs="Calibri"/>
                <w:sz w:val="14"/>
                <w:szCs w:val="14"/>
              </w:rPr>
              <w:t xml:space="preserve">Vaststellen van het voormalig bruto-inkomen uit </w:t>
            </w:r>
            <w:r w:rsidRPr="000E4C39">
              <w:rPr>
                <w:rFonts w:cs="Calibri"/>
                <w:i/>
                <w:iCs/>
                <w:sz w:val="14"/>
                <w:szCs w:val="14"/>
              </w:rPr>
              <w:t>verzekerde</w:t>
            </w:r>
            <w:r w:rsidRPr="007F2303">
              <w:rPr>
                <w:rFonts w:cs="Calibri"/>
                <w:sz w:val="14"/>
                <w:szCs w:val="14"/>
              </w:rPr>
              <w:t xml:space="preserve"> arbeid (dagloon)</w:t>
            </w:r>
          </w:p>
          <w:p w:rsidRPr="007F2303" w:rsidR="00530780" w:rsidP="00200C66" w:rsidRDefault="00530780" w14:paraId="2E4C10EA" w14:textId="77777777">
            <w:pPr>
              <w:spacing w:line="276" w:lineRule="auto"/>
              <w:rPr>
                <w:rFonts w:cs="Calibri"/>
                <w:sz w:val="14"/>
                <w:szCs w:val="14"/>
              </w:rPr>
            </w:pPr>
            <w:r w:rsidRPr="007F2303">
              <w:rPr>
                <w:rFonts w:cs="Calibri"/>
                <w:sz w:val="14"/>
                <w:szCs w:val="14"/>
              </w:rPr>
              <w:t xml:space="preserve">Beleidsdoel is het identificeren van het voormalige inkomen om vast te kunnen stellen tegen welk bedrag </w:t>
            </w:r>
            <w:r>
              <w:rPr>
                <w:rFonts w:cs="Calibri"/>
                <w:sz w:val="14"/>
                <w:szCs w:val="14"/>
              </w:rPr>
              <w:t xml:space="preserve">een werknemer </w:t>
            </w:r>
            <w:r w:rsidRPr="002801BD">
              <w:rPr>
                <w:rFonts w:cs="Calibri"/>
                <w:sz w:val="14"/>
                <w:szCs w:val="14"/>
              </w:rPr>
              <w:t>verzekerd</w:t>
            </w:r>
            <w:r w:rsidRPr="007F2303">
              <w:rPr>
                <w:rFonts w:cs="Calibri"/>
                <w:sz w:val="14"/>
                <w:szCs w:val="14"/>
              </w:rPr>
              <w:t xml:space="preserve"> is. </w:t>
            </w:r>
          </w:p>
        </w:tc>
        <w:tc>
          <w:tcPr>
            <w:tcW w:w="2835" w:type="dxa"/>
          </w:tcPr>
          <w:p w:rsidRPr="007F2303" w:rsidR="00530780" w:rsidP="00530780" w:rsidRDefault="00530780" w14:paraId="37319F6D" w14:textId="77777777">
            <w:pPr>
              <w:spacing w:after="120" w:line="276" w:lineRule="auto"/>
              <w:rPr>
                <w:rFonts w:cs="Calibri"/>
                <w:sz w:val="14"/>
                <w:szCs w:val="14"/>
              </w:rPr>
            </w:pPr>
            <w:r w:rsidRPr="007F2303">
              <w:rPr>
                <w:rFonts w:cs="Calibri"/>
                <w:sz w:val="14"/>
                <w:szCs w:val="14"/>
              </w:rPr>
              <w:t>Deze definitie is geharmoniseerd met de komst van de Wet uniformering loonbesluit en is vastgelegd in het Dagloonbesluit werknemersverzekeringen.</w:t>
            </w:r>
          </w:p>
        </w:tc>
        <w:tc>
          <w:tcPr>
            <w:tcW w:w="2218" w:type="dxa"/>
          </w:tcPr>
          <w:p w:rsidR="00530780" w:rsidP="00530780" w:rsidRDefault="00530780" w14:paraId="05BDD7D7" w14:textId="77777777">
            <w:pPr>
              <w:spacing w:after="120" w:line="276" w:lineRule="auto"/>
              <w:rPr>
                <w:rFonts w:cs="Calibri"/>
                <w:sz w:val="14"/>
                <w:szCs w:val="14"/>
              </w:rPr>
            </w:pPr>
            <w:r>
              <w:rPr>
                <w:rFonts w:cs="Calibri"/>
                <w:sz w:val="14"/>
                <w:szCs w:val="14"/>
              </w:rPr>
              <w:t>De definitie wordt gebruikt in:</w:t>
            </w:r>
          </w:p>
          <w:p w:rsidRPr="007F2303" w:rsidR="00530780" w:rsidP="00530780" w:rsidRDefault="00530780" w14:paraId="5F0E1245" w14:textId="77777777">
            <w:pPr>
              <w:spacing w:after="120" w:line="276" w:lineRule="auto"/>
              <w:rPr>
                <w:rFonts w:cs="Calibri"/>
                <w:sz w:val="14"/>
                <w:szCs w:val="14"/>
              </w:rPr>
            </w:pPr>
            <w:r w:rsidRPr="007F2303">
              <w:rPr>
                <w:rFonts w:cs="Calibri"/>
                <w:sz w:val="14"/>
                <w:szCs w:val="14"/>
              </w:rPr>
              <w:t>WW</w:t>
            </w:r>
            <w:r w:rsidR="00AD3195">
              <w:rPr>
                <w:rFonts w:cs="Calibri"/>
                <w:sz w:val="14"/>
                <w:szCs w:val="14"/>
              </w:rPr>
              <w:t xml:space="preserve"> en </w:t>
            </w:r>
            <w:r w:rsidRPr="007F2303">
              <w:rPr>
                <w:rFonts w:cs="Calibri"/>
                <w:sz w:val="14"/>
                <w:szCs w:val="14"/>
              </w:rPr>
              <w:t>WIA</w:t>
            </w:r>
          </w:p>
        </w:tc>
      </w:tr>
      <w:tr w:rsidRPr="007F2303" w:rsidR="00530780" w:rsidTr="002A21BF" w14:paraId="15607C61" w14:textId="77777777">
        <w:trPr>
          <w:trHeight w:val="1933"/>
        </w:trPr>
        <w:tc>
          <w:tcPr>
            <w:tcW w:w="2461" w:type="dxa"/>
          </w:tcPr>
          <w:p w:rsidRPr="007F2303" w:rsidR="00530780" w:rsidP="00530780" w:rsidRDefault="00530780" w14:paraId="57C73FCE" w14:textId="77777777">
            <w:pPr>
              <w:spacing w:after="120" w:line="276" w:lineRule="auto"/>
              <w:rPr>
                <w:rFonts w:cs="Calibri"/>
                <w:sz w:val="14"/>
                <w:szCs w:val="14"/>
              </w:rPr>
            </w:pPr>
            <w:r>
              <w:rPr>
                <w:rFonts w:cs="Calibri"/>
                <w:sz w:val="14"/>
                <w:szCs w:val="14"/>
              </w:rPr>
              <w:t xml:space="preserve">2. </w:t>
            </w:r>
            <w:r w:rsidRPr="007F2303">
              <w:rPr>
                <w:rFonts w:cs="Calibri"/>
                <w:sz w:val="14"/>
                <w:szCs w:val="14"/>
              </w:rPr>
              <w:t xml:space="preserve">Vaststellen van het huidige (bruto) inkomen uit arbeid </w:t>
            </w:r>
          </w:p>
          <w:p w:rsidRPr="007F2303" w:rsidR="001D6556" w:rsidP="00A57692" w:rsidRDefault="00530780" w14:paraId="11E7A425" w14:textId="77777777">
            <w:pPr>
              <w:spacing w:line="276" w:lineRule="auto"/>
              <w:rPr>
                <w:rFonts w:cs="Calibri"/>
                <w:sz w:val="14"/>
                <w:szCs w:val="14"/>
              </w:rPr>
            </w:pPr>
            <w:r w:rsidRPr="007F2303">
              <w:rPr>
                <w:rFonts w:cs="Calibri"/>
                <w:sz w:val="14"/>
                <w:szCs w:val="14"/>
              </w:rPr>
              <w:t>Beleidsdoel is het identificeren van het huidig inkomen uit arbeid (loon, uitkeringen, winst uit onderneming en inkomen uit overige werkzaamheden) om te kunnen verrekenen met de uitkering.</w:t>
            </w:r>
          </w:p>
        </w:tc>
        <w:tc>
          <w:tcPr>
            <w:tcW w:w="2835" w:type="dxa"/>
          </w:tcPr>
          <w:p w:rsidRPr="007F2303" w:rsidR="00530780" w:rsidP="00530780" w:rsidRDefault="00530780" w14:paraId="7E90DEE7" w14:textId="77777777">
            <w:pPr>
              <w:spacing w:line="276" w:lineRule="auto"/>
              <w:rPr>
                <w:rFonts w:cs="Calibri"/>
                <w:sz w:val="14"/>
                <w:szCs w:val="14"/>
              </w:rPr>
            </w:pPr>
            <w:r w:rsidRPr="007F2303">
              <w:rPr>
                <w:rFonts w:cs="Calibri"/>
                <w:sz w:val="14"/>
                <w:szCs w:val="14"/>
              </w:rPr>
              <w:t xml:space="preserve">De definitie is geharmoniseerd in het Algemeen inkomensbesluit socialezekerheidswetten. </w:t>
            </w:r>
          </w:p>
          <w:p w:rsidRPr="007F2303" w:rsidR="00530780" w:rsidP="00530780" w:rsidRDefault="00530780" w14:paraId="16C43E5B" w14:textId="77777777">
            <w:pPr>
              <w:spacing w:after="240" w:line="276" w:lineRule="auto"/>
              <w:rPr>
                <w:rFonts w:cs="Calibri"/>
                <w:sz w:val="14"/>
                <w:szCs w:val="14"/>
              </w:rPr>
            </w:pPr>
          </w:p>
        </w:tc>
        <w:tc>
          <w:tcPr>
            <w:tcW w:w="2218" w:type="dxa"/>
          </w:tcPr>
          <w:p w:rsidR="00530780" w:rsidP="00530780" w:rsidRDefault="00530780" w14:paraId="0198D50C" w14:textId="77777777">
            <w:pPr>
              <w:spacing w:after="120" w:line="276" w:lineRule="auto"/>
              <w:rPr>
                <w:rFonts w:cs="Calibri"/>
                <w:sz w:val="14"/>
                <w:szCs w:val="14"/>
              </w:rPr>
            </w:pPr>
            <w:r>
              <w:rPr>
                <w:rFonts w:cs="Calibri"/>
                <w:sz w:val="14"/>
                <w:szCs w:val="14"/>
              </w:rPr>
              <w:t>De definitie wordt gebruikt in:</w:t>
            </w:r>
          </w:p>
          <w:p w:rsidRPr="007F2303" w:rsidR="00530780" w:rsidP="00530780" w:rsidRDefault="00530780" w14:paraId="5F31D25F" w14:textId="77777777">
            <w:pPr>
              <w:spacing w:after="240" w:line="276" w:lineRule="auto"/>
              <w:rPr>
                <w:rFonts w:cs="Calibri"/>
                <w:sz w:val="14"/>
                <w:szCs w:val="14"/>
              </w:rPr>
            </w:pPr>
            <w:r w:rsidRPr="007F2303">
              <w:rPr>
                <w:rFonts w:cs="Calibri"/>
                <w:sz w:val="14"/>
                <w:szCs w:val="14"/>
              </w:rPr>
              <w:t xml:space="preserve">ZW, WW, WIA, Wajong, </w:t>
            </w:r>
            <w:r>
              <w:rPr>
                <w:rFonts w:cs="Calibri"/>
                <w:sz w:val="14"/>
                <w:szCs w:val="14"/>
              </w:rPr>
              <w:t xml:space="preserve">Toeslagenwet, </w:t>
            </w:r>
            <w:proofErr w:type="spellStart"/>
            <w:r w:rsidRPr="007F2303">
              <w:rPr>
                <w:rFonts w:cs="Calibri"/>
                <w:sz w:val="14"/>
                <w:szCs w:val="14"/>
              </w:rPr>
              <w:t>A</w:t>
            </w:r>
            <w:r w:rsidR="00A41977">
              <w:rPr>
                <w:rFonts w:cs="Calibri"/>
                <w:sz w:val="14"/>
                <w:szCs w:val="14"/>
              </w:rPr>
              <w:t>nw</w:t>
            </w:r>
            <w:proofErr w:type="spellEnd"/>
            <w:r w:rsidRPr="007F2303">
              <w:rPr>
                <w:rFonts w:cs="Calibri"/>
                <w:sz w:val="14"/>
                <w:szCs w:val="14"/>
              </w:rPr>
              <w:t xml:space="preserve">, </w:t>
            </w:r>
            <w:r w:rsidR="00AD3195">
              <w:rPr>
                <w:rFonts w:cs="Calibri"/>
                <w:sz w:val="14"/>
                <w:szCs w:val="14"/>
              </w:rPr>
              <w:t xml:space="preserve">AOW, </w:t>
            </w:r>
            <w:r w:rsidRPr="007F2303">
              <w:rPr>
                <w:rFonts w:cs="Calibri"/>
                <w:sz w:val="14"/>
                <w:szCs w:val="14"/>
              </w:rPr>
              <w:t>IOW, IOAW en IOAZ</w:t>
            </w:r>
          </w:p>
        </w:tc>
      </w:tr>
      <w:tr w:rsidRPr="007F2303" w:rsidR="002A21BF" w:rsidTr="002A21BF" w14:paraId="6CB6477C" w14:textId="77777777">
        <w:trPr>
          <w:trHeight w:val="2327"/>
        </w:trPr>
        <w:tc>
          <w:tcPr>
            <w:tcW w:w="2461" w:type="dxa"/>
          </w:tcPr>
          <w:p w:rsidRPr="007F2303" w:rsidR="002A21BF" w:rsidP="007D0DE5" w:rsidRDefault="002A21BF" w14:paraId="31904977" w14:textId="77777777">
            <w:pPr>
              <w:spacing w:after="120" w:line="276" w:lineRule="auto"/>
              <w:rPr>
                <w:rFonts w:cs="Calibri"/>
                <w:sz w:val="14"/>
                <w:szCs w:val="14"/>
              </w:rPr>
            </w:pPr>
            <w:r>
              <w:rPr>
                <w:rFonts w:cs="Calibri"/>
                <w:sz w:val="14"/>
                <w:szCs w:val="14"/>
              </w:rPr>
              <w:t xml:space="preserve">3. </w:t>
            </w:r>
            <w:r w:rsidRPr="007F2303">
              <w:rPr>
                <w:rFonts w:cs="Calibri"/>
                <w:sz w:val="14"/>
                <w:szCs w:val="14"/>
              </w:rPr>
              <w:t>Vaststellen verzamelinkomen om draagkracht te bepalen</w:t>
            </w:r>
          </w:p>
          <w:p w:rsidRPr="007F2303" w:rsidR="002A21BF" w:rsidP="007D0DE5" w:rsidRDefault="002A21BF" w14:paraId="075F24DD" w14:textId="77777777">
            <w:pPr>
              <w:spacing w:line="276" w:lineRule="auto"/>
              <w:rPr>
                <w:rFonts w:cs="Calibri"/>
                <w:sz w:val="14"/>
                <w:szCs w:val="14"/>
              </w:rPr>
            </w:pPr>
            <w:r w:rsidRPr="0029734B">
              <w:rPr>
                <w:rFonts w:cs="Calibri"/>
                <w:sz w:val="14"/>
                <w:szCs w:val="14"/>
              </w:rPr>
              <w:t>Doel is het identificeren van het totale bruto-inkomen om draagkracht te bepalen. Op basis van draagkracht kan worden bepaald wat mensen zelf kunnen dragen en waar ondersteuning nodig is c.q. de omvang van de bijdrage die wordt gevraagd vanuit het oogpunt van medefinanciering van de zorg.</w:t>
            </w:r>
          </w:p>
        </w:tc>
        <w:tc>
          <w:tcPr>
            <w:tcW w:w="2835" w:type="dxa"/>
          </w:tcPr>
          <w:p w:rsidRPr="007F2303" w:rsidR="002A21BF" w:rsidP="007D0DE5" w:rsidRDefault="002A21BF" w14:paraId="6815E276" w14:textId="77777777">
            <w:pPr>
              <w:spacing w:after="240" w:line="276" w:lineRule="auto"/>
              <w:rPr>
                <w:rFonts w:cs="Calibri"/>
                <w:sz w:val="14"/>
                <w:szCs w:val="14"/>
              </w:rPr>
            </w:pPr>
            <w:r w:rsidRPr="007F2303">
              <w:rPr>
                <w:rFonts w:cs="Calibri"/>
                <w:sz w:val="14"/>
                <w:szCs w:val="14"/>
              </w:rPr>
              <w:t xml:space="preserve">Deze definitie is geharmoniseerd in de </w:t>
            </w:r>
            <w:proofErr w:type="spellStart"/>
            <w:r w:rsidRPr="007F2303">
              <w:rPr>
                <w:rFonts w:cs="Calibri"/>
                <w:sz w:val="14"/>
                <w:szCs w:val="14"/>
              </w:rPr>
              <w:t>Awir</w:t>
            </w:r>
            <w:proofErr w:type="spellEnd"/>
            <w:r w:rsidRPr="007F2303">
              <w:rPr>
                <w:rFonts w:cs="Calibri"/>
                <w:sz w:val="14"/>
                <w:szCs w:val="14"/>
              </w:rPr>
              <w:t xml:space="preserve"> en maakt </w:t>
            </w:r>
            <w:r>
              <w:rPr>
                <w:rFonts w:cs="Calibri"/>
                <w:sz w:val="14"/>
                <w:szCs w:val="14"/>
              </w:rPr>
              <w:t xml:space="preserve">daarin </w:t>
            </w:r>
            <w:r w:rsidRPr="007F2303">
              <w:rPr>
                <w:rFonts w:cs="Calibri"/>
                <w:sz w:val="14"/>
                <w:szCs w:val="14"/>
              </w:rPr>
              <w:t>gebruik van het verzamelinkomen uit de Wet inkomstenbelasting 2001.</w:t>
            </w:r>
          </w:p>
        </w:tc>
        <w:tc>
          <w:tcPr>
            <w:tcW w:w="2218" w:type="dxa"/>
          </w:tcPr>
          <w:p w:rsidR="002A21BF" w:rsidP="007D0DE5" w:rsidRDefault="002A21BF" w14:paraId="2A9DC134" w14:textId="77777777">
            <w:pPr>
              <w:spacing w:after="120" w:line="276" w:lineRule="auto"/>
              <w:rPr>
                <w:rFonts w:cs="Calibri"/>
                <w:sz w:val="14"/>
                <w:szCs w:val="14"/>
              </w:rPr>
            </w:pPr>
            <w:r>
              <w:rPr>
                <w:rFonts w:cs="Calibri"/>
                <w:sz w:val="14"/>
                <w:szCs w:val="14"/>
              </w:rPr>
              <w:t>De definitie wordt gebruikt in:</w:t>
            </w:r>
          </w:p>
          <w:p w:rsidRPr="007F2303" w:rsidR="002A21BF" w:rsidP="007D0DE5" w:rsidRDefault="002A21BF" w14:paraId="0109B6CB" w14:textId="77777777">
            <w:pPr>
              <w:spacing w:after="120" w:line="276" w:lineRule="auto"/>
              <w:rPr>
                <w:rFonts w:cs="Calibri"/>
                <w:sz w:val="14"/>
                <w:szCs w:val="14"/>
              </w:rPr>
            </w:pPr>
            <w:r w:rsidRPr="007F2303">
              <w:rPr>
                <w:rFonts w:cs="Calibri"/>
                <w:sz w:val="14"/>
                <w:szCs w:val="14"/>
              </w:rPr>
              <w:t>Toeslagen (zorgtoeslag, huurtoeslag, kindgebonden budget, kinderopvangtoeslag), de eigenbijdragen zorg (eigen bijdrage WLZ en WMO beschermd wonen), de studiefinanciering en de WTOS</w:t>
            </w:r>
          </w:p>
        </w:tc>
      </w:tr>
      <w:tr w:rsidRPr="007F2303" w:rsidR="002A21BF" w:rsidTr="002A21BF" w14:paraId="77778E2A" w14:textId="77777777">
        <w:trPr>
          <w:trHeight w:val="1798"/>
        </w:trPr>
        <w:tc>
          <w:tcPr>
            <w:tcW w:w="2461" w:type="dxa"/>
          </w:tcPr>
          <w:p w:rsidRPr="007F2303" w:rsidR="002A21BF" w:rsidP="007D0DE5" w:rsidRDefault="002A21BF" w14:paraId="27E153AA" w14:textId="77777777">
            <w:pPr>
              <w:spacing w:after="120" w:line="276" w:lineRule="auto"/>
              <w:rPr>
                <w:rFonts w:cs="Calibri"/>
                <w:sz w:val="14"/>
                <w:szCs w:val="14"/>
              </w:rPr>
            </w:pPr>
            <w:r>
              <w:rPr>
                <w:rFonts w:cs="Calibri"/>
                <w:sz w:val="14"/>
                <w:szCs w:val="14"/>
              </w:rPr>
              <w:t xml:space="preserve">4. </w:t>
            </w:r>
            <w:r w:rsidRPr="007F2303">
              <w:rPr>
                <w:rFonts w:cs="Calibri"/>
                <w:sz w:val="14"/>
                <w:szCs w:val="14"/>
              </w:rPr>
              <w:t>Vaststellen netto beschikbare middelen (inkomsten)</w:t>
            </w:r>
          </w:p>
          <w:p w:rsidRPr="007F2303" w:rsidR="002A21BF" w:rsidP="007D0DE5" w:rsidRDefault="002A21BF" w14:paraId="0A536A44" w14:textId="77777777">
            <w:pPr>
              <w:spacing w:after="120" w:line="276" w:lineRule="auto"/>
              <w:rPr>
                <w:rFonts w:cs="Calibri"/>
                <w:sz w:val="14"/>
                <w:szCs w:val="14"/>
              </w:rPr>
            </w:pPr>
            <w:r w:rsidRPr="007F2303">
              <w:rPr>
                <w:rFonts w:cs="Calibri"/>
                <w:sz w:val="14"/>
                <w:szCs w:val="14"/>
              </w:rPr>
              <w:t>Doel is het identificeren van de totale beschikbare middelen om vast te kunnen stellen of aan het sociaal minimum wordt voldaan.</w:t>
            </w:r>
          </w:p>
        </w:tc>
        <w:tc>
          <w:tcPr>
            <w:tcW w:w="2835" w:type="dxa"/>
          </w:tcPr>
          <w:p w:rsidRPr="007F2303" w:rsidR="002A21BF" w:rsidP="007D0DE5" w:rsidRDefault="002A21BF" w14:paraId="3D206D73" w14:textId="77777777">
            <w:pPr>
              <w:spacing w:line="276" w:lineRule="auto"/>
              <w:rPr>
                <w:rFonts w:cs="Calibri"/>
                <w:sz w:val="14"/>
                <w:szCs w:val="14"/>
              </w:rPr>
            </w:pPr>
            <w:r w:rsidRPr="007F2303">
              <w:rPr>
                <w:rFonts w:cs="Calibri"/>
                <w:sz w:val="14"/>
                <w:szCs w:val="14"/>
              </w:rPr>
              <w:t xml:space="preserve">De definitie voor dit begrip is vastgelegd in de Participatiewet en is niet uitputtend beschreven en daarom moeilijk vast te stellen. Er </w:t>
            </w:r>
            <w:r>
              <w:rPr>
                <w:rFonts w:cs="Calibri"/>
                <w:sz w:val="14"/>
                <w:szCs w:val="14"/>
              </w:rPr>
              <w:t>wordt</w:t>
            </w:r>
            <w:r w:rsidRPr="007F2303">
              <w:rPr>
                <w:rFonts w:cs="Calibri"/>
                <w:sz w:val="14"/>
                <w:szCs w:val="14"/>
              </w:rPr>
              <w:t xml:space="preserve"> </w:t>
            </w:r>
            <w:r w:rsidR="008163A8">
              <w:rPr>
                <w:rFonts w:cs="Calibri"/>
                <w:sz w:val="14"/>
                <w:szCs w:val="14"/>
              </w:rPr>
              <w:t xml:space="preserve">een </w:t>
            </w:r>
            <w:r w:rsidRPr="007F2303">
              <w:rPr>
                <w:rFonts w:cs="Calibri"/>
                <w:sz w:val="14"/>
                <w:szCs w:val="14"/>
              </w:rPr>
              <w:t xml:space="preserve">voorstel gedaan voor verbetering. </w:t>
            </w:r>
            <w:r>
              <w:rPr>
                <w:rFonts w:cs="Calibri"/>
                <w:sz w:val="14"/>
                <w:szCs w:val="14"/>
              </w:rPr>
              <w:t>Uitgangspunt daarbij is een limitatieve opsomming van inkomenscomponenten, gebaseerd op het SV-loon, die voor minder interpretaties vatbaar zijn.</w:t>
            </w:r>
          </w:p>
        </w:tc>
        <w:tc>
          <w:tcPr>
            <w:tcW w:w="2218" w:type="dxa"/>
          </w:tcPr>
          <w:p w:rsidR="002A21BF" w:rsidP="007D0DE5" w:rsidRDefault="002A21BF" w14:paraId="201397D7" w14:textId="77777777">
            <w:pPr>
              <w:spacing w:after="120" w:line="276" w:lineRule="auto"/>
              <w:rPr>
                <w:rFonts w:cs="Calibri"/>
                <w:sz w:val="14"/>
                <w:szCs w:val="14"/>
              </w:rPr>
            </w:pPr>
            <w:r>
              <w:rPr>
                <w:rFonts w:cs="Calibri"/>
                <w:sz w:val="14"/>
                <w:szCs w:val="14"/>
              </w:rPr>
              <w:t>De definitie wordt gebruikt in:</w:t>
            </w:r>
          </w:p>
          <w:p w:rsidRPr="007F2303" w:rsidR="002A21BF" w:rsidP="007D0DE5" w:rsidRDefault="002A21BF" w14:paraId="2AB4DC63" w14:textId="77777777">
            <w:pPr>
              <w:spacing w:after="120" w:line="276" w:lineRule="auto"/>
              <w:rPr>
                <w:rFonts w:cs="Calibri"/>
                <w:sz w:val="14"/>
                <w:szCs w:val="14"/>
              </w:rPr>
            </w:pPr>
            <w:r>
              <w:rPr>
                <w:rFonts w:cs="Calibri"/>
                <w:sz w:val="14"/>
                <w:szCs w:val="14"/>
              </w:rPr>
              <w:t>V</w:t>
            </w:r>
            <w:r w:rsidRPr="007F2303">
              <w:rPr>
                <w:rFonts w:cs="Calibri"/>
                <w:sz w:val="14"/>
                <w:szCs w:val="14"/>
              </w:rPr>
              <w:t>angnetuitkeringen (Participatiewet, AIO, IOAZ, IOAW)</w:t>
            </w:r>
          </w:p>
        </w:tc>
      </w:tr>
    </w:tbl>
    <w:p w:rsidR="00C11EA2" w:rsidP="007D1694" w:rsidRDefault="00C11EA2" w14:paraId="4095D70C" w14:textId="77777777">
      <w:pPr>
        <w:rPr>
          <w:rFonts w:cs="Calibri"/>
        </w:rPr>
      </w:pPr>
    </w:p>
    <w:p w:rsidRPr="001D6556" w:rsidR="00207B90" w:rsidP="007D1694" w:rsidRDefault="00207B90" w14:paraId="4F67AF84" w14:textId="77777777">
      <w:r w:rsidRPr="007F2303">
        <w:rPr>
          <w:rFonts w:cs="Calibri"/>
        </w:rPr>
        <w:lastRenderedPageBreak/>
        <w:t>Het voormalig bruto-inkomen uit verzekerde arbeid (dagloon)</w:t>
      </w:r>
      <w:r>
        <w:rPr>
          <w:rFonts w:cs="Calibri"/>
        </w:rPr>
        <w:t>,</w:t>
      </w:r>
      <w:r w:rsidRPr="007F2303">
        <w:rPr>
          <w:rFonts w:cs="Calibri"/>
        </w:rPr>
        <w:t xml:space="preserve"> </w:t>
      </w:r>
      <w:r>
        <w:rPr>
          <w:rFonts w:cs="Calibri"/>
        </w:rPr>
        <w:t>h</w:t>
      </w:r>
      <w:r w:rsidRPr="007F2303">
        <w:rPr>
          <w:rFonts w:cs="Calibri"/>
        </w:rPr>
        <w:t>et vaststellen van het huidige bruto-inkomen uit arbeid (verrekenen)</w:t>
      </w:r>
      <w:r>
        <w:rPr>
          <w:rFonts w:cs="Calibri"/>
        </w:rPr>
        <w:t xml:space="preserve"> en h</w:t>
      </w:r>
      <w:r w:rsidRPr="007F2303">
        <w:rPr>
          <w:rFonts w:cs="Calibri"/>
        </w:rPr>
        <w:t>et vaststellen van het verzamelinkomen om draagkracht te bepalen</w:t>
      </w:r>
      <w:r>
        <w:rPr>
          <w:rFonts w:cs="Calibri"/>
        </w:rPr>
        <w:t xml:space="preserve"> zijn definities van het inkomensbegrip die in het verleden al zijn geharmoniseerd.</w:t>
      </w:r>
    </w:p>
    <w:p w:rsidR="00FC1F5F" w:rsidP="00FC1F5F" w:rsidRDefault="00FA3883" w14:paraId="57C531B8" w14:textId="77777777">
      <w:pPr>
        <w:pStyle w:val="Voetnoottekst"/>
        <w:spacing w:line="240" w:lineRule="atLeast"/>
        <w:rPr>
          <w:rFonts w:ascii="Verdana" w:hAnsi="Verdana" w:cs="Calibri"/>
          <w:sz w:val="18"/>
          <w:szCs w:val="18"/>
        </w:rPr>
      </w:pPr>
      <w:r>
        <w:rPr>
          <w:rFonts w:ascii="Verdana" w:hAnsi="Verdana" w:cs="Calibri"/>
          <w:sz w:val="18"/>
          <w:szCs w:val="18"/>
        </w:rPr>
        <w:t xml:space="preserve">Verdere harmonisatie </w:t>
      </w:r>
      <w:r w:rsidR="00C151D4">
        <w:rPr>
          <w:rFonts w:ascii="Verdana" w:hAnsi="Verdana" w:cs="Calibri"/>
          <w:sz w:val="18"/>
          <w:szCs w:val="18"/>
        </w:rPr>
        <w:t xml:space="preserve">tussen inkomensbegrippen </w:t>
      </w:r>
      <w:r>
        <w:rPr>
          <w:rFonts w:ascii="Verdana" w:hAnsi="Verdana" w:cs="Calibri"/>
          <w:sz w:val="18"/>
          <w:szCs w:val="18"/>
        </w:rPr>
        <w:t xml:space="preserve">is op dit moment niet nodig. Wel is geconcludeerd dat het de moeite waard is om te onderzoeken of de definities kunnen worden verbeterd. </w:t>
      </w:r>
      <w:r w:rsidRPr="00DB7ADF">
        <w:rPr>
          <w:rFonts w:ascii="Verdana" w:hAnsi="Verdana" w:cs="Calibri"/>
          <w:sz w:val="18"/>
          <w:szCs w:val="18"/>
        </w:rPr>
        <w:t>Naar aanleiding van de hersteloperatie UWV wordt gekeken naar mogelijke aanpassingen aan</w:t>
      </w:r>
      <w:r>
        <w:rPr>
          <w:rFonts w:ascii="Verdana" w:hAnsi="Verdana" w:cs="Calibri"/>
          <w:sz w:val="18"/>
          <w:szCs w:val="18"/>
        </w:rPr>
        <w:t xml:space="preserve"> de definitie </w:t>
      </w:r>
      <w:r w:rsidRPr="007F2303">
        <w:rPr>
          <w:rFonts w:ascii="Verdana" w:hAnsi="Verdana" w:cs="Calibri"/>
          <w:sz w:val="18"/>
          <w:szCs w:val="18"/>
        </w:rPr>
        <w:t>voormalig bruto-inkomen uit verzekerde arbeid (dagloon)</w:t>
      </w:r>
      <w:r>
        <w:rPr>
          <w:rFonts w:ascii="Verdana" w:hAnsi="Verdana" w:cs="Calibri"/>
          <w:sz w:val="18"/>
          <w:szCs w:val="18"/>
        </w:rPr>
        <w:t xml:space="preserve"> en door het ministerie van Financiën</w:t>
      </w:r>
      <w:r w:rsidRPr="00DB7ADF">
        <w:rPr>
          <w:rFonts w:ascii="Verdana" w:hAnsi="Verdana" w:cs="Calibri"/>
          <w:sz w:val="18"/>
          <w:szCs w:val="18"/>
        </w:rPr>
        <w:t xml:space="preserve"> wordt op dit moment een verkenning gedaan naar de (on)mogelijkheden van toekennen van de toeslag</w:t>
      </w:r>
      <w:r>
        <w:rPr>
          <w:rFonts w:ascii="Verdana" w:hAnsi="Verdana" w:cs="Calibri"/>
          <w:sz w:val="18"/>
          <w:szCs w:val="18"/>
        </w:rPr>
        <w:t>en</w:t>
      </w:r>
      <w:r w:rsidRPr="00DB7ADF">
        <w:rPr>
          <w:rFonts w:ascii="Verdana" w:hAnsi="Verdana" w:cs="Calibri"/>
          <w:sz w:val="18"/>
          <w:szCs w:val="18"/>
        </w:rPr>
        <w:t xml:space="preserve"> in de actualiteit</w:t>
      </w:r>
      <w:r>
        <w:rPr>
          <w:rFonts w:ascii="Verdana" w:hAnsi="Verdana" w:cs="Calibri"/>
          <w:sz w:val="18"/>
          <w:szCs w:val="18"/>
        </w:rPr>
        <w:t>.</w:t>
      </w:r>
    </w:p>
    <w:p w:rsidRPr="00DB7ADF" w:rsidR="00FA3883" w:rsidP="00FC1F5F" w:rsidRDefault="00FA3883" w14:paraId="431146B8" w14:textId="77777777">
      <w:pPr>
        <w:pStyle w:val="Voetnoottekst"/>
        <w:spacing w:line="240" w:lineRule="atLeast"/>
        <w:rPr>
          <w:rFonts w:ascii="Verdana" w:hAnsi="Verdana" w:cs="Calibri"/>
          <w:sz w:val="18"/>
          <w:szCs w:val="18"/>
        </w:rPr>
      </w:pPr>
    </w:p>
    <w:p w:rsidRPr="007F2303" w:rsidR="00FA3883" w:rsidP="00FA3883" w:rsidRDefault="00FA3883" w14:paraId="08D2E9BF" w14:textId="41C5634F">
      <w:pPr>
        <w:rPr>
          <w:rFonts w:cs="Calibri"/>
        </w:rPr>
      </w:pPr>
      <w:r w:rsidRPr="007F2303">
        <w:rPr>
          <w:rFonts w:cs="Calibri"/>
        </w:rPr>
        <w:t xml:space="preserve">De definitie </w:t>
      </w:r>
      <w:r w:rsidRPr="007F2303" w:rsidR="00DF6E3F">
        <w:rPr>
          <w:rFonts w:cs="Calibri"/>
        </w:rPr>
        <w:t xml:space="preserve">netto beschikbare middelen (inkomsten) </w:t>
      </w:r>
      <w:r w:rsidRPr="007F2303">
        <w:rPr>
          <w:rFonts w:cs="Calibri"/>
        </w:rPr>
        <w:t>wordt gebruikt door</w:t>
      </w:r>
      <w:r w:rsidR="00153EB4">
        <w:rPr>
          <w:rFonts w:cs="Calibri"/>
        </w:rPr>
        <w:t xml:space="preserve"> </w:t>
      </w:r>
      <w:r w:rsidR="00C151D4">
        <w:rPr>
          <w:rFonts w:cs="Calibri"/>
        </w:rPr>
        <w:t xml:space="preserve">vangnetuitkeringen </w:t>
      </w:r>
      <w:r w:rsidRPr="007F2303">
        <w:rPr>
          <w:rFonts w:cs="Calibri"/>
        </w:rPr>
        <w:t xml:space="preserve">(Participatiewet, IOAZ, IOAW, AIO). Het doel is het identificeren van de totale beschikbare middelen (inkomen) om zelf aan het sociaal minimum te voldoen. De definitie voor dit begrip is vastgelegd in de Participatiewet en is niet uitputtend beschreven en daarom moeilijk vast te stellen. Er </w:t>
      </w:r>
      <w:r>
        <w:rPr>
          <w:rFonts w:cs="Calibri"/>
        </w:rPr>
        <w:t xml:space="preserve">wordt onderzocht of vereenvoudiging mogelijk is. Daarbij wordt gezocht naar een </w:t>
      </w:r>
      <w:r w:rsidRPr="00C61317">
        <w:rPr>
          <w:rFonts w:cs="Verdana"/>
        </w:rPr>
        <w:t xml:space="preserve">beperkter gedefinieerd inkomstenbegrip </w:t>
      </w:r>
      <w:r>
        <w:rPr>
          <w:rFonts w:cs="Verdana"/>
        </w:rPr>
        <w:t xml:space="preserve">dat gebaseerd is op het SV-loon en </w:t>
      </w:r>
      <w:r w:rsidRPr="00C61317">
        <w:rPr>
          <w:rFonts w:cs="Verdana"/>
        </w:rPr>
        <w:t>voor minder interpretaties vatbaar is.</w:t>
      </w:r>
      <w:r w:rsidRPr="007F2303">
        <w:rPr>
          <w:rFonts w:cs="Calibri"/>
        </w:rPr>
        <w:t xml:space="preserve"> Daarbovenop geld</w:t>
      </w:r>
      <w:r>
        <w:rPr>
          <w:rFonts w:cs="Calibri"/>
        </w:rPr>
        <w:t>t</w:t>
      </w:r>
      <w:r w:rsidRPr="007F2303">
        <w:rPr>
          <w:rFonts w:cs="Calibri"/>
        </w:rPr>
        <w:t xml:space="preserve"> een aantal aanvullingen en uitzonderingen om recht te doen aan het complementariteitsbeginsel van vangnetuitkeringen</w:t>
      </w:r>
      <w:r>
        <w:rPr>
          <w:rFonts w:cs="Calibri"/>
        </w:rPr>
        <w:t>.</w:t>
      </w:r>
      <w:r w:rsidRPr="007F2303">
        <w:rPr>
          <w:rFonts w:cs="Calibri"/>
        </w:rPr>
        <w:t xml:space="preserve"> Met </w:t>
      </w:r>
      <w:r>
        <w:rPr>
          <w:rFonts w:cs="Calibri"/>
        </w:rPr>
        <w:t>een</w:t>
      </w:r>
      <w:r w:rsidRPr="007F2303">
        <w:rPr>
          <w:rFonts w:cs="Calibri"/>
        </w:rPr>
        <w:t xml:space="preserve"> </w:t>
      </w:r>
      <w:r>
        <w:rPr>
          <w:rFonts w:cs="Calibri"/>
        </w:rPr>
        <w:t xml:space="preserve">deels geharmoniseerde </w:t>
      </w:r>
      <w:r w:rsidRPr="007F2303">
        <w:rPr>
          <w:rFonts w:cs="Calibri"/>
        </w:rPr>
        <w:t>definitie wordt deze objectiever vast te stellen en wordt de uitvoering doenlijker en voorspelbaarder voor ontvangers van vangnetregelingen.</w:t>
      </w:r>
      <w:r w:rsidR="006107E7">
        <w:rPr>
          <w:rFonts w:cs="Calibri"/>
        </w:rPr>
        <w:t xml:space="preserve"> </w:t>
      </w:r>
      <w:r w:rsidRPr="007F2303">
        <w:rPr>
          <w:rFonts w:cs="Calibri"/>
        </w:rPr>
        <w:t xml:space="preserve">U bent over deze beleidsopties per brief van 4 juli </w:t>
      </w:r>
      <w:r>
        <w:rPr>
          <w:rFonts w:cs="Calibri"/>
        </w:rPr>
        <w:t>2025</w:t>
      </w:r>
      <w:r w:rsidRPr="007F2303">
        <w:rPr>
          <w:rFonts w:cs="Calibri"/>
        </w:rPr>
        <w:t xml:space="preserve"> geïnformeerd</w:t>
      </w:r>
      <w:r w:rsidRPr="00252F6A">
        <w:rPr>
          <w:rFonts w:cs="Calibri"/>
          <w:vertAlign w:val="superscript"/>
        </w:rPr>
        <w:t>1</w:t>
      </w:r>
      <w:bookmarkStart w:name="_Hlk222389221" w:id="11"/>
      <w:r w:rsidR="00C7464D">
        <w:rPr>
          <w:rFonts w:cs="Calibri"/>
          <w:vertAlign w:val="superscript"/>
        </w:rPr>
        <w:t>3</w:t>
      </w:r>
      <w:r w:rsidR="006C5230">
        <w:rPr>
          <w:rFonts w:cs="Calibri"/>
          <w:vertAlign w:val="superscript"/>
        </w:rPr>
        <w:t>.</w:t>
      </w:r>
    </w:p>
    <w:bookmarkEnd w:id="11"/>
    <w:p w:rsidR="001D6556" w:rsidP="007D1694" w:rsidRDefault="001D6556" w14:paraId="1E5E0341" w14:textId="77777777">
      <w:pPr>
        <w:rPr>
          <w:rFonts w:cs="Calibri"/>
          <w:b/>
          <w:bCs/>
        </w:rPr>
      </w:pPr>
    </w:p>
    <w:p w:rsidRPr="00C87AFA" w:rsidR="000E51F6" w:rsidP="007D1694" w:rsidRDefault="004F4BC3" w14:paraId="17AF974D" w14:textId="77777777">
      <w:pPr>
        <w:rPr>
          <w:rFonts w:cs="Calibri"/>
        </w:rPr>
      </w:pPr>
      <w:r w:rsidRPr="00C87AFA">
        <w:rPr>
          <w:rFonts w:cs="Calibri"/>
        </w:rPr>
        <w:t xml:space="preserve">De verwachting is dat het geharmoniseerd inkomensbegrip in de Participatiewet </w:t>
      </w:r>
      <w:r w:rsidRPr="00C87AFA" w:rsidR="004C1D50">
        <w:rPr>
          <w:rFonts w:cs="Calibri"/>
        </w:rPr>
        <w:t>n</w:t>
      </w:r>
      <w:r w:rsidRPr="00C87AFA" w:rsidR="00DF7033">
        <w:rPr>
          <w:rFonts w:cs="Calibri"/>
        </w:rPr>
        <w:t>aar verwachting op zijn vroegst 1 januari 2029</w:t>
      </w:r>
      <w:r w:rsidRPr="00C87AFA" w:rsidR="004C1D50">
        <w:rPr>
          <w:rFonts w:cs="Calibri"/>
        </w:rPr>
        <w:t xml:space="preserve"> kan worden gerealiseerd</w:t>
      </w:r>
      <w:r w:rsidRPr="00C87AFA" w:rsidR="00DF7033">
        <w:rPr>
          <w:rFonts w:cs="Calibri"/>
        </w:rPr>
        <w:t xml:space="preserve">. Dit vraagt om een nadere toets op van de haalbaarheid en uitvoerbaarheid bij de publieke dienstverleners en tijdige besluitvorming door het kabinet. </w:t>
      </w:r>
    </w:p>
    <w:p w:rsidRPr="00C87AFA" w:rsidR="00D07EAF" w:rsidP="007D1694" w:rsidRDefault="00D07EAF" w14:paraId="464C31C6" w14:textId="77777777">
      <w:pPr>
        <w:rPr>
          <w:rFonts w:cs="Calibri"/>
        </w:rPr>
      </w:pPr>
    </w:p>
    <w:p w:rsidRPr="007F2303" w:rsidR="007D1694" w:rsidP="007D1694" w:rsidRDefault="007D1694" w14:paraId="741E59BC" w14:textId="77777777">
      <w:pPr>
        <w:rPr>
          <w:rFonts w:cs="Calibri"/>
          <w:b/>
          <w:bCs/>
        </w:rPr>
      </w:pPr>
      <w:r w:rsidRPr="007F2303">
        <w:rPr>
          <w:rFonts w:cs="Calibri"/>
          <w:b/>
          <w:bCs/>
        </w:rPr>
        <w:t>Governance</w:t>
      </w:r>
    </w:p>
    <w:p w:rsidRPr="007F2303" w:rsidR="007D1694" w:rsidP="007D1694" w:rsidRDefault="001F1814" w14:paraId="4B657536" w14:textId="77777777">
      <w:pPr>
        <w:pStyle w:val="Lijstalinea"/>
        <w:spacing w:line="240" w:lineRule="atLeast"/>
        <w:ind w:left="0"/>
        <w:rPr>
          <w:rFonts w:ascii="Verdana" w:hAnsi="Verdana" w:cs="Calibri"/>
          <w:b/>
          <w:bCs/>
          <w:sz w:val="18"/>
          <w:szCs w:val="18"/>
        </w:rPr>
      </w:pPr>
      <w:r>
        <w:rPr>
          <w:rFonts w:ascii="Verdana" w:hAnsi="Verdana" w:cs="Calibri"/>
          <w:sz w:val="18"/>
          <w:szCs w:val="18"/>
        </w:rPr>
        <w:t>G</w:t>
      </w:r>
      <w:r w:rsidRPr="007F2303" w:rsidR="007D1694">
        <w:rPr>
          <w:rFonts w:ascii="Verdana" w:hAnsi="Verdana" w:cs="Calibri"/>
          <w:sz w:val="18"/>
          <w:szCs w:val="18"/>
        </w:rPr>
        <w:t>eharmoniseerde en gestandaardiseerde definities v</w:t>
      </w:r>
      <w:r w:rsidR="007D1694">
        <w:rPr>
          <w:rFonts w:ascii="Verdana" w:hAnsi="Verdana" w:cs="Calibri"/>
          <w:sz w:val="18"/>
          <w:szCs w:val="18"/>
        </w:rPr>
        <w:t>an</w:t>
      </w:r>
      <w:r w:rsidRPr="007F2303" w:rsidR="007D1694">
        <w:rPr>
          <w:rFonts w:ascii="Verdana" w:hAnsi="Verdana" w:cs="Calibri"/>
          <w:sz w:val="18"/>
          <w:szCs w:val="18"/>
        </w:rPr>
        <w:t xml:space="preserve"> de begrippen partner, vermogen en inkomen moeten </w:t>
      </w:r>
      <w:r>
        <w:rPr>
          <w:rFonts w:ascii="Verdana" w:hAnsi="Verdana" w:cs="Calibri"/>
          <w:sz w:val="18"/>
          <w:szCs w:val="18"/>
        </w:rPr>
        <w:t xml:space="preserve">toekomstbestendig </w:t>
      </w:r>
      <w:r w:rsidRPr="007F2303" w:rsidR="007D1694">
        <w:rPr>
          <w:rFonts w:ascii="Verdana" w:hAnsi="Verdana" w:cs="Calibri"/>
          <w:sz w:val="18"/>
          <w:szCs w:val="18"/>
        </w:rPr>
        <w:t>onderhouden worden. Het gaat dan</w:t>
      </w:r>
      <w:r w:rsidR="007D1694">
        <w:rPr>
          <w:rFonts w:ascii="Verdana" w:hAnsi="Verdana" w:cs="Calibri"/>
          <w:sz w:val="18"/>
          <w:szCs w:val="18"/>
        </w:rPr>
        <w:t xml:space="preserve"> onder andere om </w:t>
      </w:r>
      <w:r w:rsidRPr="007F2303" w:rsidR="007D1694">
        <w:rPr>
          <w:rFonts w:ascii="Verdana" w:hAnsi="Verdana" w:cs="Calibri"/>
          <w:sz w:val="18"/>
          <w:szCs w:val="18"/>
        </w:rPr>
        <w:t xml:space="preserve">verbeteringen van staand beleid, </w:t>
      </w:r>
      <w:r w:rsidR="000F38E5">
        <w:rPr>
          <w:rFonts w:ascii="Verdana" w:hAnsi="Verdana" w:cs="Calibri"/>
          <w:sz w:val="18"/>
          <w:szCs w:val="18"/>
        </w:rPr>
        <w:t xml:space="preserve">het </w:t>
      </w:r>
      <w:r w:rsidRPr="007F2303" w:rsidR="007D1694">
        <w:rPr>
          <w:rFonts w:ascii="Verdana" w:hAnsi="Verdana" w:cs="Calibri"/>
          <w:sz w:val="18"/>
          <w:szCs w:val="18"/>
        </w:rPr>
        <w:t>implement</w:t>
      </w:r>
      <w:r w:rsidR="000F38E5">
        <w:rPr>
          <w:rFonts w:ascii="Verdana" w:hAnsi="Verdana" w:cs="Calibri"/>
          <w:sz w:val="18"/>
          <w:szCs w:val="18"/>
        </w:rPr>
        <w:t>eren</w:t>
      </w:r>
      <w:r w:rsidRPr="007F2303" w:rsidR="007D1694">
        <w:rPr>
          <w:rFonts w:ascii="Verdana" w:hAnsi="Verdana" w:cs="Calibri"/>
          <w:sz w:val="18"/>
          <w:szCs w:val="18"/>
        </w:rPr>
        <w:t xml:space="preserve"> van nieuw beleid</w:t>
      </w:r>
      <w:r w:rsidR="007D1694">
        <w:rPr>
          <w:rFonts w:ascii="Verdana" w:hAnsi="Verdana" w:cs="Calibri"/>
          <w:sz w:val="18"/>
          <w:szCs w:val="18"/>
        </w:rPr>
        <w:t xml:space="preserve">, </w:t>
      </w:r>
      <w:r w:rsidRPr="007F2303" w:rsidR="007D1694">
        <w:rPr>
          <w:rFonts w:ascii="Verdana" w:hAnsi="Verdana" w:cs="Calibri"/>
          <w:sz w:val="18"/>
          <w:szCs w:val="18"/>
        </w:rPr>
        <w:t>het verwerken van jurisprudentie</w:t>
      </w:r>
      <w:r w:rsidR="007D1694">
        <w:rPr>
          <w:rFonts w:ascii="Verdana" w:hAnsi="Verdana" w:cs="Calibri"/>
          <w:sz w:val="18"/>
          <w:szCs w:val="18"/>
        </w:rPr>
        <w:t xml:space="preserve"> en signalen uit de praktijk</w:t>
      </w:r>
      <w:r w:rsidRPr="007F2303" w:rsidR="007D1694">
        <w:rPr>
          <w:rFonts w:ascii="Verdana" w:hAnsi="Verdana" w:cs="Calibri"/>
          <w:sz w:val="18"/>
          <w:szCs w:val="18"/>
        </w:rPr>
        <w:t>. Om deze processen interdepartementaal</w:t>
      </w:r>
      <w:r w:rsidR="007D1694">
        <w:rPr>
          <w:rFonts w:ascii="Verdana" w:hAnsi="Verdana" w:cs="Calibri"/>
          <w:sz w:val="18"/>
          <w:szCs w:val="18"/>
        </w:rPr>
        <w:t xml:space="preserve"> en</w:t>
      </w:r>
      <w:r w:rsidRPr="007F2303" w:rsidR="007D1694">
        <w:rPr>
          <w:rFonts w:ascii="Verdana" w:hAnsi="Verdana" w:cs="Calibri"/>
          <w:sz w:val="18"/>
          <w:szCs w:val="18"/>
        </w:rPr>
        <w:t xml:space="preserve"> domeinoverstijgend goed te laten verlopen</w:t>
      </w:r>
      <w:r w:rsidR="007D1694">
        <w:rPr>
          <w:rFonts w:ascii="Verdana" w:hAnsi="Verdana" w:cs="Calibri"/>
          <w:sz w:val="18"/>
          <w:szCs w:val="18"/>
        </w:rPr>
        <w:t>,</w:t>
      </w:r>
      <w:r w:rsidRPr="007F2303" w:rsidR="007D1694">
        <w:rPr>
          <w:rFonts w:ascii="Verdana" w:hAnsi="Verdana" w:cs="Calibri"/>
          <w:sz w:val="18"/>
          <w:szCs w:val="18"/>
        </w:rPr>
        <w:t xml:space="preserve"> </w:t>
      </w:r>
      <w:r w:rsidRPr="00ED5F5C" w:rsidR="00ED5F5C">
        <w:rPr>
          <w:rFonts w:ascii="Verdana" w:hAnsi="Verdana" w:cs="Calibri"/>
          <w:sz w:val="18"/>
          <w:szCs w:val="18"/>
        </w:rPr>
        <w:t xml:space="preserve">zijn er afspraken gemaakt om de </w:t>
      </w:r>
      <w:proofErr w:type="spellStart"/>
      <w:r w:rsidRPr="00ED5F5C" w:rsidR="00ED5F5C">
        <w:rPr>
          <w:rFonts w:ascii="Verdana" w:hAnsi="Verdana" w:cs="Calibri"/>
          <w:sz w:val="18"/>
          <w:szCs w:val="18"/>
        </w:rPr>
        <w:t>governance</w:t>
      </w:r>
      <w:proofErr w:type="spellEnd"/>
      <w:r w:rsidRPr="00ED5F5C" w:rsidR="00ED5F5C">
        <w:rPr>
          <w:rFonts w:ascii="Verdana" w:hAnsi="Verdana" w:cs="Calibri"/>
          <w:sz w:val="18"/>
          <w:szCs w:val="18"/>
        </w:rPr>
        <w:t xml:space="preserve"> en samenwerking te borgen.</w:t>
      </w:r>
      <w:r w:rsidR="005B1C7B">
        <w:rPr>
          <w:rFonts w:ascii="Verdana" w:hAnsi="Verdana" w:cs="Calibri"/>
          <w:sz w:val="18"/>
          <w:szCs w:val="18"/>
        </w:rPr>
        <w:t xml:space="preserve"> </w:t>
      </w:r>
    </w:p>
    <w:p w:rsidRPr="007F2303" w:rsidR="007D1694" w:rsidP="007D1694" w:rsidRDefault="007D1694" w14:paraId="0E4E7276" w14:textId="77777777">
      <w:pPr>
        <w:pStyle w:val="Lijstalinea"/>
        <w:spacing w:after="0" w:line="240" w:lineRule="atLeast"/>
        <w:ind w:left="0"/>
        <w:rPr>
          <w:rFonts w:ascii="Verdana" w:hAnsi="Verdana" w:cs="Calibri"/>
          <w:sz w:val="18"/>
          <w:szCs w:val="18"/>
        </w:rPr>
      </w:pPr>
    </w:p>
    <w:p w:rsidR="005B1C7B" w:rsidP="007D1694" w:rsidRDefault="007D1694" w14:paraId="7289C42C" w14:textId="77777777">
      <w:r w:rsidRPr="007F2303">
        <w:rPr>
          <w:rFonts w:cs="Calibri"/>
        </w:rPr>
        <w:t xml:space="preserve">De betrokken departementen, medeoverheden en publieke dienstverleners zullen samenwerken om de geharmoniseerde en gestandaardiseerde definities ook in de toekomst zoveel mogelijk </w:t>
      </w:r>
      <w:r>
        <w:rPr>
          <w:rFonts w:cs="Calibri"/>
        </w:rPr>
        <w:t xml:space="preserve">te </w:t>
      </w:r>
      <w:r w:rsidRPr="00E13E51">
        <w:rPr>
          <w:rFonts w:cs="Calibri"/>
        </w:rPr>
        <w:t>behouden</w:t>
      </w:r>
      <w:r w:rsidRPr="00E13E51" w:rsidR="00CF1AD2">
        <w:rPr>
          <w:rFonts w:cs="Calibri"/>
        </w:rPr>
        <w:t>, zowel voor bestaande regelgeving</w:t>
      </w:r>
      <w:r w:rsidRPr="00E13E51" w:rsidR="00ED3324">
        <w:rPr>
          <w:rFonts w:cs="Calibri"/>
        </w:rPr>
        <w:t xml:space="preserve">, maar zeker ook voor </w:t>
      </w:r>
      <w:r w:rsidRPr="00E13E51" w:rsidR="00E13E51">
        <w:rPr>
          <w:rFonts w:cs="Calibri"/>
        </w:rPr>
        <w:t xml:space="preserve">implementatie in </w:t>
      </w:r>
      <w:r w:rsidRPr="00E13E51" w:rsidR="00CF1AD2">
        <w:rPr>
          <w:rFonts w:cs="Calibri"/>
        </w:rPr>
        <w:t>nieuwe regelgeving.</w:t>
      </w:r>
      <w:r w:rsidRPr="00E13E51">
        <w:rPr>
          <w:rFonts w:cs="Calibri"/>
        </w:rPr>
        <w:t xml:space="preserve"> Dit is</w:t>
      </w:r>
      <w:r w:rsidRPr="007F2303">
        <w:rPr>
          <w:rFonts w:cs="Calibri"/>
        </w:rPr>
        <w:t xml:space="preserve"> een relatief nieuwe manier van werken binnen de overheid. Deze partijen zullen </w:t>
      </w:r>
      <w:r>
        <w:rPr>
          <w:rFonts w:cs="Calibri"/>
        </w:rPr>
        <w:t xml:space="preserve">een </w:t>
      </w:r>
      <w:r w:rsidRPr="007F2303">
        <w:rPr>
          <w:rFonts w:cs="Calibri"/>
        </w:rPr>
        <w:t xml:space="preserve">gezamenlijk advies voorbereiden, zo veel mogelijk rekening houdend met de beleidsmatige, uitvoeringstechnische en financiële gevolgen voor alle regelingen waarin de geharmoniseerde </w:t>
      </w:r>
      <w:r w:rsidRPr="000915BE">
        <w:rPr>
          <w:rFonts w:cs="Calibri"/>
        </w:rPr>
        <w:t xml:space="preserve">definities zijn geïmplementeerd. </w:t>
      </w:r>
      <w:r w:rsidRPr="000915BE">
        <w:t>Een goede ketensamenwerking tussen publieke dienstverleners kan helpen de eenduidigheid voor burgers en een efficiënte uitvoering verder te vergroten.</w:t>
      </w:r>
      <w:r w:rsidR="005B1C7B">
        <w:t xml:space="preserve"> </w:t>
      </w:r>
      <w:r w:rsidRPr="005B1C7B" w:rsidR="005B1C7B">
        <w:t>De afspraken over deze domein</w:t>
      </w:r>
      <w:r w:rsidR="005B1C7B">
        <w:t xml:space="preserve"> </w:t>
      </w:r>
      <w:r w:rsidRPr="005B1C7B" w:rsidR="005B1C7B">
        <w:t>overstijgende aanpak wordt verder uitgewerkt</w:t>
      </w:r>
      <w:r w:rsidR="001E1096">
        <w:t>.</w:t>
      </w:r>
      <w:r w:rsidR="005B1C7B">
        <w:t xml:space="preserve"> </w:t>
      </w:r>
      <w:r w:rsidRPr="005B1C7B" w:rsidR="005B1C7B">
        <w:t>Het ministerie van SZW heeft hierin een coördinerende rol.</w:t>
      </w:r>
      <w:r w:rsidRPr="000915BE">
        <w:t xml:space="preserve"> </w:t>
      </w:r>
    </w:p>
    <w:p w:rsidR="00DD16B0" w:rsidP="007D1694" w:rsidRDefault="00DD16B0" w14:paraId="2A37CBBD" w14:textId="77777777">
      <w:pPr>
        <w:rPr>
          <w:rFonts w:cs="Calibri"/>
        </w:rPr>
      </w:pPr>
    </w:p>
    <w:p w:rsidR="000E51F6" w:rsidP="007D1694" w:rsidRDefault="007D1694" w14:paraId="398FDFF6" w14:textId="77777777">
      <w:pPr>
        <w:rPr>
          <w:rFonts w:cs="Calibri"/>
        </w:rPr>
      </w:pPr>
      <w:r w:rsidRPr="007F2303">
        <w:rPr>
          <w:rFonts w:cs="Calibri"/>
        </w:rPr>
        <w:lastRenderedPageBreak/>
        <w:t xml:space="preserve">Het streven is dat de geharmoniseerde definities in de toekomst leidend worden voor </w:t>
      </w:r>
      <w:r w:rsidRPr="00CF1AD2">
        <w:rPr>
          <w:rFonts w:cs="Calibri"/>
        </w:rPr>
        <w:t>nieuwe</w:t>
      </w:r>
      <w:r w:rsidRPr="007F2303">
        <w:rPr>
          <w:rFonts w:cs="Calibri"/>
        </w:rPr>
        <w:t xml:space="preserve"> wet- en regelgeving</w:t>
      </w:r>
      <w:r w:rsidR="00CF1AD2">
        <w:rPr>
          <w:rFonts w:cs="Calibri"/>
        </w:rPr>
        <w:t xml:space="preserve"> </w:t>
      </w:r>
      <w:r w:rsidRPr="007F2303">
        <w:rPr>
          <w:rFonts w:cs="Calibri"/>
        </w:rPr>
        <w:t xml:space="preserve">en aanpassingen aan bestaande wet- en regelgeving. Maar uiteindelijk blijft de vakminister/-staatssecretaris eindverantwoordelijk voor de definities van de onder hem of haar vallende wet- en regelgeving. </w:t>
      </w:r>
      <w:r w:rsidR="00434CA4">
        <w:rPr>
          <w:rFonts w:cs="Calibri"/>
        </w:rPr>
        <w:t>Het kabinet</w:t>
      </w:r>
      <w:r w:rsidRPr="007F2303">
        <w:rPr>
          <w:rFonts w:cs="Calibri"/>
        </w:rPr>
        <w:t xml:space="preserve"> kan besluiten om af te wijken van het gebruik van de geharmoniseerde definities indien hier objectieve en dringende reden</w:t>
      </w:r>
      <w:r w:rsidR="00153D26">
        <w:rPr>
          <w:rFonts w:cs="Calibri"/>
        </w:rPr>
        <w:t>en</w:t>
      </w:r>
      <w:r w:rsidRPr="007F2303">
        <w:rPr>
          <w:rFonts w:cs="Calibri"/>
        </w:rPr>
        <w:t xml:space="preserve"> voor zijn. </w:t>
      </w:r>
      <w:r w:rsidR="00434CA4">
        <w:rPr>
          <w:rFonts w:cs="Calibri"/>
        </w:rPr>
        <w:t>Het kabinet</w:t>
      </w:r>
      <w:r w:rsidRPr="007F2303">
        <w:rPr>
          <w:rFonts w:cs="Calibri"/>
        </w:rPr>
        <w:t xml:space="preserve"> zal dit in de memorie van toelichting toelichten (</w:t>
      </w:r>
      <w:proofErr w:type="spellStart"/>
      <w:r w:rsidRPr="007F2303">
        <w:rPr>
          <w:rFonts w:cs="Calibri"/>
        </w:rPr>
        <w:t>comply</w:t>
      </w:r>
      <w:proofErr w:type="spellEnd"/>
      <w:r w:rsidRPr="007F2303">
        <w:rPr>
          <w:rFonts w:cs="Calibri"/>
        </w:rPr>
        <w:t xml:space="preserve"> or </w:t>
      </w:r>
      <w:proofErr w:type="spellStart"/>
      <w:r w:rsidRPr="007F2303">
        <w:rPr>
          <w:rFonts w:cs="Calibri"/>
        </w:rPr>
        <w:t>explain</w:t>
      </w:r>
      <w:proofErr w:type="spellEnd"/>
      <w:r w:rsidRPr="007F2303">
        <w:rPr>
          <w:rFonts w:cs="Calibri"/>
        </w:rPr>
        <w:t>) en dit kan vervolgens onderdeel zijn van het parlementaire debat.</w:t>
      </w:r>
    </w:p>
    <w:p w:rsidRPr="005C3E6D" w:rsidR="006A510E" w:rsidP="007D1694" w:rsidRDefault="006A510E" w14:paraId="5F8FB316" w14:textId="77777777">
      <w:pPr>
        <w:rPr>
          <w:rFonts w:cs="Calibri"/>
          <w:sz w:val="24"/>
          <w:szCs w:val="24"/>
        </w:rPr>
      </w:pPr>
    </w:p>
    <w:p w:rsidRPr="006F6F63" w:rsidR="007D1694" w:rsidP="007D1694" w:rsidRDefault="007D1694" w14:paraId="26D64137" w14:textId="77777777">
      <w:pPr>
        <w:rPr>
          <w:rFonts w:cs="Calibri"/>
          <w:b/>
          <w:bCs/>
        </w:rPr>
      </w:pPr>
      <w:r w:rsidRPr="006F6F63">
        <w:rPr>
          <w:rFonts w:cs="Calibri"/>
          <w:b/>
          <w:bCs/>
        </w:rPr>
        <w:t>Tot slot</w:t>
      </w:r>
    </w:p>
    <w:p w:rsidR="000E51F6" w:rsidP="000E51F6" w:rsidRDefault="000E51F6" w14:paraId="049095E1" w14:textId="77777777">
      <w:pPr>
        <w:rPr>
          <w:rFonts w:cs="Calibri"/>
        </w:rPr>
      </w:pPr>
      <w:r w:rsidRPr="00386388">
        <w:t xml:space="preserve">Geharmoniseerde begrippen leiden tot meer eenvoud, duidelijkheid en voorspelbaarheid. Daarmee wordt het voor mensen ook duidelijker wat de consequenties zijn bij wijzigingen in hun leven, zoals (meer) gaan werken of samenwonen. </w:t>
      </w:r>
      <w:r w:rsidRPr="00386388">
        <w:rPr>
          <w:rFonts w:cs="Calibri"/>
        </w:rPr>
        <w:t xml:space="preserve">Daarom zet het kabinet in op stapsgewijze vereenvoudiging, waaronder ook het harmoniseren van begrippen </w:t>
      </w:r>
      <w:r w:rsidR="00222202">
        <w:rPr>
          <w:rFonts w:cs="Calibri"/>
        </w:rPr>
        <w:t xml:space="preserve">in </w:t>
      </w:r>
      <w:r w:rsidRPr="00386388">
        <w:rPr>
          <w:rFonts w:cs="Calibri"/>
        </w:rPr>
        <w:t>inkomensondersteunende regelingen.</w:t>
      </w:r>
      <w:r w:rsidR="00DE352B">
        <w:rPr>
          <w:rFonts w:cs="Calibri"/>
        </w:rPr>
        <w:t xml:space="preserve"> </w:t>
      </w:r>
    </w:p>
    <w:p w:rsidR="000E51F6" w:rsidP="007D1694" w:rsidRDefault="000E51F6" w14:paraId="39D28360" w14:textId="77777777">
      <w:pPr>
        <w:rPr>
          <w:rStyle w:val="cf01"/>
          <w:rFonts w:ascii="Verdana" w:hAnsi="Verdana" w:eastAsiaTheme="majorEastAsia"/>
        </w:rPr>
      </w:pPr>
    </w:p>
    <w:p w:rsidR="00222202" w:rsidP="007D1694" w:rsidRDefault="007D1694" w14:paraId="5C06BAE9" w14:textId="77777777">
      <w:r w:rsidRPr="006F6F63">
        <w:rPr>
          <w:rStyle w:val="cf01"/>
          <w:rFonts w:ascii="Verdana" w:hAnsi="Verdana" w:eastAsiaTheme="majorEastAsia"/>
        </w:rPr>
        <w:t xml:space="preserve">Deze brief presenteert de voortgang van </w:t>
      </w:r>
      <w:r w:rsidR="00867288">
        <w:rPr>
          <w:rStyle w:val="cf01"/>
          <w:rFonts w:ascii="Verdana" w:hAnsi="Verdana" w:eastAsiaTheme="majorEastAsia"/>
        </w:rPr>
        <w:t xml:space="preserve">de verkenning </w:t>
      </w:r>
      <w:r w:rsidR="00386388">
        <w:rPr>
          <w:rStyle w:val="cf01"/>
          <w:rFonts w:ascii="Verdana" w:hAnsi="Verdana" w:eastAsiaTheme="majorEastAsia"/>
        </w:rPr>
        <w:t xml:space="preserve">naar </w:t>
      </w:r>
      <w:r w:rsidR="00867288">
        <w:rPr>
          <w:rStyle w:val="cf01"/>
          <w:rFonts w:ascii="Verdana" w:hAnsi="Verdana" w:eastAsiaTheme="majorEastAsia"/>
        </w:rPr>
        <w:t>het</w:t>
      </w:r>
      <w:r w:rsidRPr="006F6F63">
        <w:rPr>
          <w:rStyle w:val="cf01"/>
          <w:rFonts w:ascii="Verdana" w:hAnsi="Verdana" w:eastAsiaTheme="majorEastAsia"/>
        </w:rPr>
        <w:t xml:space="preserve"> harmonis</w:t>
      </w:r>
      <w:r w:rsidR="00867288">
        <w:rPr>
          <w:rStyle w:val="cf01"/>
          <w:rFonts w:ascii="Verdana" w:hAnsi="Verdana" w:eastAsiaTheme="majorEastAsia"/>
        </w:rPr>
        <w:t>eren</w:t>
      </w:r>
      <w:r w:rsidRPr="006F6F63">
        <w:rPr>
          <w:rStyle w:val="cf01"/>
          <w:rFonts w:ascii="Verdana" w:hAnsi="Verdana" w:eastAsiaTheme="majorEastAsia"/>
        </w:rPr>
        <w:t xml:space="preserve"> van de definities van de begrippen partner, vermogen en inkomen. Zoals hiervoor gemeld wordt onderzocht of de geharmoniseerde begrippen via wetgeving in de inkomensondersteunende regelingen kunnen worden verankerd. Dit zijn meerjarige </w:t>
      </w:r>
      <w:r w:rsidR="000E51F6">
        <w:rPr>
          <w:rStyle w:val="cf01"/>
          <w:rFonts w:ascii="Verdana" w:hAnsi="Verdana" w:eastAsiaTheme="majorEastAsia"/>
        </w:rPr>
        <w:t>stapsgewijze</w:t>
      </w:r>
      <w:r w:rsidRPr="006F6F63">
        <w:rPr>
          <w:rStyle w:val="cf01"/>
          <w:rFonts w:ascii="Verdana" w:hAnsi="Verdana" w:eastAsiaTheme="majorEastAsia"/>
        </w:rPr>
        <w:t xml:space="preserve"> trajecten die voor iedere regeling een eigen tijdpad volgen. Afhankelijk van de uitwerking kunnen daar inkomenseffecten en/of budgettaire effecten mee gepaard gaan</w:t>
      </w:r>
      <w:r w:rsidRPr="00C11EA2" w:rsidR="000F74FB">
        <w:rPr>
          <w:rStyle w:val="cf01"/>
          <w:rFonts w:ascii="Verdana" w:hAnsi="Verdana" w:eastAsiaTheme="majorEastAsia"/>
        </w:rPr>
        <w:t xml:space="preserve">. </w:t>
      </w:r>
      <w:r w:rsidRPr="00C11EA2" w:rsidR="00DF7033">
        <w:rPr>
          <w:rStyle w:val="cf01"/>
          <w:rFonts w:ascii="Verdana" w:hAnsi="Verdana" w:eastAsiaTheme="majorEastAsia"/>
        </w:rPr>
        <w:t xml:space="preserve">Op basis van deze analyse en de nadere uitwerking van de uitvoeringstoetsen werkt het kabinet aan voorstellen om een </w:t>
      </w:r>
      <w:r w:rsidRPr="00C87AFA" w:rsidR="00DF7033">
        <w:rPr>
          <w:rStyle w:val="cf01"/>
          <w:rFonts w:ascii="Verdana" w:hAnsi="Verdana" w:eastAsiaTheme="majorEastAsia"/>
        </w:rPr>
        <w:t xml:space="preserve">eerste stap richting harmonisatie van begrippen te zetten. </w:t>
      </w:r>
      <w:r w:rsidRPr="00C87AFA" w:rsidR="00DE352B">
        <w:rPr>
          <w:rStyle w:val="cf01"/>
          <w:rFonts w:ascii="Verdana" w:hAnsi="Verdana" w:eastAsiaTheme="majorEastAsia"/>
        </w:rPr>
        <w:t xml:space="preserve">Een logische eerste stap daartoe is het harmoniseren van het partnerbegrip in de AOW. </w:t>
      </w:r>
      <w:r w:rsidRPr="00C87AFA" w:rsidR="00DF7033">
        <w:rPr>
          <w:rStyle w:val="cf01"/>
          <w:rFonts w:ascii="Verdana" w:hAnsi="Verdana" w:eastAsiaTheme="majorEastAsia"/>
        </w:rPr>
        <w:t>H</w:t>
      </w:r>
      <w:r w:rsidRPr="00C87AFA" w:rsidR="00222202">
        <w:t>et kabinet</w:t>
      </w:r>
      <w:r w:rsidRPr="00C11EA2" w:rsidR="00222202">
        <w:t xml:space="preserve"> </w:t>
      </w:r>
      <w:r w:rsidRPr="00C11EA2" w:rsidR="00DF7033">
        <w:t xml:space="preserve">wil uw Kamer graag uitnodigen </w:t>
      </w:r>
      <w:r w:rsidRPr="00C11EA2" w:rsidR="00517437">
        <w:t xml:space="preserve">om </w:t>
      </w:r>
      <w:r w:rsidRPr="00C11EA2" w:rsidR="00222202">
        <w:t xml:space="preserve">in gesprek </w:t>
      </w:r>
      <w:r w:rsidRPr="00C11EA2" w:rsidR="00517437">
        <w:t xml:space="preserve">te gaan </w:t>
      </w:r>
      <w:r w:rsidRPr="00C11EA2" w:rsidR="00222202">
        <w:t xml:space="preserve">over het financieren van vereenvoudigingen en verbeteringen </w:t>
      </w:r>
      <w:r w:rsidRPr="00C11EA2" w:rsidR="00DF7033">
        <w:t xml:space="preserve">in de sociale zekerheid </w:t>
      </w:r>
      <w:r w:rsidRPr="00C11EA2" w:rsidR="00222202">
        <w:t>voor zowel mensen als de uitvoering.</w:t>
      </w:r>
    </w:p>
    <w:p w:rsidRPr="002A4747" w:rsidR="007D1694" w:rsidP="007D1694" w:rsidRDefault="000E51F6" w14:paraId="093D6FF6" w14:textId="77777777">
      <w:pPr>
        <w:pStyle w:val="pf0"/>
        <w:spacing w:before="0" w:beforeAutospacing="0" w:after="0" w:afterAutospacing="0" w:line="240" w:lineRule="atLeast"/>
        <w:rPr>
          <w:rStyle w:val="cf01"/>
          <w:rFonts w:ascii="Verdana" w:hAnsi="Verdana" w:eastAsiaTheme="majorEastAsia"/>
        </w:rPr>
      </w:pPr>
      <w:r w:rsidRPr="000E51F6">
        <w:rPr>
          <w:rStyle w:val="cf01"/>
          <w:rFonts w:ascii="Verdana" w:hAnsi="Verdana" w:eastAsiaTheme="majorEastAsia"/>
        </w:rPr>
        <w:t xml:space="preserve"> </w:t>
      </w:r>
      <w:r w:rsidRPr="002A4747" w:rsidR="007D1694">
        <w:rPr>
          <w:rStyle w:val="cf01"/>
          <w:rFonts w:ascii="Verdana" w:hAnsi="Verdana" w:eastAsiaTheme="majorEastAsia"/>
        </w:rPr>
        <w:t xml:space="preserve">   </w:t>
      </w:r>
    </w:p>
    <w:p w:rsidRPr="001C4D28" w:rsidR="007D1694" w:rsidP="001C4D28" w:rsidRDefault="006F6F63" w14:paraId="14FCF8C0" w14:textId="77777777">
      <w:pPr>
        <w:rPr>
          <w:rStyle w:val="cf01"/>
          <w:rFonts w:ascii="Verdana" w:hAnsi="Verdana" w:eastAsiaTheme="majorEastAsia"/>
        </w:rPr>
      </w:pPr>
      <w:r w:rsidRPr="001C4D28">
        <w:rPr>
          <w:rStyle w:val="cf01"/>
          <w:rFonts w:ascii="Verdana" w:hAnsi="Verdana" w:eastAsiaTheme="majorEastAsia"/>
        </w:rPr>
        <w:t xml:space="preserve">Mede namens de </w:t>
      </w:r>
      <w:r w:rsidRPr="001C4D28" w:rsidR="0085702B">
        <w:rPr>
          <w:rStyle w:val="cf01"/>
          <w:rFonts w:ascii="Verdana" w:hAnsi="Verdana" w:eastAsiaTheme="majorEastAsia"/>
        </w:rPr>
        <w:t xml:space="preserve">staatssecretaris van Financiën, de minister van Volkshuisvesting en Ruimtelijke Ordening, de </w:t>
      </w:r>
      <w:r w:rsidRPr="001C4D28" w:rsidR="00200C66">
        <w:rPr>
          <w:rStyle w:val="cf01"/>
          <w:rFonts w:ascii="Verdana" w:hAnsi="Verdana" w:eastAsiaTheme="majorEastAsia"/>
        </w:rPr>
        <w:t>m</w:t>
      </w:r>
      <w:r w:rsidRPr="001C4D28" w:rsidR="0085702B">
        <w:rPr>
          <w:rStyle w:val="cf01"/>
          <w:rFonts w:ascii="Verdana" w:hAnsi="Verdana" w:eastAsiaTheme="majorEastAsia"/>
        </w:rPr>
        <w:t xml:space="preserve">inister van Volksgezondheid Welzijn en Sport, de minister van Langdurige Zorg Jeugd en Sport </w:t>
      </w:r>
      <w:r w:rsidRPr="001C4D28" w:rsidR="007D1694">
        <w:rPr>
          <w:rStyle w:val="cf01"/>
          <w:rFonts w:ascii="Verdana" w:hAnsi="Verdana" w:eastAsiaTheme="majorEastAsia"/>
        </w:rPr>
        <w:t xml:space="preserve">en </w:t>
      </w:r>
      <w:r w:rsidRPr="001C4D28" w:rsidR="0085702B">
        <w:rPr>
          <w:rStyle w:val="cf01"/>
          <w:rFonts w:ascii="Verdana" w:hAnsi="Verdana" w:eastAsiaTheme="majorEastAsia"/>
        </w:rPr>
        <w:t>de minister van Onderwijs Cultuur en Wetenschap.</w:t>
      </w:r>
    </w:p>
    <w:p w:rsidR="00DF7033" w:rsidRDefault="00DF7033" w14:paraId="47DFA30F" w14:textId="77777777"/>
    <w:p w:rsidR="00744449" w:rsidRDefault="00744449" w14:paraId="697F50F6" w14:textId="77777777"/>
    <w:p w:rsidR="00271B83" w:rsidRDefault="007D1694" w14:paraId="5451D764" w14:textId="77777777">
      <w:r>
        <w:t xml:space="preserve">De </w:t>
      </w:r>
      <w:r w:rsidR="00200C66">
        <w:t>m</w:t>
      </w:r>
      <w:r>
        <w:t xml:space="preserve">inister van Sociale Zaken         </w:t>
      </w:r>
      <w:r w:rsidR="00DF7033">
        <w:tab/>
      </w:r>
      <w:r>
        <w:t xml:space="preserve">   </w:t>
      </w:r>
      <w:r w:rsidR="00DF7033">
        <w:tab/>
      </w:r>
      <w:r>
        <w:t xml:space="preserve">De </w:t>
      </w:r>
      <w:r w:rsidR="00200C66">
        <w:t>m</w:t>
      </w:r>
      <w:r>
        <w:t xml:space="preserve">inister van Werk                              en Werkgelegenheid,                         </w:t>
      </w:r>
      <w:r w:rsidR="00DF7033">
        <w:tab/>
      </w:r>
      <w:r w:rsidR="00DF7033">
        <w:tab/>
      </w:r>
      <w:r>
        <w:t>en Participatie,</w:t>
      </w:r>
    </w:p>
    <w:p w:rsidR="00271B83" w:rsidRDefault="00271B83" w14:paraId="62C0F1FD" w14:textId="77777777"/>
    <w:p w:rsidR="00885146" w:rsidRDefault="00885146" w14:paraId="1F106EDF" w14:textId="77777777"/>
    <w:p w:rsidR="009433A2" w:rsidRDefault="009433A2" w14:paraId="547A336F" w14:textId="77777777"/>
    <w:p w:rsidR="00885146" w:rsidRDefault="00885146" w14:paraId="6F13FBAB" w14:textId="77777777"/>
    <w:p w:rsidR="00885146" w:rsidRDefault="00885146" w14:paraId="6CAAC0DC" w14:textId="77777777"/>
    <w:p w:rsidR="00857F6F" w:rsidRDefault="007D1694" w14:paraId="6DB5ADEE" w14:textId="77777777">
      <w:r>
        <w:t xml:space="preserve">J.A. Vijlbrief                                      </w:t>
      </w:r>
      <w:r w:rsidR="00DF7033">
        <w:tab/>
      </w:r>
      <w:r w:rsidR="00DF7033">
        <w:tab/>
      </w:r>
      <w:r>
        <w:t>A.A. Aartsen</w:t>
      </w:r>
    </w:p>
    <w:p w:rsidR="00F4277A" w:rsidRDefault="00F4277A" w14:paraId="6DDE86F5" w14:textId="77777777"/>
    <w:sectPr w:rsidR="00F4277A">
      <w:headerReference w:type="even" r:id="rId19"/>
      <w:headerReference w:type="default" r:id="rId20"/>
      <w:footerReference w:type="even" r:id="rId21"/>
      <w:footerReference w:type="default" r:id="rId22"/>
      <w:headerReference w:type="first" r:id="rId23"/>
      <w:footerReference w:type="first" r:id="rId24"/>
      <w:pgSz w:w="11905" w:h="16837"/>
      <w:pgMar w:top="2948" w:right="2777" w:bottom="1020" w:left="1587"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AA78E" w14:textId="77777777" w:rsidR="00215021" w:rsidRDefault="00215021">
      <w:pPr>
        <w:spacing w:line="240" w:lineRule="auto"/>
      </w:pPr>
      <w:r>
        <w:separator/>
      </w:r>
    </w:p>
  </w:endnote>
  <w:endnote w:type="continuationSeparator" w:id="0">
    <w:p w14:paraId="2FB9B75F" w14:textId="77777777" w:rsidR="00215021" w:rsidRDefault="002150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ptos">
    <w:charset w:val="00"/>
    <w:family w:val="swiss"/>
    <w:pitch w:val="variable"/>
    <w:sig w:usb0="20000287" w:usb1="00000003" w:usb2="00000000" w:usb3="00000000" w:csb0="0000019F" w:csb1="00000000"/>
  </w:font>
  <w:font w:name="DejaVu Sans">
    <w:altName w:val="Times New Roman"/>
    <w:charset w:val="00"/>
    <w:family w:val="swiss"/>
    <w:pitch w:val="variable"/>
    <w:sig w:usb0="E7000EFF" w:usb1="5200FDFF" w:usb2="0A042021" w:usb3="00000000" w:csb0="000001BF" w:csb1="00000000"/>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KIX Barcode">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5015A" w14:textId="77777777" w:rsidR="00611351" w:rsidRDefault="0061135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9B79" w14:textId="77777777" w:rsidR="00611351" w:rsidRDefault="0061135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64AE5" w14:textId="77777777" w:rsidR="00611351" w:rsidRDefault="0061135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19858" w14:textId="77777777" w:rsidR="00215021" w:rsidRDefault="00215021">
      <w:pPr>
        <w:spacing w:line="240" w:lineRule="auto"/>
      </w:pPr>
      <w:r>
        <w:separator/>
      </w:r>
    </w:p>
  </w:footnote>
  <w:footnote w:type="continuationSeparator" w:id="0">
    <w:p w14:paraId="3A848152" w14:textId="77777777" w:rsidR="00215021" w:rsidRDefault="00215021">
      <w:pPr>
        <w:spacing w:line="240" w:lineRule="auto"/>
      </w:pPr>
      <w:r>
        <w:continuationSeparator/>
      </w:r>
    </w:p>
  </w:footnote>
  <w:footnote w:id="1">
    <w:p w14:paraId="03F4506B" w14:textId="77777777" w:rsidR="00F4277A" w:rsidRPr="002535E7" w:rsidRDefault="00F4277A" w:rsidP="00F4277A">
      <w:pPr>
        <w:pStyle w:val="Voetnoottekst"/>
        <w:rPr>
          <w:rFonts w:ascii="Verdana" w:hAnsi="Verdana"/>
          <w:sz w:val="14"/>
          <w:szCs w:val="14"/>
        </w:rPr>
      </w:pPr>
      <w:r w:rsidRPr="00AA11C3">
        <w:rPr>
          <w:rStyle w:val="Voetnootmarkering"/>
          <w:rFonts w:ascii="Verdana" w:hAnsi="Verdana"/>
          <w:sz w:val="14"/>
          <w:szCs w:val="14"/>
        </w:rPr>
        <w:footnoteRef/>
      </w:r>
      <w:r w:rsidRPr="00AA11C3">
        <w:rPr>
          <w:rFonts w:ascii="Verdana" w:hAnsi="Verdana"/>
          <w:sz w:val="14"/>
          <w:szCs w:val="14"/>
        </w:rPr>
        <w:t xml:space="preserve"> Tweede Kamer, vergaderjaar 2025-2026, 29 362, nr. 406</w:t>
      </w:r>
    </w:p>
  </w:footnote>
  <w:footnote w:id="2">
    <w:p w14:paraId="4EBDC18E" w14:textId="77777777" w:rsidR="000633E8" w:rsidRPr="00F532F1" w:rsidRDefault="000633E8" w:rsidP="000633E8">
      <w:pPr>
        <w:pStyle w:val="Voetnoottekst"/>
        <w:rPr>
          <w:rFonts w:ascii="Verdana" w:hAnsi="Verdana"/>
          <w:sz w:val="14"/>
          <w:szCs w:val="14"/>
        </w:rPr>
      </w:pPr>
      <w:r w:rsidRPr="00F532F1">
        <w:rPr>
          <w:rStyle w:val="Voetnootmarkering"/>
          <w:rFonts w:ascii="Verdana" w:hAnsi="Verdana"/>
          <w:sz w:val="14"/>
          <w:szCs w:val="14"/>
        </w:rPr>
        <w:footnoteRef/>
      </w:r>
      <w:r w:rsidRPr="00F532F1">
        <w:rPr>
          <w:rFonts w:ascii="Verdana" w:hAnsi="Verdana"/>
          <w:sz w:val="14"/>
          <w:szCs w:val="14"/>
        </w:rPr>
        <w:t xml:space="preserve"> Tweede Kamer, vergaderjaar 2024-2025, 26 448, nr. 849</w:t>
      </w:r>
    </w:p>
  </w:footnote>
  <w:footnote w:id="3">
    <w:p w14:paraId="60B756A0" w14:textId="77777777" w:rsidR="000633E8" w:rsidRPr="00F532F1" w:rsidRDefault="000633E8" w:rsidP="000633E8">
      <w:pPr>
        <w:pStyle w:val="Voetnoottekst"/>
        <w:rPr>
          <w:rFonts w:ascii="Verdana" w:hAnsi="Verdana"/>
          <w:sz w:val="14"/>
          <w:szCs w:val="14"/>
        </w:rPr>
      </w:pPr>
      <w:r w:rsidRPr="00F532F1">
        <w:rPr>
          <w:rStyle w:val="Voetnootmarkering"/>
          <w:rFonts w:ascii="Verdana" w:hAnsi="Verdana"/>
          <w:sz w:val="14"/>
          <w:szCs w:val="14"/>
        </w:rPr>
        <w:footnoteRef/>
      </w:r>
      <w:r w:rsidRPr="00F532F1">
        <w:rPr>
          <w:rFonts w:ascii="Verdana" w:hAnsi="Verdana"/>
          <w:sz w:val="14"/>
          <w:szCs w:val="14"/>
        </w:rPr>
        <w:t xml:space="preserve"> Tweede Kamer, vergaderjaar 2025-2026, 26 448, nr. 904</w:t>
      </w:r>
    </w:p>
  </w:footnote>
  <w:footnote w:id="4">
    <w:p w14:paraId="7483237F" w14:textId="77777777" w:rsidR="000633E8" w:rsidRPr="006F6F63" w:rsidRDefault="000633E8" w:rsidP="000633E8">
      <w:pPr>
        <w:pStyle w:val="Voetnoottekst"/>
        <w:rPr>
          <w:rFonts w:ascii="Verdana" w:hAnsi="Verdana"/>
          <w:sz w:val="14"/>
          <w:szCs w:val="14"/>
        </w:rPr>
      </w:pPr>
      <w:r w:rsidRPr="006F6F63">
        <w:rPr>
          <w:rStyle w:val="Voetnootmarkering"/>
          <w:rFonts w:ascii="Verdana" w:hAnsi="Verdana"/>
          <w:sz w:val="14"/>
          <w:szCs w:val="14"/>
        </w:rPr>
        <w:footnoteRef/>
      </w:r>
      <w:r w:rsidRPr="006F6F63">
        <w:rPr>
          <w:rFonts w:ascii="Verdana" w:hAnsi="Verdana"/>
          <w:sz w:val="14"/>
          <w:szCs w:val="14"/>
        </w:rPr>
        <w:t xml:space="preserve"> https://www.tweedekamer.nl/kamerleden_en_commissies/commissies/pefd</w:t>
      </w:r>
    </w:p>
  </w:footnote>
  <w:footnote w:id="5">
    <w:p w14:paraId="65F5A423" w14:textId="77777777" w:rsidR="007D1694" w:rsidRPr="006F6F63" w:rsidRDefault="007D1694" w:rsidP="007D1694">
      <w:pPr>
        <w:pStyle w:val="Voetnoottekst"/>
        <w:rPr>
          <w:rFonts w:ascii="Verdana" w:hAnsi="Verdana"/>
          <w:sz w:val="14"/>
          <w:szCs w:val="14"/>
        </w:rPr>
      </w:pPr>
      <w:r w:rsidRPr="006F6F63">
        <w:rPr>
          <w:rFonts w:ascii="Verdana" w:hAnsi="Verdana"/>
          <w:sz w:val="14"/>
          <w:szCs w:val="14"/>
          <w:vertAlign w:val="superscript"/>
        </w:rPr>
        <w:footnoteRef/>
      </w:r>
      <w:r w:rsidRPr="006F6F63">
        <w:rPr>
          <w:rFonts w:ascii="Verdana" w:hAnsi="Verdana"/>
          <w:sz w:val="14"/>
          <w:szCs w:val="14"/>
        </w:rPr>
        <w:t xml:space="preserve"> Tweede Kamer, vergaderjaar 2025-2026, 36 800 XV, nr. 69</w:t>
      </w:r>
    </w:p>
  </w:footnote>
  <w:footnote w:id="6">
    <w:p w14:paraId="1BA6CD3A" w14:textId="77777777" w:rsidR="00C9698F" w:rsidRPr="007F2303" w:rsidRDefault="00C9698F" w:rsidP="00C9698F">
      <w:pPr>
        <w:pStyle w:val="Voetnoottekst"/>
        <w:rPr>
          <w:rFonts w:ascii="Verdana" w:hAnsi="Verdana"/>
          <w:sz w:val="14"/>
          <w:szCs w:val="14"/>
        </w:rPr>
      </w:pPr>
      <w:r w:rsidRPr="007F2303">
        <w:rPr>
          <w:rStyle w:val="Voetnootmarkering"/>
          <w:rFonts w:ascii="Verdana" w:hAnsi="Verdana"/>
          <w:sz w:val="14"/>
          <w:szCs w:val="14"/>
        </w:rPr>
        <w:footnoteRef/>
      </w:r>
      <w:r w:rsidRPr="007F2303">
        <w:rPr>
          <w:rFonts w:ascii="Verdana" w:hAnsi="Verdana"/>
          <w:sz w:val="14"/>
          <w:szCs w:val="14"/>
        </w:rPr>
        <w:t xml:space="preserve"> </w:t>
      </w:r>
      <w:r w:rsidRPr="007F2303">
        <w:rPr>
          <w:rFonts w:ascii="Verdana" w:hAnsi="Verdana" w:cs="Calibri"/>
          <w:sz w:val="14"/>
          <w:szCs w:val="14"/>
        </w:rPr>
        <w:t>Mensen worden alleen als partner aangemerkt als aangenomen kan worden dat de betrokken personen samen gekozen hebben om financieel zorg voor elkaar te dragen. Dit kan door hier expliciet voor te kiezen, zoals door te trouwen of een geregistreerd partnerschap aan te gaan, of door samen te wonen en een gezamenlijke financiële verplichting aan te gaan, zoals samen een huis te kopen, of als de partners een gezamenlijk kind hebben.</w:t>
      </w:r>
    </w:p>
  </w:footnote>
  <w:footnote w:id="7">
    <w:p w14:paraId="691BDCDF" w14:textId="77777777" w:rsidR="007D1694" w:rsidRPr="007F2303" w:rsidRDefault="007D1694" w:rsidP="007D1694">
      <w:pPr>
        <w:spacing w:line="240" w:lineRule="auto"/>
        <w:rPr>
          <w:rFonts w:cs="Calibri"/>
          <w:sz w:val="14"/>
          <w:szCs w:val="14"/>
        </w:rPr>
      </w:pPr>
      <w:r w:rsidRPr="007F2303">
        <w:rPr>
          <w:rStyle w:val="Voetnootmarkering"/>
          <w:sz w:val="14"/>
          <w:szCs w:val="14"/>
        </w:rPr>
        <w:footnoteRef/>
      </w:r>
      <w:r w:rsidRPr="007F2303">
        <w:rPr>
          <w:sz w:val="14"/>
          <w:szCs w:val="14"/>
        </w:rPr>
        <w:t xml:space="preserve"> </w:t>
      </w:r>
      <w:r w:rsidR="009629A6">
        <w:rPr>
          <w:sz w:val="14"/>
          <w:szCs w:val="14"/>
        </w:rPr>
        <w:t xml:space="preserve">Er </w:t>
      </w:r>
      <w:r w:rsidRPr="007F2303">
        <w:rPr>
          <w:rFonts w:cs="Calibri"/>
          <w:sz w:val="14"/>
          <w:szCs w:val="14"/>
        </w:rPr>
        <w:t xml:space="preserve">wordt </w:t>
      </w:r>
      <w:r w:rsidR="009629A6">
        <w:rPr>
          <w:rFonts w:cs="Calibri"/>
          <w:sz w:val="14"/>
          <w:szCs w:val="14"/>
        </w:rPr>
        <w:t xml:space="preserve">voortdurend </w:t>
      </w:r>
      <w:r w:rsidRPr="007F2303">
        <w:rPr>
          <w:rFonts w:cs="Calibri"/>
          <w:sz w:val="14"/>
          <w:szCs w:val="14"/>
        </w:rPr>
        <w:t>bekeken of het partnerbegrip uit de Algemene Wet Inkomensafhankelijke Regelingen (</w:t>
      </w:r>
      <w:proofErr w:type="spellStart"/>
      <w:r w:rsidRPr="007F2303">
        <w:rPr>
          <w:rFonts w:cs="Calibri"/>
          <w:sz w:val="14"/>
          <w:szCs w:val="14"/>
        </w:rPr>
        <w:t>Awir</w:t>
      </w:r>
      <w:proofErr w:type="spellEnd"/>
      <w:r w:rsidRPr="007F2303">
        <w:rPr>
          <w:rFonts w:cs="Calibri"/>
          <w:sz w:val="14"/>
          <w:szCs w:val="14"/>
        </w:rPr>
        <w:t xml:space="preserve">) nog verder kan worden verbeterd, </w:t>
      </w:r>
      <w:r w:rsidR="00D43FB4">
        <w:rPr>
          <w:rFonts w:cs="Calibri"/>
          <w:sz w:val="14"/>
          <w:szCs w:val="14"/>
        </w:rPr>
        <w:t>Zo is op 21 april 2026 het Wetsvoorstel vereenvoudiging partnerbegrip toeslagen bij de Tweede Kamer ingediend.</w:t>
      </w:r>
    </w:p>
  </w:footnote>
  <w:footnote w:id="8">
    <w:p w14:paraId="6CF536B1" w14:textId="77777777" w:rsidR="007D1694" w:rsidRPr="000E4C39" w:rsidRDefault="007D1694" w:rsidP="007D1694">
      <w:pPr>
        <w:pStyle w:val="Voetnoottekst"/>
        <w:rPr>
          <w:rFonts w:ascii="Verdana" w:hAnsi="Verdana"/>
          <w:sz w:val="14"/>
          <w:szCs w:val="14"/>
        </w:rPr>
      </w:pPr>
      <w:r w:rsidRPr="000E4C39">
        <w:rPr>
          <w:rStyle w:val="Voetnootmarkering"/>
          <w:rFonts w:ascii="Verdana" w:hAnsi="Verdana"/>
          <w:sz w:val="14"/>
          <w:szCs w:val="14"/>
        </w:rPr>
        <w:footnoteRef/>
      </w:r>
      <w:r w:rsidRPr="000E4C39">
        <w:rPr>
          <w:rFonts w:ascii="Verdana" w:hAnsi="Verdana"/>
          <w:sz w:val="14"/>
          <w:szCs w:val="14"/>
        </w:rPr>
        <w:t xml:space="preserve"> Wet tegemoetkoming onderwijsbijdrage en schoolkosten</w:t>
      </w:r>
    </w:p>
  </w:footnote>
  <w:footnote w:id="9">
    <w:p w14:paraId="164022C8" w14:textId="77777777" w:rsidR="007D1694" w:rsidRPr="007F2303" w:rsidRDefault="007D1694" w:rsidP="007D1694">
      <w:pPr>
        <w:spacing w:line="240" w:lineRule="auto"/>
        <w:rPr>
          <w:rFonts w:cs="Calibri"/>
          <w:sz w:val="14"/>
          <w:szCs w:val="14"/>
        </w:rPr>
      </w:pPr>
      <w:r w:rsidRPr="007F2303">
        <w:rPr>
          <w:rStyle w:val="Voetnootmarkering"/>
          <w:sz w:val="14"/>
          <w:szCs w:val="14"/>
        </w:rPr>
        <w:footnoteRef/>
      </w:r>
      <w:r w:rsidRPr="007F2303">
        <w:rPr>
          <w:sz w:val="14"/>
          <w:szCs w:val="14"/>
        </w:rPr>
        <w:t xml:space="preserve"> </w:t>
      </w:r>
      <w:r w:rsidRPr="007F2303">
        <w:rPr>
          <w:rFonts w:cs="Calibri"/>
          <w:sz w:val="14"/>
          <w:szCs w:val="14"/>
        </w:rPr>
        <w:t xml:space="preserve">Voor mensen waarbij de objectieve vaststelling </w:t>
      </w:r>
      <w:r>
        <w:rPr>
          <w:rFonts w:cs="Calibri"/>
          <w:sz w:val="14"/>
          <w:szCs w:val="14"/>
        </w:rPr>
        <w:t xml:space="preserve">uit authentieke bronnen </w:t>
      </w:r>
      <w:r w:rsidRPr="007F2303">
        <w:rPr>
          <w:rFonts w:cs="Calibri"/>
          <w:sz w:val="14"/>
          <w:szCs w:val="14"/>
        </w:rPr>
        <w:t xml:space="preserve">van het partnerbegrip niet past bij hun feitelijke situatie (bijvoorbeeld als een van de partners in noodopvang zit, of een partner vermist is) kunnen er uitzonderingsmogelijkheden blijven bestaan. Deze uitzonderingsmogelijkheden kunnen per wet of regeling verschillen, al worden deze verschillen </w:t>
      </w:r>
      <w:r w:rsidR="00A8071D">
        <w:rPr>
          <w:rFonts w:cs="Calibri"/>
          <w:sz w:val="14"/>
          <w:szCs w:val="14"/>
        </w:rPr>
        <w:t xml:space="preserve">in de toekomst </w:t>
      </w:r>
      <w:r w:rsidRPr="007F2303">
        <w:rPr>
          <w:rFonts w:cs="Calibri"/>
          <w:sz w:val="14"/>
          <w:szCs w:val="14"/>
        </w:rPr>
        <w:t xml:space="preserve">zoveel mogelijk voorkomen. </w:t>
      </w:r>
    </w:p>
  </w:footnote>
  <w:footnote w:id="10">
    <w:p w14:paraId="35831D83" w14:textId="64ED42F8" w:rsidR="007D1694" w:rsidRPr="007F2303" w:rsidRDefault="007D1694" w:rsidP="007D1694">
      <w:pPr>
        <w:pStyle w:val="Voetnoottekst"/>
        <w:rPr>
          <w:rFonts w:ascii="Verdana" w:hAnsi="Verdana"/>
          <w:sz w:val="14"/>
          <w:szCs w:val="14"/>
        </w:rPr>
      </w:pPr>
      <w:r w:rsidRPr="007F2303">
        <w:rPr>
          <w:rStyle w:val="Voetnootmarkering"/>
          <w:rFonts w:ascii="Verdana" w:hAnsi="Verdana"/>
          <w:sz w:val="14"/>
          <w:szCs w:val="14"/>
        </w:rPr>
        <w:footnoteRef/>
      </w:r>
      <w:r w:rsidRPr="007F2303">
        <w:rPr>
          <w:rStyle w:val="Voetnootmarkering"/>
          <w:rFonts w:ascii="Verdana" w:hAnsi="Verdana"/>
          <w:sz w:val="14"/>
          <w:szCs w:val="14"/>
        </w:rPr>
        <w:t xml:space="preserve"> </w:t>
      </w:r>
      <w:r w:rsidRPr="007F2303">
        <w:rPr>
          <w:rFonts w:ascii="Verdana" w:hAnsi="Verdana" w:cs="Calibri"/>
          <w:sz w:val="14"/>
          <w:szCs w:val="14"/>
        </w:rPr>
        <w:t>Tweede Kamer, vergaderjaar 2025-2026, 32 043, nr</w:t>
      </w:r>
      <w:r w:rsidR="003A4999">
        <w:rPr>
          <w:rFonts w:ascii="Verdana" w:hAnsi="Verdana" w:cs="Calibri"/>
          <w:sz w:val="14"/>
          <w:szCs w:val="14"/>
        </w:rPr>
        <w:t>.</w:t>
      </w:r>
      <w:r w:rsidRPr="007F2303">
        <w:rPr>
          <w:rFonts w:ascii="Verdana" w:hAnsi="Verdana" w:cs="Calibri"/>
          <w:sz w:val="14"/>
          <w:szCs w:val="14"/>
        </w:rPr>
        <w:t xml:space="preserve"> 689</w:t>
      </w:r>
    </w:p>
  </w:footnote>
  <w:footnote w:id="11">
    <w:p w14:paraId="62634C9C" w14:textId="7D2F0BDE" w:rsidR="00C7464D" w:rsidRPr="00C7464D" w:rsidRDefault="00C7464D" w:rsidP="00C7464D">
      <w:pPr>
        <w:spacing w:line="240" w:lineRule="auto"/>
        <w:rPr>
          <w:color w:val="auto"/>
          <w:sz w:val="14"/>
          <w:szCs w:val="14"/>
        </w:rPr>
      </w:pPr>
      <w:r w:rsidRPr="00C7464D">
        <w:rPr>
          <w:rStyle w:val="Voetnootmarkering"/>
          <w:sz w:val="14"/>
          <w:szCs w:val="14"/>
        </w:rPr>
        <w:footnoteRef/>
      </w:r>
      <w:r w:rsidRPr="00C7464D">
        <w:rPr>
          <w:sz w:val="14"/>
          <w:szCs w:val="14"/>
        </w:rPr>
        <w:t xml:space="preserve"> </w:t>
      </w:r>
      <w:r w:rsidR="003A4999">
        <w:rPr>
          <w:sz w:val="14"/>
          <w:szCs w:val="14"/>
        </w:rPr>
        <w:t xml:space="preserve">Tweede Kamer, vergaderjaar </w:t>
      </w:r>
      <w:r w:rsidRPr="00C7464D">
        <w:rPr>
          <w:sz w:val="14"/>
          <w:szCs w:val="14"/>
        </w:rPr>
        <w:t>2026</w:t>
      </w:r>
      <w:r w:rsidR="003A4999">
        <w:rPr>
          <w:sz w:val="14"/>
          <w:szCs w:val="14"/>
        </w:rPr>
        <w:t>-20</w:t>
      </w:r>
      <w:r w:rsidRPr="00C7464D">
        <w:rPr>
          <w:sz w:val="14"/>
          <w:szCs w:val="14"/>
        </w:rPr>
        <w:t>27</w:t>
      </w:r>
      <w:r w:rsidR="003A4999">
        <w:rPr>
          <w:sz w:val="14"/>
          <w:szCs w:val="14"/>
        </w:rPr>
        <w:t xml:space="preserve">, </w:t>
      </w:r>
      <w:r w:rsidRPr="00C7464D">
        <w:rPr>
          <w:sz w:val="14"/>
          <w:szCs w:val="14"/>
        </w:rPr>
        <w:t>32</w:t>
      </w:r>
      <w:r w:rsidR="003A4999">
        <w:rPr>
          <w:sz w:val="14"/>
          <w:szCs w:val="14"/>
        </w:rPr>
        <w:t xml:space="preserve"> </w:t>
      </w:r>
      <w:r w:rsidRPr="00C7464D">
        <w:rPr>
          <w:sz w:val="14"/>
          <w:szCs w:val="14"/>
        </w:rPr>
        <w:t>847 nr</w:t>
      </w:r>
      <w:r w:rsidR="003A4999">
        <w:rPr>
          <w:sz w:val="14"/>
          <w:szCs w:val="14"/>
        </w:rPr>
        <w:t>.</w:t>
      </w:r>
      <w:r w:rsidRPr="00C7464D">
        <w:rPr>
          <w:sz w:val="14"/>
          <w:szCs w:val="14"/>
        </w:rPr>
        <w:t xml:space="preserve"> 1504</w:t>
      </w:r>
    </w:p>
    <w:p w14:paraId="3DFDB39C" w14:textId="167ED936" w:rsidR="00C7464D" w:rsidRDefault="00C7464D">
      <w:pPr>
        <w:pStyle w:val="Voetnoottekst"/>
      </w:pPr>
    </w:p>
  </w:footnote>
  <w:footnote w:id="12">
    <w:p w14:paraId="020FEFAE" w14:textId="77777777" w:rsidR="00AA11C3" w:rsidRPr="00AA11C3" w:rsidRDefault="00AA11C3">
      <w:pPr>
        <w:pStyle w:val="Voetnoottekst"/>
        <w:rPr>
          <w:rFonts w:ascii="Verdana" w:hAnsi="Verdana"/>
          <w:sz w:val="14"/>
          <w:szCs w:val="14"/>
        </w:rPr>
      </w:pPr>
      <w:r w:rsidRPr="00AA11C3">
        <w:rPr>
          <w:rStyle w:val="Voetnootmarkering"/>
          <w:rFonts w:ascii="Verdana" w:hAnsi="Verdana"/>
          <w:sz w:val="14"/>
          <w:szCs w:val="14"/>
        </w:rPr>
        <w:footnoteRef/>
      </w:r>
      <w:r w:rsidRPr="00AA11C3">
        <w:rPr>
          <w:rFonts w:ascii="Verdana" w:hAnsi="Verdana"/>
          <w:sz w:val="14"/>
          <w:szCs w:val="14"/>
        </w:rPr>
        <w:t xml:space="preserve"> </w:t>
      </w:r>
      <w:r>
        <w:rPr>
          <w:rFonts w:ascii="Verdana" w:hAnsi="Verdana"/>
          <w:sz w:val="14"/>
          <w:szCs w:val="14"/>
        </w:rPr>
        <w:t xml:space="preserve">Toezegging van de minister van SZW tijdens </w:t>
      </w:r>
      <w:r w:rsidRPr="00AA11C3">
        <w:rPr>
          <w:rFonts w:ascii="Verdana" w:hAnsi="Verdana"/>
          <w:sz w:val="14"/>
          <w:szCs w:val="14"/>
        </w:rPr>
        <w:t>het Commissiedebat Uitvoering Sociale Zekerheid van 23 sept</w:t>
      </w:r>
      <w:r>
        <w:rPr>
          <w:rFonts w:ascii="Verdana" w:hAnsi="Verdana"/>
          <w:sz w:val="14"/>
          <w:szCs w:val="14"/>
        </w:rPr>
        <w:t>ember</w:t>
      </w:r>
      <w:r w:rsidRPr="00AA11C3">
        <w:rPr>
          <w:rFonts w:ascii="Verdana" w:hAnsi="Verdana"/>
          <w:sz w:val="14"/>
          <w:szCs w:val="14"/>
        </w:rPr>
        <w:t xml:space="preserve"> 2026. </w:t>
      </w:r>
    </w:p>
  </w:footnote>
  <w:footnote w:id="13">
    <w:p w14:paraId="386A8575" w14:textId="77777777" w:rsidR="007342AE" w:rsidRPr="007342AE" w:rsidRDefault="007342AE">
      <w:pPr>
        <w:pStyle w:val="Voetnoottekst"/>
        <w:rPr>
          <w:rFonts w:ascii="Verdana" w:hAnsi="Verdana"/>
          <w:sz w:val="14"/>
          <w:szCs w:val="14"/>
        </w:rPr>
      </w:pPr>
      <w:r w:rsidRPr="007342AE">
        <w:rPr>
          <w:rStyle w:val="Voetnootmarkering"/>
          <w:rFonts w:ascii="Verdana" w:hAnsi="Verdana"/>
          <w:sz w:val="14"/>
          <w:szCs w:val="14"/>
        </w:rPr>
        <w:footnoteRef/>
      </w:r>
      <w:r w:rsidRPr="007342AE">
        <w:rPr>
          <w:rFonts w:ascii="Verdana" w:hAnsi="Verdana"/>
          <w:sz w:val="14"/>
          <w:szCs w:val="14"/>
        </w:rPr>
        <w:t xml:space="preserve"> Tweede Kamer, vergaderjaar 2024–2025, 34 352, nr. 344</w:t>
      </w:r>
    </w:p>
  </w:footnote>
  <w:footnote w:id="14">
    <w:p w14:paraId="698EA987" w14:textId="77777777" w:rsidR="007342AE" w:rsidRPr="007342AE" w:rsidRDefault="007342AE">
      <w:pPr>
        <w:pStyle w:val="Voetnoottekst"/>
        <w:rPr>
          <w:rFonts w:ascii="Verdana" w:hAnsi="Verdana"/>
          <w:sz w:val="14"/>
          <w:szCs w:val="14"/>
        </w:rPr>
      </w:pPr>
      <w:r w:rsidRPr="007342AE">
        <w:rPr>
          <w:rStyle w:val="Voetnootmarkering"/>
          <w:rFonts w:ascii="Verdana" w:hAnsi="Verdana"/>
          <w:sz w:val="14"/>
          <w:szCs w:val="14"/>
        </w:rPr>
        <w:footnoteRef/>
      </w:r>
      <w:r w:rsidRPr="007342AE">
        <w:rPr>
          <w:rFonts w:ascii="Verdana" w:hAnsi="Verdana"/>
          <w:sz w:val="14"/>
          <w:szCs w:val="14"/>
        </w:rPr>
        <w:t xml:space="preserve"> Box3 gaat uit van de rendementsgrondslag zoals die in artikel 5.3, eerste lid, Wet IB 2001 bepaald is en waarin naar bezittingen en schulden wordt verwezen die in artikel 5.3, tweede en derde lid, Wet IB 2001 gedefinieerd zijn.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7CCDA" w14:textId="77777777" w:rsidR="00611351" w:rsidRDefault="0061135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CEB6B" w14:textId="77777777" w:rsidR="00271B83" w:rsidRDefault="007D1694">
    <w:r>
      <w:rPr>
        <w:noProof/>
      </w:rPr>
      <mc:AlternateContent>
        <mc:Choice Requires="wps">
          <w:drawing>
            <wp:anchor distT="0" distB="0" distL="0" distR="0" simplePos="0" relativeHeight="251654144" behindDoc="0" locked="1" layoutInCell="1" allowOverlap="1" wp14:anchorId="77EA6A28" wp14:editId="76F77ABC">
              <wp:simplePos x="5921375" y="1979930"/>
              <wp:positionH relativeFrom="page">
                <wp:posOffset>5921375</wp:posOffset>
              </wp:positionH>
              <wp:positionV relativeFrom="paragraph">
                <wp:posOffset>1979930</wp:posOffset>
              </wp:positionV>
              <wp:extent cx="1382395" cy="8009890"/>
              <wp:effectExtent l="0" t="0" r="0" b="0"/>
              <wp:wrapNone/>
              <wp:docPr id="1" name="bd639862-03a6-11ee-8f29-0242ac130005"/>
              <wp:cNvGraphicFramePr/>
              <a:graphic xmlns:a="http://schemas.openxmlformats.org/drawingml/2006/main">
                <a:graphicData uri="http://schemas.microsoft.com/office/word/2010/wordprocessingShape">
                  <wps:wsp>
                    <wps:cNvSpPr txBox="1"/>
                    <wps:spPr>
                      <a:xfrm>
                        <a:off x="0" y="0"/>
                        <a:ext cx="1382395" cy="8009890"/>
                      </a:xfrm>
                      <a:prstGeom prst="rect">
                        <a:avLst/>
                      </a:prstGeom>
                      <a:noFill/>
                    </wps:spPr>
                    <wps:txbx>
                      <w:txbxContent>
                        <w:p w14:paraId="2D599D97" w14:textId="77777777" w:rsidR="00271B83" w:rsidRDefault="00271B83">
                          <w:pPr>
                            <w:pStyle w:val="WitregelW2"/>
                          </w:pPr>
                        </w:p>
                        <w:p w14:paraId="61FF6E30" w14:textId="77777777" w:rsidR="00271B83" w:rsidRDefault="007D1694">
                          <w:pPr>
                            <w:pStyle w:val="Referentiegegevenskopjes"/>
                          </w:pPr>
                          <w:r>
                            <w:t>Datum</w:t>
                          </w:r>
                        </w:p>
                        <w:p w14:paraId="1800C0A3" w14:textId="446FE48C" w:rsidR="00690EE2" w:rsidRDefault="00F7685F">
                          <w:pPr>
                            <w:pStyle w:val="Referentiegegevens"/>
                          </w:pPr>
                          <w:r>
                            <w:fldChar w:fldCharType="begin"/>
                          </w:r>
                          <w:r>
                            <w:instrText xml:space="preserve"> DOCPROPERTY  "iDatum"  \* MERGEFORMAT </w:instrText>
                          </w:r>
                          <w:r w:rsidR="00E307E3">
                            <w:fldChar w:fldCharType="separate"/>
                          </w:r>
                          <w:r w:rsidR="00E307E3">
                            <w:t>30 oktober 2026</w:t>
                          </w:r>
                          <w:r>
                            <w:fldChar w:fldCharType="end"/>
                          </w:r>
                        </w:p>
                        <w:p w14:paraId="068AA704" w14:textId="77777777" w:rsidR="00271B83" w:rsidRDefault="00271B83">
                          <w:pPr>
                            <w:pStyle w:val="WitregelW1"/>
                          </w:pPr>
                        </w:p>
                        <w:p w14:paraId="1035F3E3" w14:textId="77777777" w:rsidR="00271B83" w:rsidRDefault="007D1694">
                          <w:pPr>
                            <w:pStyle w:val="Referentiegegevenskopjes"/>
                          </w:pPr>
                          <w:r>
                            <w:t>Onze referentie</w:t>
                          </w:r>
                        </w:p>
                        <w:p w14:paraId="00D9FE1F" w14:textId="6DC75BD4" w:rsidR="00144AB4" w:rsidRDefault="00076896">
                          <w:pPr>
                            <w:pStyle w:val="ReferentiegegevensHL"/>
                          </w:pPr>
                          <w:fldSimple w:instr=" DOCPROPERTY  &quot;iOnsKenmerk&quot;  \* MERGEFORMAT ">
                            <w:r w:rsidR="00E307E3">
                              <w:t>2026-0000404934</w:t>
                            </w:r>
                          </w:fldSimple>
                        </w:p>
                      </w:txbxContent>
                    </wps:txbx>
                    <wps:bodyPr vert="horz" wrap="square" lIns="0" tIns="0" rIns="0" bIns="0" anchor="t" anchorCtr="0"/>
                  </wps:wsp>
                </a:graphicData>
              </a:graphic>
            </wp:anchor>
          </w:drawing>
        </mc:Choice>
        <mc:Fallback>
          <w:pict>
            <v:shapetype w14:anchorId="77EA6A28" id="_x0000_t202" coordsize="21600,21600" o:spt="202" path="m,l,21600r21600,l21600,xe">
              <v:stroke joinstyle="miter"/>
              <v:path gradientshapeok="t" o:connecttype="rect"/>
            </v:shapetype>
            <v:shape id="bd639862-03a6-11ee-8f29-0242ac130005" o:spid="_x0000_s1026" type="#_x0000_t202" style="position:absolute;margin-left:466.25pt;margin-top:155.9pt;width:108.85pt;height:630.7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" filled="f" stroked="f">
              <v:textbox inset="0,0,0,0">
                <w:txbxContent>
                  <w:p w14:paraId="2D599D97" w14:textId="77777777" w:rsidR="00271B83" w:rsidRDefault="00271B83">
                    <w:pPr>
                      <w:pStyle w:val="WitregelW2"/>
                    </w:pPr>
                  </w:p>
                  <w:p w14:paraId="61FF6E30" w14:textId="77777777" w:rsidR="00271B83" w:rsidRDefault="007D1694">
                    <w:pPr>
                      <w:pStyle w:val="Referentiegegevenskopjes"/>
                    </w:pPr>
                    <w:r>
                      <w:t>Datum</w:t>
                    </w:r>
                  </w:p>
                  <w:p w14:paraId="1800C0A3" w14:textId="446FE48C" w:rsidR="00690EE2" w:rsidRDefault="00F7685F">
                    <w:pPr>
                      <w:pStyle w:val="Referentiegegevens"/>
                    </w:pPr>
                    <w:r>
                      <w:fldChar w:fldCharType="begin"/>
                    </w:r>
                    <w:r>
                      <w:instrText xml:space="preserve"> DOCPROPERTY  "iDatum"  \* MERGEFORMAT </w:instrText>
                    </w:r>
                    <w:r w:rsidR="00E307E3">
                      <w:fldChar w:fldCharType="separate"/>
                    </w:r>
                    <w:r w:rsidR="00E307E3">
                      <w:t>30 oktober 2026</w:t>
                    </w:r>
                    <w:r>
                      <w:fldChar w:fldCharType="end"/>
                    </w:r>
                  </w:p>
                  <w:p w14:paraId="068AA704" w14:textId="77777777" w:rsidR="00271B83" w:rsidRDefault="00271B83">
                    <w:pPr>
                      <w:pStyle w:val="WitregelW1"/>
                    </w:pPr>
                  </w:p>
                  <w:p w14:paraId="1035F3E3" w14:textId="77777777" w:rsidR="00271B83" w:rsidRDefault="007D1694">
                    <w:pPr>
                      <w:pStyle w:val="Referentiegegevenskopjes"/>
                    </w:pPr>
                    <w:r>
                      <w:t>Onze referentie</w:t>
                    </w:r>
                  </w:p>
                  <w:p w14:paraId="00D9FE1F" w14:textId="6DC75BD4" w:rsidR="00144AB4" w:rsidRDefault="00076896">
                    <w:pPr>
                      <w:pStyle w:val="ReferentiegegevensHL"/>
                    </w:pPr>
                    <w:fldSimple w:instr=" DOCPROPERTY  &quot;iOnsKenmerk&quot;  \* MERGEFORMAT ">
                      <w:r w:rsidR="00E307E3">
                        <w:t>2026-0000404934</w:t>
                      </w:r>
                    </w:fldSimple>
                  </w:p>
                </w:txbxContent>
              </v:textbox>
              <w10:wrap anchorx="page"/>
              <w10:anchorlock/>
            </v:shape>
          </w:pict>
        </mc:Fallback>
      </mc:AlternateContent>
    </w:r>
    <w:r>
      <w:rPr>
        <w:noProof/>
      </w:rPr>
      <mc:AlternateContent>
        <mc:Choice Requires="wps">
          <w:drawing>
            <wp:anchor distT="0" distB="0" distL="0" distR="0" simplePos="0" relativeHeight="251655168" behindDoc="0" locked="1" layoutInCell="1" allowOverlap="1" wp14:anchorId="0F2C8865" wp14:editId="3A79352D">
              <wp:simplePos x="5921375" y="10223500"/>
              <wp:positionH relativeFrom="page">
                <wp:posOffset>5921375</wp:posOffset>
              </wp:positionH>
              <wp:positionV relativeFrom="paragraph">
                <wp:posOffset>10223500</wp:posOffset>
              </wp:positionV>
              <wp:extent cx="1259840" cy="179705"/>
              <wp:effectExtent l="0" t="0" r="0" b="0"/>
              <wp:wrapNone/>
              <wp:docPr id="2" name="bd639883-03a6-11ee-8f29-0242ac130005"/>
              <wp:cNvGraphicFramePr/>
              <a:graphic xmlns:a="http://schemas.openxmlformats.org/drawingml/2006/main">
                <a:graphicData uri="http://schemas.microsoft.com/office/word/2010/wordprocessingShape">
                  <wps:wsp>
                    <wps:cNvSpPr txBox="1"/>
                    <wps:spPr>
                      <a:xfrm>
                        <a:off x="0" y="0"/>
                        <a:ext cx="1259840" cy="179705"/>
                      </a:xfrm>
                      <a:prstGeom prst="rect">
                        <a:avLst/>
                      </a:prstGeom>
                      <a:noFill/>
                    </wps:spPr>
                    <wps:txbx>
                      <w:txbxContent>
                        <w:p w14:paraId="35D34D9A" w14:textId="77777777" w:rsidR="00690EE2" w:rsidRDefault="00F7685F">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0F2C8865" id="bd639883-03a6-11ee-8f29-0242ac130005" o:spid="_x0000_s1027" type="#_x0000_t202" style="position:absolute;margin-left:466.25pt;margin-top:805pt;width:99.2pt;height:14.1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" filled="f" stroked="f">
              <v:textbox inset="0,0,0,0">
                <w:txbxContent>
                  <w:p w14:paraId="35D34D9A" w14:textId="77777777" w:rsidR="00690EE2" w:rsidRDefault="00F7685F">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3F88A" w14:textId="77777777" w:rsidR="00271B83" w:rsidRDefault="007D1694">
    <w:pPr>
      <w:spacing w:after="7029" w:line="14" w:lineRule="exact"/>
    </w:pPr>
    <w:r>
      <w:rPr>
        <w:noProof/>
      </w:rPr>
      <mc:AlternateContent>
        <mc:Choice Requires="wps">
          <w:drawing>
            <wp:anchor distT="0" distB="0" distL="0" distR="0" simplePos="0" relativeHeight="251656192" behindDoc="0" locked="1" layoutInCell="1" allowOverlap="1" wp14:anchorId="56F9D8D0" wp14:editId="49FF78C1">
              <wp:simplePos x="4013835" y="0"/>
              <wp:positionH relativeFrom="page">
                <wp:posOffset>4013835</wp:posOffset>
              </wp:positionH>
              <wp:positionV relativeFrom="paragraph">
                <wp:posOffset>0</wp:posOffset>
              </wp:positionV>
              <wp:extent cx="2339975" cy="1583690"/>
              <wp:effectExtent l="0" t="0" r="0" b="0"/>
              <wp:wrapNone/>
              <wp:docPr id="3" name="bd4a8ef7-03a6-11ee-8f29-0242ac130005"/>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2F4EF39B" w14:textId="77777777" w:rsidR="00271B83" w:rsidRDefault="007D1694">
                          <w:pPr>
                            <w:spacing w:line="240" w:lineRule="auto"/>
                          </w:pPr>
                          <w:r>
                            <w:rPr>
                              <w:noProof/>
                            </w:rPr>
                            <w:drawing>
                              <wp:inline distT="0" distB="0" distL="0" distR="0">
                                <wp:extent cx="2339975" cy="1582834"/>
                                <wp:effectExtent l="0" t="0" r="0" b="0"/>
                                <wp:docPr id="4" name="Woordmerk" descr="MInisterie van Sociale Zaken en Werkgelegenheid"/>
                                <wp:cNvGraphicFramePr/>
                                <a:graphic xmlns:a="http://schemas.openxmlformats.org/drawingml/2006/main">
                                  <a:graphicData uri="http://schemas.openxmlformats.org/drawingml/2006/picture">
                                    <pic:pic xmlns:pic="http://schemas.openxmlformats.org/drawingml/2006/picture">
                                      <pic:nvPicPr>
                                        <pic:cNvPr id="4" name="Woordmerk"/>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w14:anchorId="56F9D8D0" id="_x0000_t202" coordsize="21600,21600" o:spt="202" path="m,l,21600r21600,l21600,xe">
              <v:stroke joinstyle="miter"/>
              <v:path gradientshapeok="t" o:connecttype="rect"/>
            </v:shapetype>
            <v:shape id="bd4a8ef7-03a6-11ee-8f29-0242ac130005" o:spid="_x0000_s1028" type="#_x0000_t202" style="position:absolute;margin-left:316.05pt;margin-top:0;width:184.25pt;height:124.7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" filled="f" stroked="f">
              <v:textbox inset="0,0,0,0">
                <w:txbxContent>
                  <w:p w14:paraId="2F4EF39B" w14:textId="77777777" w:rsidR="00271B83" w:rsidRDefault="007D1694">
                    <w:pPr>
                      <w:spacing w:line="240" w:lineRule="auto"/>
                    </w:pPr>
                    <w:r>
                      <w:rPr>
                        <w:noProof/>
                      </w:rPr>
                      <w:drawing>
                        <wp:inline distT="0" distB="0" distL="0" distR="0">
                          <wp:extent cx="2339975" cy="1582834"/>
                          <wp:effectExtent l="0" t="0" r="0" b="0"/>
                          <wp:docPr id="4" name="Woordmerk" descr="MInisterie van Sociale Zaken en Werkgelegenheid"/>
                          <wp:cNvGraphicFramePr/>
                          <a:graphic xmlns:a="http://schemas.openxmlformats.org/drawingml/2006/main">
                            <a:graphicData uri="http://schemas.openxmlformats.org/drawingml/2006/picture">
                              <pic:pic xmlns:pic="http://schemas.openxmlformats.org/drawingml/2006/picture">
                                <pic:nvPicPr>
                                  <pic:cNvPr id="4" name="Woordmerk"/>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57216" behindDoc="0" locked="1" layoutInCell="1" allowOverlap="1" wp14:anchorId="68C8721B" wp14:editId="6CCE6885">
              <wp:simplePos x="5921375" y="1979930"/>
              <wp:positionH relativeFrom="page">
                <wp:posOffset>5921375</wp:posOffset>
              </wp:positionH>
              <wp:positionV relativeFrom="paragraph">
                <wp:posOffset>1979930</wp:posOffset>
              </wp:positionV>
              <wp:extent cx="1382395" cy="8009890"/>
              <wp:effectExtent l="0" t="0" r="0" b="0"/>
              <wp:wrapNone/>
              <wp:docPr id="5" name="bd4a91e7-03a6-11ee-8f29-0242ac130005"/>
              <wp:cNvGraphicFramePr/>
              <a:graphic xmlns:a="http://schemas.openxmlformats.org/drawingml/2006/main">
                <a:graphicData uri="http://schemas.microsoft.com/office/word/2010/wordprocessingShape">
                  <wps:wsp>
                    <wps:cNvSpPr txBox="1"/>
                    <wps:spPr>
                      <a:xfrm>
                        <a:off x="0" y="0"/>
                        <a:ext cx="1382395" cy="8009890"/>
                      </a:xfrm>
                      <a:prstGeom prst="rect">
                        <a:avLst/>
                      </a:prstGeom>
                      <a:noFill/>
                    </wps:spPr>
                    <wps:txbx>
                      <w:txbxContent>
                        <w:p w14:paraId="0E304AFB" w14:textId="77777777" w:rsidR="00271B83" w:rsidRDefault="00271B83">
                          <w:pPr>
                            <w:pStyle w:val="WitregelW1"/>
                          </w:pPr>
                        </w:p>
                        <w:p w14:paraId="6DB9295E" w14:textId="77777777" w:rsidR="00271B83" w:rsidRPr="00153D26" w:rsidRDefault="007D1694">
                          <w:pPr>
                            <w:pStyle w:val="Afzendgegevens"/>
                            <w:rPr>
                              <w:lang w:val="de-DE"/>
                            </w:rPr>
                          </w:pPr>
                          <w:r w:rsidRPr="00153D26">
                            <w:rPr>
                              <w:lang w:val="de-DE"/>
                            </w:rPr>
                            <w:t>Postbus 90801</w:t>
                          </w:r>
                        </w:p>
                        <w:p w14:paraId="7374F61A" w14:textId="77777777" w:rsidR="00271B83" w:rsidRPr="00153D26" w:rsidRDefault="007D1694">
                          <w:pPr>
                            <w:pStyle w:val="Afzendgegevens"/>
                            <w:rPr>
                              <w:lang w:val="de-DE"/>
                            </w:rPr>
                          </w:pPr>
                          <w:r w:rsidRPr="00153D26">
                            <w:rPr>
                              <w:lang w:val="de-DE"/>
                            </w:rPr>
                            <w:t>2509 LV  Den Haag</w:t>
                          </w:r>
                        </w:p>
                        <w:p w14:paraId="6912467E" w14:textId="77777777" w:rsidR="00271B83" w:rsidRPr="00153D26" w:rsidRDefault="007D1694">
                          <w:pPr>
                            <w:pStyle w:val="Afzendgegevens"/>
                            <w:rPr>
                              <w:lang w:val="de-DE"/>
                            </w:rPr>
                          </w:pPr>
                          <w:r w:rsidRPr="00153D26">
                            <w:rPr>
                              <w:lang w:val="de-DE"/>
                            </w:rPr>
                            <w:t>T   070 333 44 44</w:t>
                          </w:r>
                        </w:p>
                        <w:p w14:paraId="7D274422" w14:textId="77777777" w:rsidR="00271B83" w:rsidRPr="00153D26" w:rsidRDefault="00271B83">
                          <w:pPr>
                            <w:pStyle w:val="WitregelW2"/>
                            <w:rPr>
                              <w:lang w:val="de-DE"/>
                            </w:rPr>
                          </w:pPr>
                        </w:p>
                        <w:p w14:paraId="666DCFEC" w14:textId="77777777" w:rsidR="00271B83" w:rsidRDefault="007D1694">
                          <w:pPr>
                            <w:pStyle w:val="Referentiegegevenskopjes"/>
                          </w:pPr>
                          <w:r>
                            <w:t>Onze referentie</w:t>
                          </w:r>
                        </w:p>
                        <w:p w14:paraId="1DCE8F71" w14:textId="61BFB75F" w:rsidR="00144AB4" w:rsidRDefault="00076896">
                          <w:pPr>
                            <w:pStyle w:val="ReferentiegegevensHL"/>
                          </w:pPr>
                          <w:fldSimple w:instr=" DOCPROPERTY  &quot;iOnsKenmerk&quot;  \* MERGEFORMAT ">
                            <w:r w:rsidR="00E307E3">
                              <w:t>2026-0000404934</w:t>
                            </w:r>
                          </w:fldSimple>
                        </w:p>
                        <w:p w14:paraId="18619B73" w14:textId="77777777" w:rsidR="00271B83" w:rsidRDefault="00271B83">
                          <w:pPr>
                            <w:pStyle w:val="WitregelW1"/>
                          </w:pPr>
                        </w:p>
                        <w:p w14:paraId="02B58159" w14:textId="4DFC02AA" w:rsidR="00690EE2" w:rsidRDefault="00F7685F">
                          <w:pPr>
                            <w:pStyle w:val="Referentiegegevens"/>
                          </w:pPr>
                          <w:r>
                            <w:fldChar w:fldCharType="begin"/>
                          </w:r>
                          <w:r>
                            <w:instrText xml:space="preserve"> DOCPROPERTY  "iCC"  \* MERGEFORMAT </w:instrText>
                          </w:r>
                          <w:r>
                            <w:fldChar w:fldCharType="end"/>
                          </w:r>
                        </w:p>
                        <w:p w14:paraId="404B4C3C" w14:textId="77777777" w:rsidR="00271B83" w:rsidRDefault="00271B83">
                          <w:pPr>
                            <w:pStyle w:val="WitregelW1"/>
                          </w:pPr>
                        </w:p>
                        <w:p w14:paraId="082FE4F0" w14:textId="716E3915" w:rsidR="00690EE2" w:rsidRDefault="00F7685F">
                          <w:pPr>
                            <w:pStyle w:val="Referentiegegevens"/>
                          </w:pPr>
                          <w:r>
                            <w:fldChar w:fldCharType="begin"/>
                          </w:r>
                          <w:r>
                            <w:instrText xml:space="preserve"> DOCPROPERTY  "iBijlagen"  \* MERGEFORMAT </w:instrText>
                          </w:r>
                          <w:r>
                            <w:fldChar w:fldCharType="end"/>
                          </w:r>
                        </w:p>
                      </w:txbxContent>
                    </wps:txbx>
                    <wps:bodyPr vert="horz" wrap="square" lIns="0" tIns="0" rIns="0" bIns="0" anchor="t" anchorCtr="0"/>
                  </wps:wsp>
                </a:graphicData>
              </a:graphic>
            </wp:anchor>
          </w:drawing>
        </mc:Choice>
        <mc:Fallback>
          <w:pict>
            <v:shape w14:anchorId="68C8721B" id="bd4a91e7-03a6-11ee-8f29-0242ac130005" o:spid="_x0000_s1029" type="#_x0000_t202" style="position:absolute;margin-left:466.25pt;margin-top:155.9pt;width:108.85pt;height:630.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" filled="f" stroked="f">
              <v:textbox inset="0,0,0,0">
                <w:txbxContent>
                  <w:p w14:paraId="0E304AFB" w14:textId="77777777" w:rsidR="00271B83" w:rsidRDefault="00271B83">
                    <w:pPr>
                      <w:pStyle w:val="WitregelW1"/>
                    </w:pPr>
                  </w:p>
                  <w:p w14:paraId="6DB9295E" w14:textId="77777777" w:rsidR="00271B83" w:rsidRPr="00153D26" w:rsidRDefault="007D1694">
                    <w:pPr>
                      <w:pStyle w:val="Afzendgegevens"/>
                      <w:rPr>
                        <w:lang w:val="de-DE"/>
                      </w:rPr>
                    </w:pPr>
                    <w:r w:rsidRPr="00153D26">
                      <w:rPr>
                        <w:lang w:val="de-DE"/>
                      </w:rPr>
                      <w:t>Postbus 90801</w:t>
                    </w:r>
                  </w:p>
                  <w:p w14:paraId="7374F61A" w14:textId="77777777" w:rsidR="00271B83" w:rsidRPr="00153D26" w:rsidRDefault="007D1694">
                    <w:pPr>
                      <w:pStyle w:val="Afzendgegevens"/>
                      <w:rPr>
                        <w:lang w:val="de-DE"/>
                      </w:rPr>
                    </w:pPr>
                    <w:r w:rsidRPr="00153D26">
                      <w:rPr>
                        <w:lang w:val="de-DE"/>
                      </w:rPr>
                      <w:t>2509 LV  Den Haag</w:t>
                    </w:r>
                  </w:p>
                  <w:p w14:paraId="6912467E" w14:textId="77777777" w:rsidR="00271B83" w:rsidRPr="00153D26" w:rsidRDefault="007D1694">
                    <w:pPr>
                      <w:pStyle w:val="Afzendgegevens"/>
                      <w:rPr>
                        <w:lang w:val="de-DE"/>
                      </w:rPr>
                    </w:pPr>
                    <w:r w:rsidRPr="00153D26">
                      <w:rPr>
                        <w:lang w:val="de-DE"/>
                      </w:rPr>
                      <w:t>T   070 333 44 44</w:t>
                    </w:r>
                  </w:p>
                  <w:p w14:paraId="7D274422" w14:textId="77777777" w:rsidR="00271B83" w:rsidRPr="00153D26" w:rsidRDefault="00271B83">
                    <w:pPr>
                      <w:pStyle w:val="WitregelW2"/>
                      <w:rPr>
                        <w:lang w:val="de-DE"/>
                      </w:rPr>
                    </w:pPr>
                  </w:p>
                  <w:p w14:paraId="666DCFEC" w14:textId="77777777" w:rsidR="00271B83" w:rsidRDefault="007D1694">
                    <w:pPr>
                      <w:pStyle w:val="Referentiegegevenskopjes"/>
                    </w:pPr>
                    <w:r>
                      <w:t>Onze referentie</w:t>
                    </w:r>
                  </w:p>
                  <w:p w14:paraId="1DCE8F71" w14:textId="61BFB75F" w:rsidR="00144AB4" w:rsidRDefault="00076896">
                    <w:pPr>
                      <w:pStyle w:val="ReferentiegegevensHL"/>
                    </w:pPr>
                    <w:fldSimple w:instr=" DOCPROPERTY  &quot;iOnsKenmerk&quot;  \* MERGEFORMAT ">
                      <w:r w:rsidR="00E307E3">
                        <w:t>2026-0000404934</w:t>
                      </w:r>
                    </w:fldSimple>
                  </w:p>
                  <w:p w14:paraId="18619B73" w14:textId="77777777" w:rsidR="00271B83" w:rsidRDefault="00271B83">
                    <w:pPr>
                      <w:pStyle w:val="WitregelW1"/>
                    </w:pPr>
                  </w:p>
                  <w:p w14:paraId="02B58159" w14:textId="4DFC02AA" w:rsidR="00690EE2" w:rsidRDefault="00F7685F">
                    <w:pPr>
                      <w:pStyle w:val="Referentiegegevens"/>
                    </w:pPr>
                    <w:r>
                      <w:fldChar w:fldCharType="begin"/>
                    </w:r>
                    <w:r>
                      <w:instrText xml:space="preserve"> DOCPROPERTY  "iCC"  \* MERGEFORMAT </w:instrText>
                    </w:r>
                    <w:r>
                      <w:fldChar w:fldCharType="end"/>
                    </w:r>
                  </w:p>
                  <w:p w14:paraId="404B4C3C" w14:textId="77777777" w:rsidR="00271B83" w:rsidRDefault="00271B83">
                    <w:pPr>
                      <w:pStyle w:val="WitregelW1"/>
                    </w:pPr>
                  </w:p>
                  <w:p w14:paraId="082FE4F0" w14:textId="716E3915" w:rsidR="00690EE2" w:rsidRDefault="00F7685F">
                    <w:pPr>
                      <w:pStyle w:val="Referentiegegevens"/>
                    </w:pPr>
                    <w:r>
                      <w:fldChar w:fldCharType="begin"/>
                    </w:r>
                    <w:r>
                      <w:instrText xml:space="preserve"> DOCPROPERTY  "iBijlagen"  \* MERGEFORMAT </w:instrText>
                    </w:r>
                    <w:r>
                      <w:fldChar w:fldCharType="end"/>
                    </w:r>
                  </w:p>
                </w:txbxContent>
              </v:textbox>
              <w10:wrap anchorx="page"/>
              <w10:anchorlock/>
            </v:shape>
          </w:pict>
        </mc:Fallback>
      </mc:AlternateContent>
    </w:r>
    <w:r>
      <w:rPr>
        <w:noProof/>
      </w:rPr>
      <mc:AlternateContent>
        <mc:Choice Requires="wps">
          <w:drawing>
            <wp:anchor distT="0" distB="0" distL="0" distR="0" simplePos="0" relativeHeight="251658240" behindDoc="0" locked="1" layoutInCell="1" allowOverlap="1" wp14:anchorId="458CBA0A" wp14:editId="42C9F80F">
              <wp:simplePos x="1007744" y="1691639"/>
              <wp:positionH relativeFrom="page">
                <wp:posOffset>1007744</wp:posOffset>
              </wp:positionH>
              <wp:positionV relativeFrom="paragraph">
                <wp:posOffset>1691639</wp:posOffset>
              </wp:positionV>
              <wp:extent cx="3561715" cy="143510"/>
              <wp:effectExtent l="0" t="0" r="0" b="0"/>
              <wp:wrapNone/>
              <wp:docPr id="6" name="bd59c9e4-03a6-11ee-8f29-0242ac130005"/>
              <wp:cNvGraphicFramePr/>
              <a:graphic xmlns:a="http://schemas.openxmlformats.org/drawingml/2006/main">
                <a:graphicData uri="http://schemas.microsoft.com/office/word/2010/wordprocessingShape">
                  <wps:wsp>
                    <wps:cNvSpPr txBox="1"/>
                    <wps:spPr>
                      <a:xfrm>
                        <a:off x="0" y="0"/>
                        <a:ext cx="3561715" cy="143510"/>
                      </a:xfrm>
                      <a:prstGeom prst="rect">
                        <a:avLst/>
                      </a:prstGeom>
                      <a:noFill/>
                    </wps:spPr>
                    <wps:txbx>
                      <w:txbxContent>
                        <w:p w14:paraId="59D32C98" w14:textId="77777777" w:rsidR="00271B83" w:rsidRDefault="007D1694">
                          <w:pPr>
                            <w:pStyle w:val="Referentiegegevens"/>
                          </w:pPr>
                          <w:r>
                            <w:t>&gt; Retouradres Postbus 90801 2509 LV  Den Haag</w:t>
                          </w:r>
                        </w:p>
                      </w:txbxContent>
                    </wps:txbx>
                    <wps:bodyPr vert="horz" wrap="square" lIns="0" tIns="0" rIns="0" bIns="0" anchor="t" anchorCtr="0"/>
                  </wps:wsp>
                </a:graphicData>
              </a:graphic>
            </wp:anchor>
          </w:drawing>
        </mc:Choice>
        <mc:Fallback>
          <w:pict>
            <v:shape w14:anchorId="458CBA0A" id="bd59c9e4-03a6-11ee-8f29-0242ac130005" o:spid="_x0000_s1030" type="#_x0000_t202" style="position:absolute;margin-left:79.35pt;margin-top:133.2pt;width:280.45pt;height:11.3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" filled="f" stroked="f">
              <v:textbox inset="0,0,0,0">
                <w:txbxContent>
                  <w:p w14:paraId="59D32C98" w14:textId="77777777" w:rsidR="00271B83" w:rsidRDefault="007D1694">
                    <w:pPr>
                      <w:pStyle w:val="Referentiegegevens"/>
                    </w:pPr>
                    <w:r>
                      <w:t>&gt; Retouradres Postbus 90801 2509 LV  Den Haag</w:t>
                    </w:r>
                  </w:p>
                </w:txbxContent>
              </v:textbox>
              <w10:wrap anchorx="page"/>
              <w10:anchorlock/>
            </v:shape>
          </w:pict>
        </mc:Fallback>
      </mc:AlternateContent>
    </w:r>
    <w:r>
      <w:rPr>
        <w:noProof/>
      </w:rPr>
      <mc:AlternateContent>
        <mc:Choice Requires="wps">
          <w:drawing>
            <wp:anchor distT="0" distB="0" distL="0" distR="0" simplePos="0" relativeHeight="251659264" behindDoc="0" locked="1" layoutInCell="1" allowOverlap="1" wp14:anchorId="593E3CE7" wp14:editId="43B34182">
              <wp:simplePos x="1007744" y="1896745"/>
              <wp:positionH relativeFrom="page">
                <wp:posOffset>1007744</wp:posOffset>
              </wp:positionH>
              <wp:positionV relativeFrom="paragraph">
                <wp:posOffset>1896745</wp:posOffset>
              </wp:positionV>
              <wp:extent cx="2167890" cy="1259840"/>
              <wp:effectExtent l="0" t="0" r="0" b="0"/>
              <wp:wrapNone/>
              <wp:docPr id="7" name="bd4a90ba-03a6-11ee-8f29-0242ac130005"/>
              <wp:cNvGraphicFramePr/>
              <a:graphic xmlns:a="http://schemas.openxmlformats.org/drawingml/2006/main">
                <a:graphicData uri="http://schemas.microsoft.com/office/word/2010/wordprocessingShape">
                  <wps:wsp>
                    <wps:cNvSpPr txBox="1"/>
                    <wps:spPr>
                      <a:xfrm>
                        <a:off x="0" y="0"/>
                        <a:ext cx="2167890" cy="1259840"/>
                      </a:xfrm>
                      <a:prstGeom prst="rect">
                        <a:avLst/>
                      </a:prstGeom>
                      <a:noFill/>
                    </wps:spPr>
                    <wps:txbx>
                      <w:txbxContent>
                        <w:p w14:paraId="036F5748" w14:textId="77777777" w:rsidR="00271B83" w:rsidRDefault="007D1694">
                          <w:r>
                            <w:t>De voorzitter van de Tweede Kamer der Staten-Generaal</w:t>
                          </w:r>
                        </w:p>
                        <w:p w14:paraId="61740A3E" w14:textId="77777777" w:rsidR="00271B83" w:rsidRDefault="007D1694">
                          <w:r>
                            <w:t xml:space="preserve">Postbus 20018 </w:t>
                          </w:r>
                        </w:p>
                        <w:p w14:paraId="3BB9E95B" w14:textId="77777777" w:rsidR="00271B83" w:rsidRDefault="007D1694">
                          <w:r>
                            <w:t>2500 EA  Den Haag</w:t>
                          </w:r>
                        </w:p>
                        <w:p w14:paraId="663A130F" w14:textId="77777777" w:rsidR="00271B83" w:rsidRDefault="007D1694">
                          <w:pPr>
                            <w:pStyle w:val="KixCode"/>
                          </w:pPr>
                          <w:r>
                            <w:t>2500 EA</w:t>
                          </w:r>
                        </w:p>
                      </w:txbxContent>
                    </wps:txbx>
                    <wps:bodyPr vert="horz" wrap="square" lIns="0" tIns="0" rIns="0" bIns="0" anchor="t" anchorCtr="0"/>
                  </wps:wsp>
                </a:graphicData>
              </a:graphic>
            </wp:anchor>
          </w:drawing>
        </mc:Choice>
        <mc:Fallback>
          <w:pict>
            <v:shape w14:anchorId="593E3CE7" id="bd4a90ba-03a6-11ee-8f29-0242ac130005" o:spid="_x0000_s1031" type="#_x0000_t202" style="position:absolute;margin-left:79.35pt;margin-top:149.35pt;width:170.7pt;height:99.2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" filled="f" stroked="f">
              <v:textbox inset="0,0,0,0">
                <w:txbxContent>
                  <w:p w14:paraId="036F5748" w14:textId="77777777" w:rsidR="00271B83" w:rsidRDefault="007D1694">
                    <w:r>
                      <w:t>De voorzitter van de Tweede Kamer der Staten-Generaal</w:t>
                    </w:r>
                  </w:p>
                  <w:p w14:paraId="61740A3E" w14:textId="77777777" w:rsidR="00271B83" w:rsidRDefault="007D1694">
                    <w:r>
                      <w:t xml:space="preserve">Postbus 20018 </w:t>
                    </w:r>
                  </w:p>
                  <w:p w14:paraId="3BB9E95B" w14:textId="77777777" w:rsidR="00271B83" w:rsidRDefault="007D1694">
                    <w:r>
                      <w:t>2500 EA  Den Haag</w:t>
                    </w:r>
                  </w:p>
                  <w:p w14:paraId="663A130F" w14:textId="77777777" w:rsidR="00271B83" w:rsidRDefault="007D1694">
                    <w:pPr>
                      <w:pStyle w:val="KixCode"/>
                    </w:pPr>
                    <w:r>
                      <w:t>2500 EA</w:t>
                    </w:r>
                  </w:p>
                </w:txbxContent>
              </v:textbox>
              <w10:wrap anchorx="page"/>
              <w10:anchorlock/>
            </v:shape>
          </w:pict>
        </mc:Fallback>
      </mc:AlternateContent>
    </w:r>
    <w:r>
      <w:rPr>
        <w:noProof/>
      </w:rPr>
      <mc:AlternateContent>
        <mc:Choice Requires="wps">
          <w:drawing>
            <wp:anchor distT="0" distB="0" distL="0" distR="0" simplePos="0" relativeHeight="251660288" behindDoc="0" locked="1" layoutInCell="1" allowOverlap="1" wp14:anchorId="4EE4FF07" wp14:editId="42189179">
              <wp:simplePos x="1007744" y="3635375"/>
              <wp:positionH relativeFrom="page">
                <wp:posOffset>1007744</wp:posOffset>
              </wp:positionH>
              <wp:positionV relativeFrom="paragraph">
                <wp:posOffset>3635375</wp:posOffset>
              </wp:positionV>
              <wp:extent cx="4103370" cy="755650"/>
              <wp:effectExtent l="0" t="0" r="0" b="0"/>
              <wp:wrapNone/>
              <wp:docPr id="8" name="bd55b0e2-03a6-11ee-8f29-0242ac130005"/>
              <wp:cNvGraphicFramePr/>
              <a:graphic xmlns:a="http://schemas.openxmlformats.org/drawingml/2006/main">
                <a:graphicData uri="http://schemas.microsoft.com/office/word/2010/wordprocessingShape">
                  <wps:wsp>
                    <wps:cNvSpPr txBox="1"/>
                    <wps:spPr>
                      <a:xfrm>
                        <a:off x="0" y="0"/>
                        <a:ext cx="4103370" cy="755650"/>
                      </a:xfrm>
                      <a:prstGeom prst="rect">
                        <a:avLst/>
                      </a:prstGeom>
                      <a:noFill/>
                    </wps:spPr>
                    <wps:txbx>
                      <w:txbxContent>
                        <w:tbl>
                          <w:tblPr>
                            <w:tblW w:w="0" w:type="auto"/>
                            <w:tblLayout w:type="fixed"/>
                            <w:tblLook w:val="07E0" w:firstRow="1" w:lastRow="1" w:firstColumn="1" w:lastColumn="1" w:noHBand="1" w:noVBand="1"/>
                          </w:tblPr>
                          <w:tblGrid>
                            <w:gridCol w:w="1134"/>
                            <w:gridCol w:w="5244"/>
                          </w:tblGrid>
                          <w:tr w:rsidR="00271B83" w14:paraId="18C6F26A" w14:textId="77777777">
                            <w:trPr>
                              <w:trHeight w:val="200"/>
                            </w:trPr>
                            <w:tc>
                              <w:tcPr>
                                <w:tcW w:w="1134" w:type="dxa"/>
                              </w:tcPr>
                              <w:p w14:paraId="02A4121D" w14:textId="77777777" w:rsidR="00271B83" w:rsidRDefault="00271B83"/>
                            </w:tc>
                            <w:tc>
                              <w:tcPr>
                                <w:tcW w:w="5244" w:type="dxa"/>
                              </w:tcPr>
                              <w:p w14:paraId="6B578CF1" w14:textId="77777777" w:rsidR="00271B83" w:rsidRDefault="00271B83"/>
                            </w:tc>
                          </w:tr>
                          <w:tr w:rsidR="00271B83" w14:paraId="267C2CEF" w14:textId="77777777">
                            <w:trPr>
                              <w:trHeight w:val="240"/>
                            </w:trPr>
                            <w:tc>
                              <w:tcPr>
                                <w:tcW w:w="1134" w:type="dxa"/>
                              </w:tcPr>
                              <w:p w14:paraId="234E9677" w14:textId="77777777" w:rsidR="00271B83" w:rsidRDefault="007D1694">
                                <w:r>
                                  <w:t>Datum</w:t>
                                </w:r>
                              </w:p>
                            </w:tc>
                            <w:tc>
                              <w:tcPr>
                                <w:tcW w:w="5244" w:type="dxa"/>
                              </w:tcPr>
                              <w:p w14:paraId="127B1915" w14:textId="4CBA889B" w:rsidR="00690EE2" w:rsidRDefault="00F7685F">
                                <w:r>
                                  <w:fldChar w:fldCharType="begin"/>
                                </w:r>
                                <w:r>
                                  <w:instrText xml:space="preserve"> DOCPROPERTY  "iDatum"  \* MERGEFORMAT </w:instrText>
                                </w:r>
                                <w:r w:rsidR="00E307E3">
                                  <w:fldChar w:fldCharType="separate"/>
                                </w:r>
                                <w:r w:rsidR="00E307E3">
                                  <w:t>30 oktober 2026</w:t>
                                </w:r>
                                <w:r>
                                  <w:fldChar w:fldCharType="end"/>
                                </w:r>
                              </w:p>
                            </w:tc>
                          </w:tr>
                          <w:tr w:rsidR="00271B83" w14:paraId="0423E93D" w14:textId="77777777">
                            <w:trPr>
                              <w:trHeight w:val="240"/>
                            </w:trPr>
                            <w:tc>
                              <w:tcPr>
                                <w:tcW w:w="1134" w:type="dxa"/>
                              </w:tcPr>
                              <w:p w14:paraId="04D4985B" w14:textId="77777777" w:rsidR="00271B83" w:rsidRDefault="007D1694">
                                <w:r>
                                  <w:t>Betreft</w:t>
                                </w:r>
                              </w:p>
                            </w:tc>
                            <w:tc>
                              <w:tcPr>
                                <w:tcW w:w="5244" w:type="dxa"/>
                              </w:tcPr>
                              <w:p w14:paraId="6AE59221" w14:textId="3E47B7E2" w:rsidR="00144AB4" w:rsidRDefault="00076896">
                                <w:fldSimple w:instr=" DOCPROPERTY  &quot;iOnderwerp&quot;  \* MERGEFORMAT ">
                                  <w:r w:rsidR="00E307E3">
                                    <w:t>Harmonisatie begrippen partner, vermogen en inkomen</w:t>
                                  </w:r>
                                </w:fldSimple>
                                <w:r w:rsidR="0011725B">
                                  <w:t xml:space="preserve"> in inkomensondersteunende regelingen</w:t>
                                </w:r>
                              </w:p>
                            </w:tc>
                          </w:tr>
                          <w:tr w:rsidR="00271B83" w14:paraId="4A6C0130" w14:textId="77777777">
                            <w:trPr>
                              <w:trHeight w:val="200"/>
                            </w:trPr>
                            <w:tc>
                              <w:tcPr>
                                <w:tcW w:w="1134" w:type="dxa"/>
                              </w:tcPr>
                              <w:p w14:paraId="70B77657" w14:textId="77777777" w:rsidR="00271B83" w:rsidRDefault="00271B83"/>
                            </w:tc>
                            <w:tc>
                              <w:tcPr>
                                <w:tcW w:w="5244" w:type="dxa"/>
                              </w:tcPr>
                              <w:p w14:paraId="4943D5C0" w14:textId="77777777" w:rsidR="00271B83" w:rsidRDefault="00271B83"/>
                            </w:tc>
                          </w:tr>
                        </w:tbl>
                        <w:p w14:paraId="2C76717F" w14:textId="77777777" w:rsidR="007D1694" w:rsidRDefault="007D1694"/>
                      </w:txbxContent>
                    </wps:txbx>
                    <wps:bodyPr vert="horz" wrap="square" lIns="0" tIns="0" rIns="0" bIns="0" anchor="t" anchorCtr="0"/>
                  </wps:wsp>
                </a:graphicData>
              </a:graphic>
            </wp:anchor>
          </w:drawing>
        </mc:Choice>
        <mc:Fallback>
          <w:pict>
            <v:shape w14:anchorId="4EE4FF07" id="bd55b0e2-03a6-11ee-8f29-0242ac130005" o:spid="_x0000_s1032" type="#_x0000_t202" style="position:absolute;margin-left:79.35pt;margin-top:286.25pt;width:323.1pt;height:59.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" filled="f" stroked="f">
              <v:textbox inset="0,0,0,0">
                <w:txbxContent>
                  <w:tbl>
                    <w:tblPr>
                      <w:tblW w:w="0" w:type="auto"/>
                      <w:tblLayout w:type="fixed"/>
                      <w:tblLook w:val="07E0" w:firstRow="1" w:lastRow="1" w:firstColumn="1" w:lastColumn="1" w:noHBand="1" w:noVBand="1"/>
                    </w:tblPr>
                    <w:tblGrid>
                      <w:gridCol w:w="1134"/>
                      <w:gridCol w:w="5244"/>
                    </w:tblGrid>
                    <w:tr w:rsidR="00271B83" w14:paraId="18C6F26A" w14:textId="77777777">
                      <w:trPr>
                        <w:trHeight w:val="200"/>
                      </w:trPr>
                      <w:tc>
                        <w:tcPr>
                          <w:tcW w:w="1134" w:type="dxa"/>
                        </w:tcPr>
                        <w:p w14:paraId="02A4121D" w14:textId="77777777" w:rsidR="00271B83" w:rsidRDefault="00271B83"/>
                      </w:tc>
                      <w:tc>
                        <w:tcPr>
                          <w:tcW w:w="5244" w:type="dxa"/>
                        </w:tcPr>
                        <w:p w14:paraId="6B578CF1" w14:textId="77777777" w:rsidR="00271B83" w:rsidRDefault="00271B83"/>
                      </w:tc>
                    </w:tr>
                    <w:tr w:rsidR="00271B83" w14:paraId="267C2CEF" w14:textId="77777777">
                      <w:trPr>
                        <w:trHeight w:val="240"/>
                      </w:trPr>
                      <w:tc>
                        <w:tcPr>
                          <w:tcW w:w="1134" w:type="dxa"/>
                        </w:tcPr>
                        <w:p w14:paraId="234E9677" w14:textId="77777777" w:rsidR="00271B83" w:rsidRDefault="007D1694">
                          <w:r>
                            <w:t>Datum</w:t>
                          </w:r>
                        </w:p>
                      </w:tc>
                      <w:tc>
                        <w:tcPr>
                          <w:tcW w:w="5244" w:type="dxa"/>
                        </w:tcPr>
                        <w:p w14:paraId="127B1915" w14:textId="4CBA889B" w:rsidR="00690EE2" w:rsidRDefault="00F7685F">
                          <w:r>
                            <w:fldChar w:fldCharType="begin"/>
                          </w:r>
                          <w:r>
                            <w:instrText xml:space="preserve"> DOCPROPERTY  "iDatum"  \* MERGEFORMAT </w:instrText>
                          </w:r>
                          <w:r w:rsidR="00E307E3">
                            <w:fldChar w:fldCharType="separate"/>
                          </w:r>
                          <w:r w:rsidR="00E307E3">
                            <w:t>30 oktober 2026</w:t>
                          </w:r>
                          <w:r>
                            <w:fldChar w:fldCharType="end"/>
                          </w:r>
                        </w:p>
                      </w:tc>
                    </w:tr>
                    <w:tr w:rsidR="00271B83" w14:paraId="0423E93D" w14:textId="77777777">
                      <w:trPr>
                        <w:trHeight w:val="240"/>
                      </w:trPr>
                      <w:tc>
                        <w:tcPr>
                          <w:tcW w:w="1134" w:type="dxa"/>
                        </w:tcPr>
                        <w:p w14:paraId="04D4985B" w14:textId="77777777" w:rsidR="00271B83" w:rsidRDefault="007D1694">
                          <w:r>
                            <w:t>Betreft</w:t>
                          </w:r>
                        </w:p>
                      </w:tc>
                      <w:tc>
                        <w:tcPr>
                          <w:tcW w:w="5244" w:type="dxa"/>
                        </w:tcPr>
                        <w:p w14:paraId="6AE59221" w14:textId="3E47B7E2" w:rsidR="00144AB4" w:rsidRDefault="00076896">
                          <w:fldSimple w:instr=" DOCPROPERTY  &quot;iOnderwerp&quot;  \* MERGEFORMAT ">
                            <w:r w:rsidR="00E307E3">
                              <w:t>Harmonisatie begrippen partner, vermogen en inkomen</w:t>
                            </w:r>
                          </w:fldSimple>
                          <w:r w:rsidR="0011725B">
                            <w:t xml:space="preserve"> in inkomensondersteunende regelingen</w:t>
                          </w:r>
                        </w:p>
                      </w:tc>
                    </w:tr>
                    <w:tr w:rsidR="00271B83" w14:paraId="4A6C0130" w14:textId="77777777">
                      <w:trPr>
                        <w:trHeight w:val="200"/>
                      </w:trPr>
                      <w:tc>
                        <w:tcPr>
                          <w:tcW w:w="1134" w:type="dxa"/>
                        </w:tcPr>
                        <w:p w14:paraId="70B77657" w14:textId="77777777" w:rsidR="00271B83" w:rsidRDefault="00271B83"/>
                      </w:tc>
                      <w:tc>
                        <w:tcPr>
                          <w:tcW w:w="5244" w:type="dxa"/>
                        </w:tcPr>
                        <w:p w14:paraId="4943D5C0" w14:textId="77777777" w:rsidR="00271B83" w:rsidRDefault="00271B83"/>
                      </w:tc>
                    </w:tr>
                  </w:tbl>
                  <w:p w14:paraId="2C76717F" w14:textId="77777777" w:rsidR="007D1694" w:rsidRDefault="007D1694"/>
                </w:txbxContent>
              </v:textbox>
              <w10:wrap anchorx="page"/>
              <w10:anchorlock/>
            </v:shape>
          </w:pict>
        </mc:Fallback>
      </mc:AlternateContent>
    </w:r>
    <w:r>
      <w:rPr>
        <w:noProof/>
      </w:rPr>
      <mc:AlternateContent>
        <mc:Choice Requires="wps">
          <w:drawing>
            <wp:anchor distT="0" distB="0" distL="0" distR="0" simplePos="0" relativeHeight="251661312" behindDoc="0" locked="1" layoutInCell="1" allowOverlap="1" wp14:anchorId="4391B84E" wp14:editId="48587103">
              <wp:simplePos x="5921375" y="10223500"/>
              <wp:positionH relativeFrom="page">
                <wp:posOffset>5921375</wp:posOffset>
              </wp:positionH>
              <wp:positionV relativeFrom="paragraph">
                <wp:posOffset>10223500</wp:posOffset>
              </wp:positionV>
              <wp:extent cx="1257300" cy="180975"/>
              <wp:effectExtent l="0" t="0" r="0" b="0"/>
              <wp:wrapNone/>
              <wp:docPr id="9" name="bd4a9275-03a6-11ee-8f29-0242ac130005"/>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71521A17" w14:textId="77777777" w:rsidR="00690EE2" w:rsidRDefault="00F7685F">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4391B84E" id="bd4a9275-03a6-11ee-8f29-0242ac130005" o:spid="_x0000_s1033" type="#_x0000_t202" style="position:absolute;margin-left:466.25pt;margin-top:805pt;width:99pt;height:14.2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" filled="f" stroked="f">
              <v:textbox inset="0,0,0,0">
                <w:txbxContent>
                  <w:p w14:paraId="71521A17" w14:textId="77777777" w:rsidR="00690EE2" w:rsidRDefault="00F7685F">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B18FFC"/>
    <w:multiLevelType w:val="multilevel"/>
    <w:tmpl w:val="2F396516"/>
    <w:name w:val="Nota lijst"/>
    <w:lvl w:ilvl="0">
      <w:start w:val="1"/>
      <w:numFmt w:val="decimal"/>
      <w:pStyle w:val="Vet"/>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8ABB895"/>
    <w:multiLevelType w:val="multilevel"/>
    <w:tmpl w:val="C32E41C2"/>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B5B7874D"/>
    <w:multiLevelType w:val="multilevel"/>
    <w:tmpl w:val="2F156DF4"/>
    <w:name w:val="Standaard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B8D9BE06"/>
    <w:multiLevelType w:val="multilevel"/>
    <w:tmpl w:val="81E4EA08"/>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4" w15:restartNumberingAfterBreak="0">
    <w:nsid w:val="D3AC6251"/>
    <w:multiLevelType w:val="multilevel"/>
    <w:tmpl w:val="C97F0F17"/>
    <w:name w:val="Nummering Inhoudsopgave"/>
    <w:lvl w:ilvl="0">
      <w:start w:val="1"/>
      <w:numFmt w:val="decimal"/>
      <w:pStyle w:val="Kop1"/>
      <w:lvlText w:val="%1"/>
      <w:lvlJc w:val="left"/>
      <w:pPr>
        <w:ind w:left="0" w:hanging="900"/>
      </w:pPr>
    </w:lvl>
    <w:lvl w:ilvl="1">
      <w:start w:val="1"/>
      <w:numFmt w:val="decimal"/>
      <w:pStyle w:val="Kop2"/>
      <w:lvlText w:val="%1.%2"/>
      <w:lvlJc w:val="left"/>
      <w:pPr>
        <w:ind w:left="0" w:hanging="900"/>
      </w:pPr>
    </w:lvl>
    <w:lvl w:ilvl="2">
      <w:start w:val="1"/>
      <w:numFmt w:val="decimal"/>
      <w:pStyle w:val="Kop3"/>
      <w:lvlText w:val="%1.%2.%3"/>
      <w:lvlJc w:val="left"/>
      <w:pPr>
        <w:ind w:left="0" w:hanging="900"/>
      </w:pPr>
    </w:lvl>
    <w:lvl w:ilvl="3">
      <w:start w:val="1"/>
      <w:numFmt w:val="decimal"/>
      <w:pStyle w:val="Kop4"/>
      <w:lvlText w:val="%1.%2.%3.%4."/>
      <w:lvlJc w:val="left"/>
      <w:pPr>
        <w:ind w:left="0" w:hanging="90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D5F344F4"/>
    <w:multiLevelType w:val="multilevel"/>
    <w:tmpl w:val="447EC0E6"/>
    <w:name w:val="Bestelorder"/>
    <w:lvl w:ilvl="0">
      <w:start w:val="1"/>
      <w:numFmt w:val="decimal"/>
      <w:pStyle w:val="Nummering"/>
      <w:lvlText w:val="%1."/>
      <w:lvlJc w:val="left"/>
      <w:pPr>
        <w:ind w:left="345" w:hanging="345"/>
      </w:pPr>
    </w:lvl>
    <w:lvl w:ilvl="1">
      <w:start w:val="1"/>
      <w:numFmt w:val="bullet"/>
      <w:pStyle w:val="Nummeringbullet"/>
      <w:lvlText w:val="·"/>
      <w:lvlJc w:val="left"/>
      <w:pPr>
        <w:ind w:left="1068" w:hanging="360"/>
      </w:pPr>
      <w:rPr>
        <w:rFonts w:ascii="Symbol" w:hAnsi="Symbol"/>
      </w:rPr>
    </w:lvl>
    <w:lvl w:ilvl="2">
      <w:start w:val="1"/>
      <w:numFmt w:val="none"/>
      <w:pStyle w:val="Nummeringzondernummer"/>
      <w:lvlText w:val="%3"/>
      <w:lvlJc w:val="left"/>
      <w:pPr>
        <w:ind w:left="708" w:hanging="708"/>
      </w:pPr>
    </w:lvl>
    <w:lvl w:ilvl="3">
      <w:start w:val="1"/>
      <w:numFmt w:val="none"/>
      <w:pStyle w:val="Nummeringstreepje"/>
      <w:lvlText w:val="-"/>
      <w:lvlJc w:val="left"/>
      <w:pPr>
        <w:ind w:left="1068" w:hanging="36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D285E24"/>
    <w:multiLevelType w:val="hybridMultilevel"/>
    <w:tmpl w:val="52A60558"/>
    <w:lvl w:ilvl="0" w:tplc="51349A0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C8A1E0F"/>
    <w:multiLevelType w:val="hybridMultilevel"/>
    <w:tmpl w:val="58F2D14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21EA53F1"/>
    <w:multiLevelType w:val="hybridMultilevel"/>
    <w:tmpl w:val="BF969958"/>
    <w:lvl w:ilvl="0" w:tplc="B3DEF16E">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2C3774ED"/>
    <w:multiLevelType w:val="hybridMultilevel"/>
    <w:tmpl w:val="B5DEA294"/>
    <w:lvl w:ilvl="0" w:tplc="8834C5B2">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51200BD4"/>
    <w:multiLevelType w:val="hybridMultilevel"/>
    <w:tmpl w:val="93D6194A"/>
    <w:lvl w:ilvl="0" w:tplc="8512A982">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61ADC36E"/>
    <w:multiLevelType w:val="multilevel"/>
    <w:tmpl w:val="6B6CA30C"/>
    <w:name w:val="Lijst opsomtekens"/>
    <w:lvl w:ilvl="0">
      <w:start w:val="1"/>
      <w:numFmt w:val="bullet"/>
      <w:pStyle w:val="Lijstopsomteken"/>
      <w:lvlText w:val="·"/>
      <w:lvlJc w:val="left"/>
      <w:pPr>
        <w:ind w:left="220" w:hanging="220"/>
      </w:pPr>
      <w:rPr>
        <w:rFonts w:ascii="Symbol" w:hAnsi="Symbol"/>
      </w:rPr>
    </w:lvl>
    <w:lvl w:ilvl="1">
      <w:start w:val="1"/>
      <w:numFmt w:val="decimal"/>
      <w:pStyle w:val="Lijstopsomteken2"/>
      <w:lvlText w:val="-"/>
      <w:lvlJc w:val="left"/>
      <w:pPr>
        <w:ind w:left="440" w:hanging="22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51753B8"/>
    <w:multiLevelType w:val="hybridMultilevel"/>
    <w:tmpl w:val="2428693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756DB9BD"/>
    <w:multiLevelType w:val="multilevel"/>
    <w:tmpl w:val="D4CC5D17"/>
    <w:name w:val="Bullet v7"/>
    <w:lvl w:ilvl="0">
      <w:start w:val="1"/>
      <w:numFmt w:val="bullet"/>
      <w:pStyle w:val="v7lijst"/>
      <w:lvlText w:val="·"/>
      <w:lvlJc w:val="left"/>
      <w:pPr>
        <w:ind w:left="240" w:hanging="24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17429259">
    <w:abstractNumId w:val="5"/>
  </w:num>
  <w:num w:numId="2" w16cid:durableId="432552633">
    <w:abstractNumId w:val="13"/>
  </w:num>
  <w:num w:numId="3" w16cid:durableId="61828795">
    <w:abstractNumId w:val="3"/>
  </w:num>
  <w:num w:numId="4" w16cid:durableId="1114398395">
    <w:abstractNumId w:val="1"/>
  </w:num>
  <w:num w:numId="5" w16cid:durableId="389354447">
    <w:abstractNumId w:val="11"/>
  </w:num>
  <w:num w:numId="6" w16cid:durableId="1981693472">
    <w:abstractNumId w:val="0"/>
  </w:num>
  <w:num w:numId="7" w16cid:durableId="1449815903">
    <w:abstractNumId w:val="4"/>
  </w:num>
  <w:num w:numId="8" w16cid:durableId="639264494">
    <w:abstractNumId w:val="2"/>
  </w:num>
  <w:num w:numId="9" w16cid:durableId="1193302520">
    <w:abstractNumId w:val="9"/>
  </w:num>
  <w:num w:numId="10" w16cid:durableId="1976716101">
    <w:abstractNumId w:val="8"/>
  </w:num>
  <w:num w:numId="11" w16cid:durableId="1890339620">
    <w:abstractNumId w:val="12"/>
  </w:num>
  <w:num w:numId="12" w16cid:durableId="1131904980">
    <w:abstractNumId w:val="7"/>
  </w:num>
  <w:num w:numId="13" w16cid:durableId="2041124005">
    <w:abstractNumId w:val="10"/>
  </w:num>
  <w:num w:numId="14" w16cid:durableId="19490464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B83"/>
    <w:rsid w:val="00001571"/>
    <w:rsid w:val="00001702"/>
    <w:rsid w:val="000333BF"/>
    <w:rsid w:val="0003437D"/>
    <w:rsid w:val="00035656"/>
    <w:rsid w:val="00042EA4"/>
    <w:rsid w:val="00047F08"/>
    <w:rsid w:val="000633E8"/>
    <w:rsid w:val="00063EB3"/>
    <w:rsid w:val="00067E43"/>
    <w:rsid w:val="0007138C"/>
    <w:rsid w:val="00071DEC"/>
    <w:rsid w:val="00076896"/>
    <w:rsid w:val="0008485B"/>
    <w:rsid w:val="0009193C"/>
    <w:rsid w:val="00096241"/>
    <w:rsid w:val="00096CB1"/>
    <w:rsid w:val="000A21AE"/>
    <w:rsid w:val="000C3B1E"/>
    <w:rsid w:val="000C6B94"/>
    <w:rsid w:val="000C75F7"/>
    <w:rsid w:val="000D18CD"/>
    <w:rsid w:val="000D4D52"/>
    <w:rsid w:val="000E36CB"/>
    <w:rsid w:val="000E51F6"/>
    <w:rsid w:val="000F36F4"/>
    <w:rsid w:val="000F38E5"/>
    <w:rsid w:val="000F74FB"/>
    <w:rsid w:val="0011725B"/>
    <w:rsid w:val="001324D7"/>
    <w:rsid w:val="00140B7D"/>
    <w:rsid w:val="001449D2"/>
    <w:rsid w:val="00144AB4"/>
    <w:rsid w:val="00144E39"/>
    <w:rsid w:val="001477A7"/>
    <w:rsid w:val="00147878"/>
    <w:rsid w:val="00150CF1"/>
    <w:rsid w:val="00153D26"/>
    <w:rsid w:val="00153EB4"/>
    <w:rsid w:val="00172EC5"/>
    <w:rsid w:val="00180A04"/>
    <w:rsid w:val="001A251A"/>
    <w:rsid w:val="001B47AE"/>
    <w:rsid w:val="001B52C6"/>
    <w:rsid w:val="001B5D61"/>
    <w:rsid w:val="001C4D28"/>
    <w:rsid w:val="001D08F3"/>
    <w:rsid w:val="001D6556"/>
    <w:rsid w:val="001D7854"/>
    <w:rsid w:val="001E1096"/>
    <w:rsid w:val="001E48C4"/>
    <w:rsid w:val="001F1814"/>
    <w:rsid w:val="001F2EE3"/>
    <w:rsid w:val="001F7988"/>
    <w:rsid w:val="001F7DC8"/>
    <w:rsid w:val="00200C66"/>
    <w:rsid w:val="002021E2"/>
    <w:rsid w:val="00202E93"/>
    <w:rsid w:val="00205856"/>
    <w:rsid w:val="00206A6E"/>
    <w:rsid w:val="00207B90"/>
    <w:rsid w:val="00215021"/>
    <w:rsid w:val="00222202"/>
    <w:rsid w:val="0023478A"/>
    <w:rsid w:val="00240CFD"/>
    <w:rsid w:val="002427C9"/>
    <w:rsid w:val="00252F6A"/>
    <w:rsid w:val="002535E7"/>
    <w:rsid w:val="00257D36"/>
    <w:rsid w:val="00271B83"/>
    <w:rsid w:val="002728AE"/>
    <w:rsid w:val="00273B1F"/>
    <w:rsid w:val="00276284"/>
    <w:rsid w:val="00284236"/>
    <w:rsid w:val="002916FE"/>
    <w:rsid w:val="00292CF9"/>
    <w:rsid w:val="00292FD9"/>
    <w:rsid w:val="0029734B"/>
    <w:rsid w:val="002A21BF"/>
    <w:rsid w:val="002A6606"/>
    <w:rsid w:val="002B3C0B"/>
    <w:rsid w:val="002F037E"/>
    <w:rsid w:val="003229EA"/>
    <w:rsid w:val="00322C9C"/>
    <w:rsid w:val="00325C24"/>
    <w:rsid w:val="00330250"/>
    <w:rsid w:val="00333057"/>
    <w:rsid w:val="00341129"/>
    <w:rsid w:val="0034728E"/>
    <w:rsid w:val="00362490"/>
    <w:rsid w:val="0036435F"/>
    <w:rsid w:val="0036502B"/>
    <w:rsid w:val="003666F4"/>
    <w:rsid w:val="0037418C"/>
    <w:rsid w:val="00381641"/>
    <w:rsid w:val="003831D6"/>
    <w:rsid w:val="00385A17"/>
    <w:rsid w:val="00386388"/>
    <w:rsid w:val="00387723"/>
    <w:rsid w:val="0039006A"/>
    <w:rsid w:val="0039137B"/>
    <w:rsid w:val="00392412"/>
    <w:rsid w:val="003968E0"/>
    <w:rsid w:val="003A1CD2"/>
    <w:rsid w:val="003A4999"/>
    <w:rsid w:val="003B2F1F"/>
    <w:rsid w:val="003C3660"/>
    <w:rsid w:val="003C68D9"/>
    <w:rsid w:val="003D3E85"/>
    <w:rsid w:val="003E149D"/>
    <w:rsid w:val="003F4427"/>
    <w:rsid w:val="003F7C3F"/>
    <w:rsid w:val="00401FB0"/>
    <w:rsid w:val="00410330"/>
    <w:rsid w:val="00417A8F"/>
    <w:rsid w:val="00434CA4"/>
    <w:rsid w:val="0044103E"/>
    <w:rsid w:val="0044167D"/>
    <w:rsid w:val="004462CF"/>
    <w:rsid w:val="0047160A"/>
    <w:rsid w:val="00474E3C"/>
    <w:rsid w:val="00475075"/>
    <w:rsid w:val="00475795"/>
    <w:rsid w:val="00493C7F"/>
    <w:rsid w:val="0049548A"/>
    <w:rsid w:val="004A7E78"/>
    <w:rsid w:val="004B0C4C"/>
    <w:rsid w:val="004B424A"/>
    <w:rsid w:val="004B44E1"/>
    <w:rsid w:val="004C1D50"/>
    <w:rsid w:val="004D4CBC"/>
    <w:rsid w:val="004D6025"/>
    <w:rsid w:val="004D6525"/>
    <w:rsid w:val="004F12D3"/>
    <w:rsid w:val="004F4BC3"/>
    <w:rsid w:val="00507573"/>
    <w:rsid w:val="00513497"/>
    <w:rsid w:val="00514239"/>
    <w:rsid w:val="00514AC9"/>
    <w:rsid w:val="0051624A"/>
    <w:rsid w:val="00517437"/>
    <w:rsid w:val="00530780"/>
    <w:rsid w:val="00535998"/>
    <w:rsid w:val="0053608A"/>
    <w:rsid w:val="00536099"/>
    <w:rsid w:val="00540FC4"/>
    <w:rsid w:val="00561DB5"/>
    <w:rsid w:val="00561F12"/>
    <w:rsid w:val="005627AB"/>
    <w:rsid w:val="0056372E"/>
    <w:rsid w:val="00593C5B"/>
    <w:rsid w:val="005A1C02"/>
    <w:rsid w:val="005A439C"/>
    <w:rsid w:val="005B1C7B"/>
    <w:rsid w:val="005C3651"/>
    <w:rsid w:val="005C3E6D"/>
    <w:rsid w:val="005D79FC"/>
    <w:rsid w:val="005F556F"/>
    <w:rsid w:val="006000FB"/>
    <w:rsid w:val="006107E7"/>
    <w:rsid w:val="00611351"/>
    <w:rsid w:val="006247A2"/>
    <w:rsid w:val="006351AB"/>
    <w:rsid w:val="00655BFA"/>
    <w:rsid w:val="00667EE9"/>
    <w:rsid w:val="006734BC"/>
    <w:rsid w:val="0067684F"/>
    <w:rsid w:val="00680605"/>
    <w:rsid w:val="00681F2E"/>
    <w:rsid w:val="00690EE2"/>
    <w:rsid w:val="00692BDD"/>
    <w:rsid w:val="006A0037"/>
    <w:rsid w:val="006A510E"/>
    <w:rsid w:val="006B0B08"/>
    <w:rsid w:val="006B5089"/>
    <w:rsid w:val="006B5ADE"/>
    <w:rsid w:val="006C5230"/>
    <w:rsid w:val="006D2553"/>
    <w:rsid w:val="006D2F41"/>
    <w:rsid w:val="006D7C32"/>
    <w:rsid w:val="006E123D"/>
    <w:rsid w:val="006F655E"/>
    <w:rsid w:val="006F6F63"/>
    <w:rsid w:val="00706C01"/>
    <w:rsid w:val="007308A5"/>
    <w:rsid w:val="00731BD0"/>
    <w:rsid w:val="007342AE"/>
    <w:rsid w:val="00734CAC"/>
    <w:rsid w:val="00741F66"/>
    <w:rsid w:val="00744449"/>
    <w:rsid w:val="00750D9A"/>
    <w:rsid w:val="007565DF"/>
    <w:rsid w:val="007578F1"/>
    <w:rsid w:val="00763FB5"/>
    <w:rsid w:val="00770013"/>
    <w:rsid w:val="00780052"/>
    <w:rsid w:val="007869B3"/>
    <w:rsid w:val="007A17A5"/>
    <w:rsid w:val="007A6810"/>
    <w:rsid w:val="007B5A0F"/>
    <w:rsid w:val="007D1694"/>
    <w:rsid w:val="007D3604"/>
    <w:rsid w:val="007D3F67"/>
    <w:rsid w:val="007E7928"/>
    <w:rsid w:val="007F0F90"/>
    <w:rsid w:val="007F3708"/>
    <w:rsid w:val="007F7CAB"/>
    <w:rsid w:val="008163A8"/>
    <w:rsid w:val="00817F83"/>
    <w:rsid w:val="00827D94"/>
    <w:rsid w:val="0084155E"/>
    <w:rsid w:val="00856072"/>
    <w:rsid w:val="0085702B"/>
    <w:rsid w:val="00857F6F"/>
    <w:rsid w:val="00860E20"/>
    <w:rsid w:val="008638E8"/>
    <w:rsid w:val="00865B7D"/>
    <w:rsid w:val="00865EBD"/>
    <w:rsid w:val="00867288"/>
    <w:rsid w:val="00873B7E"/>
    <w:rsid w:val="0087733A"/>
    <w:rsid w:val="00884C23"/>
    <w:rsid w:val="00885146"/>
    <w:rsid w:val="00891CCB"/>
    <w:rsid w:val="00895258"/>
    <w:rsid w:val="008A2A41"/>
    <w:rsid w:val="008A4985"/>
    <w:rsid w:val="008B5F34"/>
    <w:rsid w:val="008C4EA8"/>
    <w:rsid w:val="008C5A58"/>
    <w:rsid w:val="008C69E6"/>
    <w:rsid w:val="008D4209"/>
    <w:rsid w:val="008E46D1"/>
    <w:rsid w:val="008F0CA7"/>
    <w:rsid w:val="008F6FB0"/>
    <w:rsid w:val="00906894"/>
    <w:rsid w:val="00916D8A"/>
    <w:rsid w:val="009378DE"/>
    <w:rsid w:val="00940F0E"/>
    <w:rsid w:val="009433A2"/>
    <w:rsid w:val="00945E7C"/>
    <w:rsid w:val="009504C5"/>
    <w:rsid w:val="0095665D"/>
    <w:rsid w:val="00961324"/>
    <w:rsid w:val="009629A6"/>
    <w:rsid w:val="009674CA"/>
    <w:rsid w:val="0097662D"/>
    <w:rsid w:val="00986568"/>
    <w:rsid w:val="0099300B"/>
    <w:rsid w:val="009A131D"/>
    <w:rsid w:val="009A72A2"/>
    <w:rsid w:val="009B0C0B"/>
    <w:rsid w:val="009C6D01"/>
    <w:rsid w:val="009D0377"/>
    <w:rsid w:val="009D60DB"/>
    <w:rsid w:val="009E6FEC"/>
    <w:rsid w:val="009F6FB4"/>
    <w:rsid w:val="00A02D86"/>
    <w:rsid w:val="00A04C85"/>
    <w:rsid w:val="00A1149D"/>
    <w:rsid w:val="00A21CBB"/>
    <w:rsid w:val="00A23976"/>
    <w:rsid w:val="00A24462"/>
    <w:rsid w:val="00A32C12"/>
    <w:rsid w:val="00A36F3B"/>
    <w:rsid w:val="00A37326"/>
    <w:rsid w:val="00A403FA"/>
    <w:rsid w:val="00A40C6A"/>
    <w:rsid w:val="00A41977"/>
    <w:rsid w:val="00A42ABB"/>
    <w:rsid w:val="00A43FE2"/>
    <w:rsid w:val="00A52D33"/>
    <w:rsid w:val="00A53F6B"/>
    <w:rsid w:val="00A57692"/>
    <w:rsid w:val="00A750BE"/>
    <w:rsid w:val="00A75772"/>
    <w:rsid w:val="00A8071D"/>
    <w:rsid w:val="00AA11C3"/>
    <w:rsid w:val="00AB0420"/>
    <w:rsid w:val="00AB1E0F"/>
    <w:rsid w:val="00AC7FB5"/>
    <w:rsid w:val="00AD3195"/>
    <w:rsid w:val="00AF36B1"/>
    <w:rsid w:val="00B20D5E"/>
    <w:rsid w:val="00B2591F"/>
    <w:rsid w:val="00B34879"/>
    <w:rsid w:val="00B366A1"/>
    <w:rsid w:val="00B43371"/>
    <w:rsid w:val="00B4537A"/>
    <w:rsid w:val="00B453EA"/>
    <w:rsid w:val="00B571C3"/>
    <w:rsid w:val="00B6078E"/>
    <w:rsid w:val="00B62327"/>
    <w:rsid w:val="00B701C9"/>
    <w:rsid w:val="00B924E2"/>
    <w:rsid w:val="00BA77D8"/>
    <w:rsid w:val="00BB430E"/>
    <w:rsid w:val="00BB453C"/>
    <w:rsid w:val="00BB7FA8"/>
    <w:rsid w:val="00BC3CC6"/>
    <w:rsid w:val="00BC4C56"/>
    <w:rsid w:val="00BC6B42"/>
    <w:rsid w:val="00BC7177"/>
    <w:rsid w:val="00BD361B"/>
    <w:rsid w:val="00BD6D43"/>
    <w:rsid w:val="00BE0BD7"/>
    <w:rsid w:val="00BF46FD"/>
    <w:rsid w:val="00C04615"/>
    <w:rsid w:val="00C0742C"/>
    <w:rsid w:val="00C11EA2"/>
    <w:rsid w:val="00C151D4"/>
    <w:rsid w:val="00C24F8E"/>
    <w:rsid w:val="00C35317"/>
    <w:rsid w:val="00C428F6"/>
    <w:rsid w:val="00C4536F"/>
    <w:rsid w:val="00C467C5"/>
    <w:rsid w:val="00C53C01"/>
    <w:rsid w:val="00C5487C"/>
    <w:rsid w:val="00C55C8B"/>
    <w:rsid w:val="00C65212"/>
    <w:rsid w:val="00C7464D"/>
    <w:rsid w:val="00C86072"/>
    <w:rsid w:val="00C86E49"/>
    <w:rsid w:val="00C87AFA"/>
    <w:rsid w:val="00C9698F"/>
    <w:rsid w:val="00CA04B9"/>
    <w:rsid w:val="00CA452F"/>
    <w:rsid w:val="00CB4C1A"/>
    <w:rsid w:val="00CB5643"/>
    <w:rsid w:val="00CC4602"/>
    <w:rsid w:val="00CD2E07"/>
    <w:rsid w:val="00CD7111"/>
    <w:rsid w:val="00CF0527"/>
    <w:rsid w:val="00CF1AD2"/>
    <w:rsid w:val="00D07EAF"/>
    <w:rsid w:val="00D14EE3"/>
    <w:rsid w:val="00D212E7"/>
    <w:rsid w:val="00D43FB4"/>
    <w:rsid w:val="00D6050B"/>
    <w:rsid w:val="00D71D8E"/>
    <w:rsid w:val="00D73AB5"/>
    <w:rsid w:val="00D77079"/>
    <w:rsid w:val="00D8771C"/>
    <w:rsid w:val="00D9343C"/>
    <w:rsid w:val="00DA2F7B"/>
    <w:rsid w:val="00DB0958"/>
    <w:rsid w:val="00DD16B0"/>
    <w:rsid w:val="00DE352B"/>
    <w:rsid w:val="00DE3CEF"/>
    <w:rsid w:val="00DF0154"/>
    <w:rsid w:val="00DF2769"/>
    <w:rsid w:val="00DF4B22"/>
    <w:rsid w:val="00DF6E3F"/>
    <w:rsid w:val="00DF7033"/>
    <w:rsid w:val="00E01A34"/>
    <w:rsid w:val="00E03DEE"/>
    <w:rsid w:val="00E05073"/>
    <w:rsid w:val="00E13E51"/>
    <w:rsid w:val="00E25582"/>
    <w:rsid w:val="00E26D61"/>
    <w:rsid w:val="00E271B4"/>
    <w:rsid w:val="00E27224"/>
    <w:rsid w:val="00E27AA3"/>
    <w:rsid w:val="00E307E3"/>
    <w:rsid w:val="00E33217"/>
    <w:rsid w:val="00E47AEA"/>
    <w:rsid w:val="00E565AF"/>
    <w:rsid w:val="00E845A9"/>
    <w:rsid w:val="00E845B9"/>
    <w:rsid w:val="00EA6938"/>
    <w:rsid w:val="00EA7299"/>
    <w:rsid w:val="00ED0D87"/>
    <w:rsid w:val="00ED0EA0"/>
    <w:rsid w:val="00ED3324"/>
    <w:rsid w:val="00ED5F5C"/>
    <w:rsid w:val="00ED6228"/>
    <w:rsid w:val="00EE03C3"/>
    <w:rsid w:val="00EE05CA"/>
    <w:rsid w:val="00EE5764"/>
    <w:rsid w:val="00EE7CF6"/>
    <w:rsid w:val="00EF7D14"/>
    <w:rsid w:val="00F01ED2"/>
    <w:rsid w:val="00F02EAE"/>
    <w:rsid w:val="00F0515E"/>
    <w:rsid w:val="00F05BDB"/>
    <w:rsid w:val="00F143AA"/>
    <w:rsid w:val="00F32B20"/>
    <w:rsid w:val="00F36D16"/>
    <w:rsid w:val="00F41690"/>
    <w:rsid w:val="00F4277A"/>
    <w:rsid w:val="00F47689"/>
    <w:rsid w:val="00F532F1"/>
    <w:rsid w:val="00F73E42"/>
    <w:rsid w:val="00F85318"/>
    <w:rsid w:val="00F9559B"/>
    <w:rsid w:val="00F97E27"/>
    <w:rsid w:val="00FA3883"/>
    <w:rsid w:val="00FA796A"/>
    <w:rsid w:val="00FC1F5F"/>
    <w:rsid w:val="00FC2C6E"/>
    <w:rsid w:val="00FC5653"/>
    <w:rsid w:val="00FE660E"/>
    <w:rsid w:val="00FF058B"/>
    <w:rsid w:val="00FF354D"/>
    <w:rsid w:val="00FF65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4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numPr>
        <w:numId w:val="7"/>
      </w:numPr>
      <w:spacing w:after="700" w:line="300" w:lineRule="exact"/>
      <w:outlineLvl w:val="0"/>
    </w:pPr>
    <w:rPr>
      <w:sz w:val="24"/>
      <w:szCs w:val="24"/>
    </w:rPr>
  </w:style>
  <w:style w:type="paragraph" w:styleId="Kop2">
    <w:name w:val="heading 2"/>
    <w:basedOn w:val="Standaard"/>
    <w:next w:val="Standaard"/>
    <w:uiPriority w:val="2"/>
    <w:qFormat/>
    <w:pPr>
      <w:numPr>
        <w:ilvl w:val="1"/>
        <w:numId w:val="7"/>
      </w:numPr>
      <w:spacing w:before="240"/>
      <w:outlineLvl w:val="1"/>
    </w:pPr>
    <w:rPr>
      <w:b/>
    </w:rPr>
  </w:style>
  <w:style w:type="paragraph" w:styleId="Kop3">
    <w:name w:val="heading 3"/>
    <w:basedOn w:val="Standaard"/>
    <w:next w:val="Standaard"/>
    <w:uiPriority w:val="3"/>
    <w:qFormat/>
    <w:pPr>
      <w:numPr>
        <w:ilvl w:val="2"/>
        <w:numId w:val="7"/>
      </w:numPr>
      <w:spacing w:before="240"/>
      <w:outlineLvl w:val="2"/>
    </w:pPr>
    <w:rPr>
      <w:i/>
    </w:rPr>
  </w:style>
  <w:style w:type="paragraph" w:styleId="Kop4">
    <w:name w:val="heading 4"/>
    <w:basedOn w:val="Standaard"/>
    <w:next w:val="Standaard"/>
    <w:uiPriority w:val="4"/>
    <w:qFormat/>
    <w:pPr>
      <w:numPr>
        <w:ilvl w:val="3"/>
        <w:numId w:val="7"/>
      </w:numPr>
      <w:spacing w:before="240"/>
      <w:outlineLvl w:val="3"/>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styleId="Aanhef">
    <w:name w:val="Salutation"/>
    <w:basedOn w:val="Standaard"/>
    <w:next w:val="Standaard"/>
    <w:pPr>
      <w:spacing w:before="100" w:after="240" w:line="240" w:lineRule="exact"/>
    </w:pPr>
  </w:style>
  <w:style w:type="paragraph" w:customStyle="1" w:styleId="Afzendgegevens">
    <w:name w:val="Afzendgegevens"/>
    <w:basedOn w:val="Standaard"/>
    <w:next w:val="Standaard"/>
    <w:pPr>
      <w:spacing w:line="180" w:lineRule="exact"/>
    </w:pPr>
    <w:rPr>
      <w:sz w:val="13"/>
      <w:szCs w:val="13"/>
    </w:rPr>
  </w:style>
  <w:style w:type="paragraph" w:customStyle="1" w:styleId="Afzendgegevenskopjes">
    <w:name w:val="Afzendgegevenskopjes"/>
    <w:basedOn w:val="Standaard"/>
    <w:next w:val="Standaard"/>
    <w:pPr>
      <w:spacing w:line="180" w:lineRule="exact"/>
    </w:pPr>
    <w:rPr>
      <w:b/>
      <w:sz w:val="13"/>
      <w:szCs w:val="13"/>
    </w:rPr>
  </w:style>
  <w:style w:type="paragraph" w:customStyle="1" w:styleId="Agendagegevenskopjes">
    <w:name w:val="Agendagegevens kopjes"/>
    <w:basedOn w:val="Standaard"/>
    <w:next w:val="Standaard"/>
    <w:pPr>
      <w:spacing w:line="240" w:lineRule="exact"/>
    </w:pPr>
    <w:rPr>
      <w:sz w:val="13"/>
      <w:szCs w:val="13"/>
    </w:rPr>
  </w:style>
  <w:style w:type="paragraph" w:customStyle="1" w:styleId="Bijlagekop">
    <w:name w:val="Bijlagekop"/>
    <w:basedOn w:val="Standaard"/>
    <w:next w:val="Standaard"/>
    <w:pPr>
      <w:spacing w:after="300" w:line="300" w:lineRule="exact"/>
    </w:pPr>
    <w:rPr>
      <w:sz w:val="22"/>
      <w:szCs w:val="22"/>
    </w:rPr>
  </w:style>
  <w:style w:type="paragraph" w:customStyle="1" w:styleId="ESFinvesteertinjouwtoekomst">
    <w:name w:val="ESF investeert in jouw toekomst"/>
    <w:basedOn w:val="Standaard"/>
    <w:next w:val="Standaard"/>
    <w:pPr>
      <w:spacing w:line="180" w:lineRule="exact"/>
    </w:pPr>
    <w:rPr>
      <w:rFonts w:ascii="Arial" w:hAnsi="Arial"/>
      <w:sz w:val="12"/>
      <w:szCs w:val="12"/>
    </w:rPr>
  </w:style>
  <w:style w:type="paragraph" w:customStyle="1" w:styleId="ESFinvesteertinjouwtoekomstcursief">
    <w:name w:val="ESF investeert in jouw toekomst cursief"/>
    <w:basedOn w:val="Standaard"/>
    <w:next w:val="Standaard"/>
    <w:pPr>
      <w:spacing w:line="180" w:lineRule="exact"/>
    </w:pPr>
    <w:rPr>
      <w:i/>
      <w:sz w:val="13"/>
      <w:szCs w:val="13"/>
    </w:rPr>
  </w:style>
  <w:style w:type="paragraph" w:customStyle="1" w:styleId="Functie">
    <w:name w:val="Functie"/>
    <w:basedOn w:val="Standaard"/>
    <w:next w:val="Standaard"/>
    <w:rPr>
      <w:i/>
    </w:rPr>
  </w:style>
  <w:style w:type="table" w:customStyle="1" w:styleId="Geleideformuliernotasenbrieven">
    <w:name w:val="Geleideformulier notas en brieven"/>
    <w:rPr>
      <w:rFonts w:ascii="Verdana" w:hAnsi="Verdana"/>
      <w:color w:val="000000"/>
      <w:sz w:val="13"/>
      <w:szCs w:val="13"/>
    </w:rPr>
    <w:tblPr>
      <w:tblCellMar>
        <w:top w:w="60" w:type="dxa"/>
        <w:left w:w="0" w:type="dxa"/>
        <w:bottom w:w="60" w:type="dxa"/>
        <w:right w:w="0" w:type="dxa"/>
      </w:tblCellMar>
    </w:tblPr>
  </w:style>
  <w:style w:type="numbering" w:customStyle="1" w:styleId="Genummerdelijst">
    <w:name w:val="Genummerde lijst"/>
    <w:pPr>
      <w:numPr>
        <w:numId w:val="3"/>
      </w:numPr>
    </w:pPr>
  </w:style>
  <w:style w:type="paragraph" w:customStyle="1" w:styleId="Groetregel">
    <w:name w:val="Groetregel"/>
    <w:basedOn w:val="Standaard"/>
    <w:next w:val="Standaard"/>
    <w:pPr>
      <w:spacing w:before="240" w:line="240" w:lineRule="exact"/>
    </w:pPr>
  </w:style>
  <w:style w:type="paragraph" w:styleId="Inhopg1">
    <w:name w:val="toc 1"/>
    <w:basedOn w:val="Standaard"/>
    <w:next w:val="Standaard"/>
    <w:pPr>
      <w:spacing w:line="240" w:lineRule="exact"/>
    </w:pPr>
  </w:style>
  <w:style w:type="paragraph" w:styleId="Inhopg2">
    <w:name w:val="toc 2"/>
    <w:basedOn w:val="Inhopg1"/>
    <w:next w:val="Standaard"/>
    <w:pPr>
      <w:spacing w:before="240"/>
      <w:ind w:hanging="900"/>
    </w:pPr>
    <w:rPr>
      <w:b/>
    </w:rPr>
  </w:style>
  <w:style w:type="paragraph" w:styleId="Inhopg3">
    <w:name w:val="toc 3"/>
    <w:basedOn w:val="Inhopg2"/>
    <w:next w:val="Standaard"/>
    <w:pPr>
      <w:spacing w:before="0"/>
    </w:pPr>
    <w:rPr>
      <w:b w:val="0"/>
    </w:rPr>
  </w:style>
  <w:style w:type="paragraph" w:styleId="Inhopg4">
    <w:name w:val="toc 4"/>
    <w:basedOn w:val="Inhopg3"/>
    <w:next w:val="Standaard"/>
    <w:pPr>
      <w:spacing w:before="240"/>
    </w:pPr>
    <w:rPr>
      <w:b/>
    </w:rPr>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rPr>
      <w:rFonts w:ascii="KIX Barcode" w:hAnsi="KIX Barcode"/>
      <w:sz w:val="20"/>
      <w:szCs w:val="20"/>
    </w:rPr>
  </w:style>
  <w:style w:type="paragraph" w:customStyle="1" w:styleId="KixCode">
    <w:name w:val="KixCode"/>
    <w:basedOn w:val="Standaard"/>
    <w:next w:val="Standaard"/>
    <w:pPr>
      <w:spacing w:before="120"/>
    </w:pPr>
    <w:rPr>
      <w:rFonts w:ascii="KIX Barcode" w:hAnsi="KIX Barcode"/>
      <w:sz w:val="20"/>
      <w:szCs w:val="20"/>
    </w:rPr>
  </w:style>
  <w:style w:type="paragraph" w:customStyle="1" w:styleId="Kop1ongenummerd">
    <w:name w:val="Kop 1 ongenummerd"/>
    <w:basedOn w:val="Standaard"/>
    <w:next w:val="Standaard"/>
    <w:uiPriority w:val="1"/>
    <w:qFormat/>
    <w:pPr>
      <w:spacing w:after="700" w:line="300" w:lineRule="exact"/>
      <w:outlineLvl w:val="0"/>
    </w:pPr>
    <w:rPr>
      <w:sz w:val="24"/>
      <w:szCs w:val="24"/>
    </w:rPr>
  </w:style>
  <w:style w:type="paragraph" w:customStyle="1" w:styleId="Kop1vetgn">
    <w:name w:val="Kop 1 vet gn"/>
    <w:basedOn w:val="Standaard"/>
    <w:next w:val="Standaard"/>
    <w:pPr>
      <w:spacing w:after="700" w:line="300" w:lineRule="exact"/>
      <w:outlineLvl w:val="0"/>
    </w:pPr>
    <w:rPr>
      <w:sz w:val="24"/>
      <w:szCs w:val="24"/>
    </w:rPr>
  </w:style>
  <w:style w:type="paragraph" w:styleId="Koptekst">
    <w:name w:val="header"/>
    <w:basedOn w:val="Standaard"/>
    <w:next w:val="Standaard"/>
    <w:pPr>
      <w:spacing w:line="240" w:lineRule="exact"/>
    </w:pPr>
    <w:rPr>
      <w:sz w:val="22"/>
      <w:szCs w:val="22"/>
    </w:rPr>
  </w:style>
  <w:style w:type="numbering" w:customStyle="1" w:styleId="Lijstmetopsommingstekens">
    <w:name w:val="Lijst met opsommingstekens"/>
    <w:pPr>
      <w:numPr>
        <w:numId w:val="4"/>
      </w:numPr>
    </w:pPr>
  </w:style>
  <w:style w:type="paragraph" w:customStyle="1" w:styleId="Lijstniveau1">
    <w:name w:val="Lijst niveau 1"/>
    <w:basedOn w:val="Standaard"/>
    <w:pPr>
      <w:numPr>
        <w:numId w:val="8"/>
      </w:numPr>
    </w:pPr>
  </w:style>
  <w:style w:type="paragraph" w:customStyle="1" w:styleId="Lijstniveau2">
    <w:name w:val="Lijst niveau 2"/>
    <w:basedOn w:val="Standaard"/>
    <w:pPr>
      <w:numPr>
        <w:ilvl w:val="1"/>
        <w:numId w:val="8"/>
      </w:numPr>
    </w:pPr>
  </w:style>
  <w:style w:type="paragraph" w:customStyle="1" w:styleId="Lijstniveau3">
    <w:name w:val="Lijst niveau 3"/>
    <w:basedOn w:val="Standaard"/>
    <w:pPr>
      <w:numPr>
        <w:ilvl w:val="2"/>
        <w:numId w:val="8"/>
      </w:numPr>
    </w:pPr>
  </w:style>
  <w:style w:type="paragraph" w:customStyle="1" w:styleId="Lijstopsomteken">
    <w:name w:val="Lijst opsom teken"/>
    <w:basedOn w:val="Standaard"/>
    <w:uiPriority w:val="5"/>
    <w:qFormat/>
    <w:pPr>
      <w:numPr>
        <w:numId w:val="5"/>
      </w:numPr>
    </w:pPr>
  </w:style>
  <w:style w:type="paragraph" w:customStyle="1" w:styleId="Lijstopsomteken2">
    <w:name w:val="Lijst opsom teken 2"/>
    <w:basedOn w:val="Standaard"/>
    <w:next w:val="Standaard"/>
    <w:uiPriority w:val="5"/>
    <w:qFormat/>
    <w:pPr>
      <w:numPr>
        <w:ilvl w:val="1"/>
        <w:numId w:val="5"/>
      </w:numPr>
    </w:pPr>
  </w:style>
  <w:style w:type="paragraph" w:customStyle="1" w:styleId="Links-05cm">
    <w:name w:val="Links -0.5 cm"/>
    <w:basedOn w:val="Standaard"/>
    <w:next w:val="Standaard"/>
    <w:pPr>
      <w:spacing w:line="240" w:lineRule="exact"/>
      <w:ind w:left="-2834"/>
    </w:pPr>
  </w:style>
  <w:style w:type="paragraph" w:customStyle="1" w:styleId="Nummering">
    <w:name w:val="Nummering"/>
    <w:basedOn w:val="Standaard"/>
    <w:next w:val="Standaard"/>
    <w:pPr>
      <w:numPr>
        <w:numId w:val="1"/>
      </w:numPr>
      <w:spacing w:line="240" w:lineRule="exact"/>
    </w:pPr>
  </w:style>
  <w:style w:type="paragraph" w:customStyle="1" w:styleId="Nummeringbullet">
    <w:name w:val="Nummering bullet"/>
    <w:basedOn w:val="Standaard"/>
    <w:next w:val="Standaard"/>
    <w:pPr>
      <w:numPr>
        <w:ilvl w:val="1"/>
        <w:numId w:val="1"/>
      </w:numPr>
      <w:spacing w:line="240" w:lineRule="exact"/>
    </w:pPr>
  </w:style>
  <w:style w:type="paragraph" w:customStyle="1" w:styleId="Nummeringstreepje">
    <w:name w:val="Nummering streepje"/>
    <w:basedOn w:val="Standaard"/>
    <w:next w:val="Standaard"/>
    <w:pPr>
      <w:numPr>
        <w:ilvl w:val="3"/>
        <w:numId w:val="1"/>
      </w:numPr>
      <w:spacing w:line="240" w:lineRule="exact"/>
    </w:pPr>
  </w:style>
  <w:style w:type="paragraph" w:customStyle="1" w:styleId="Nummeringzondernummer">
    <w:name w:val="Nummering zonder nummer"/>
    <w:basedOn w:val="Standaard"/>
    <w:next w:val="Standaard"/>
    <w:pPr>
      <w:numPr>
        <w:ilvl w:val="2"/>
        <w:numId w:val="1"/>
      </w:numPr>
      <w:spacing w:line="240" w:lineRule="exact"/>
    </w:pPr>
  </w:style>
  <w:style w:type="paragraph" w:customStyle="1" w:styleId="Paginaeinde">
    <w:name w:val="Paginaeinde"/>
    <w:basedOn w:val="Standaard"/>
    <w:next w:val="Standaard"/>
    <w:pPr>
      <w:pageBreakBefore/>
      <w:spacing w:line="240" w:lineRule="exact"/>
    </w:pPr>
    <w:rPr>
      <w:sz w:val="2"/>
      <w:szCs w:val="2"/>
    </w:rPr>
  </w:style>
  <w:style w:type="table" w:customStyle="1" w:styleId="PenPTabelopmaak">
    <w:name w:val="PenP Tabelopmaak"/>
    <w:rPr>
      <w:rFonts w:ascii="Verdana" w:hAnsi="Verdana"/>
      <w:color w:val="000000"/>
      <w:sz w:val="14"/>
      <w:szCs w:val="1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7" w:type="dxa"/>
        <w:bottom w:w="0" w:type="dxa"/>
        <w:right w:w="107" w:type="dxa"/>
      </w:tblCellMar>
    </w:tblPr>
    <w:tblStylePr w:type="firstRow">
      <w:tblPr/>
      <w:tcPr>
        <w:shd w:val="clear" w:color="auto" w:fill="DDD9C3"/>
      </w:tcPr>
    </w:tblStylePr>
  </w:style>
  <w:style w:type="paragraph" w:customStyle="1" w:styleId="Referentiegegevens">
    <w:name w:val="Referentiegegevens"/>
    <w:basedOn w:val="Standaard"/>
    <w:next w:val="Standaard"/>
    <w:pPr>
      <w:spacing w:line="180" w:lineRule="exact"/>
    </w:pPr>
    <w:rPr>
      <w:sz w:val="13"/>
      <w:szCs w:val="13"/>
    </w:rPr>
  </w:style>
  <w:style w:type="paragraph" w:customStyle="1" w:styleId="ReferentiegegevensHL">
    <w:name w:val="Referentiegegevens HL"/>
    <w:basedOn w:val="Referentiegegevens"/>
    <w:next w:val="Standaard"/>
    <w:rPr>
      <w:caps/>
    </w:rPr>
  </w:style>
  <w:style w:type="paragraph" w:customStyle="1" w:styleId="Referentiegegevenskopjesrechts">
    <w:name w:val="Referentiegegevens kopjes rechts"/>
    <w:basedOn w:val="Standaard"/>
    <w:next w:val="Standaard"/>
    <w:pPr>
      <w:spacing w:line="180" w:lineRule="exact"/>
      <w:jc w:val="right"/>
    </w:pPr>
    <w:rPr>
      <w:b/>
      <w:sz w:val="13"/>
      <w:szCs w:val="13"/>
    </w:rPr>
  </w:style>
  <w:style w:type="paragraph" w:customStyle="1" w:styleId="Referentiegegevensrechts">
    <w:name w:val="Referentiegegevens rechts"/>
    <w:basedOn w:val="Standaard"/>
    <w:next w:val="Standaard"/>
    <w:pPr>
      <w:spacing w:line="180" w:lineRule="exact"/>
      <w:jc w:val="right"/>
    </w:pPr>
    <w:rPr>
      <w:sz w:val="13"/>
      <w:szCs w:val="13"/>
    </w:rPr>
  </w:style>
  <w:style w:type="paragraph" w:customStyle="1" w:styleId="Referentiegegevensrechtsunderline">
    <w:name w:val="Referentiegegevens rechts underline"/>
    <w:basedOn w:val="Standaard"/>
    <w:next w:val="Standaard"/>
    <w:pPr>
      <w:spacing w:line="180" w:lineRule="exact"/>
      <w:jc w:val="right"/>
    </w:pPr>
    <w:rPr>
      <w:sz w:val="13"/>
      <w:szCs w:val="13"/>
      <w:u w:val="single"/>
    </w:rPr>
  </w:style>
  <w:style w:type="paragraph" w:customStyle="1" w:styleId="Referentiegegevenskopjes">
    <w:name w:val="Referentiegegevenskopjes"/>
    <w:basedOn w:val="Standaard"/>
    <w:next w:val="Standaard"/>
    <w:pPr>
      <w:spacing w:line="180" w:lineRule="exact"/>
    </w:pPr>
    <w:rPr>
      <w:b/>
      <w:sz w:val="13"/>
      <w:szCs w:val="13"/>
    </w:rPr>
  </w:style>
  <w:style w:type="paragraph" w:customStyle="1" w:styleId="Referentiekop">
    <w:name w:val="Referentiekop"/>
    <w:basedOn w:val="Standaard"/>
    <w:next w:val="Standaard"/>
    <w:pPr>
      <w:spacing w:before="120" w:line="180" w:lineRule="exact"/>
    </w:pPr>
    <w:rPr>
      <w:sz w:val="14"/>
      <w:szCs w:val="14"/>
    </w:rPr>
  </w:style>
  <w:style w:type="paragraph" w:customStyle="1" w:styleId="Referentiekop11ptvet">
    <w:name w:val="Referentiekop 11pt vet"/>
    <w:basedOn w:val="Standaard"/>
    <w:next w:val="Standaard"/>
    <w:pPr>
      <w:spacing w:before="120" w:line="240" w:lineRule="exact"/>
    </w:pPr>
    <w:rPr>
      <w:b/>
      <w:sz w:val="22"/>
      <w:szCs w:val="22"/>
    </w:rPr>
  </w:style>
  <w:style w:type="paragraph" w:customStyle="1" w:styleId="Rubricering">
    <w:name w:val="Rubricering"/>
    <w:basedOn w:val="Standaard"/>
    <w:next w:val="Standaard"/>
    <w:pPr>
      <w:spacing w:after="20" w:line="180" w:lineRule="exact"/>
    </w:pPr>
    <w:rPr>
      <w:b/>
      <w:caps/>
      <w:sz w:val="13"/>
      <w:szCs w:val="13"/>
    </w:rPr>
  </w:style>
  <w:style w:type="paragraph" w:customStyle="1" w:styleId="StandaardV12n35r15">
    <w:name w:val="Standaard V12 n35 r15"/>
    <w:basedOn w:val="Standaard"/>
    <w:next w:val="Standaard"/>
    <w:pPr>
      <w:spacing w:after="700" w:line="300" w:lineRule="exact"/>
    </w:pPr>
    <w:rPr>
      <w:sz w:val="24"/>
      <w:szCs w:val="24"/>
    </w:rPr>
  </w:style>
  <w:style w:type="paragraph" w:customStyle="1" w:styleId="Standaardvet">
    <w:name w:val="Standaard vet"/>
    <w:basedOn w:val="Standaard"/>
    <w:next w:val="Standaard"/>
    <w:pPr>
      <w:spacing w:line="240" w:lineRule="exact"/>
    </w:pPr>
    <w:rPr>
      <w:b/>
    </w:rPr>
  </w:style>
  <w:style w:type="table" w:customStyle="1" w:styleId="Standaardtabelmetlijn">
    <w:name w:val="Standaardtabel met lijn"/>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customStyle="1" w:styleId="Standaardtabelmetlijnenpadding6">
    <w:name w:val="Standaardtabel met lijn en padding 6"/>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20" w:type="dxa"/>
        <w:left w:w="20" w:type="dxa"/>
        <w:bottom w:w="0" w:type="dxa"/>
        <w:right w:w="0" w:type="dxa"/>
      </w:tblCellMar>
    </w:tblPr>
  </w:style>
  <w:style w:type="paragraph" w:customStyle="1" w:styleId="Subtitel">
    <w:name w:val="Subtitel"/>
    <w:basedOn w:val="Standaard"/>
    <w:next w:val="Standaard"/>
    <w:pPr>
      <w:spacing w:line="320" w:lineRule="exact"/>
    </w:pPr>
    <w:rPr>
      <w:sz w:val="24"/>
      <w:szCs w:val="24"/>
    </w:rPr>
  </w:style>
  <w:style w:type="paragraph" w:customStyle="1" w:styleId="Superscript">
    <w:name w:val="Superscript"/>
    <w:basedOn w:val="Standaard"/>
    <w:next w:val="Standaard"/>
    <w:pPr>
      <w:spacing w:line="240" w:lineRule="exact"/>
    </w:pPr>
    <w:rPr>
      <w:b/>
      <w:sz w:val="12"/>
      <w:szCs w:val="12"/>
      <w:vertAlign w:val="superscript"/>
    </w:rPr>
  </w:style>
  <w:style w:type="paragraph" w:customStyle="1" w:styleId="TabelkopVerdana7pt">
    <w:name w:val="Tabelkop Verdana 7pt"/>
    <w:basedOn w:val="Standaard"/>
    <w:next w:val="Standaard"/>
    <w:pPr>
      <w:spacing w:before="50" w:line="180" w:lineRule="exact"/>
    </w:pPr>
    <w:rPr>
      <w:sz w:val="14"/>
      <w:szCs w:val="14"/>
    </w:rPr>
  </w:style>
  <w:style w:type="paragraph" w:customStyle="1" w:styleId="Telefoonnotitieburgerbrief">
    <w:name w:val="Telefoonnotitie burgerbrief"/>
    <w:basedOn w:val="Standaard"/>
    <w:next w:val="Standaard"/>
    <w:pPr>
      <w:spacing w:before="112" w:after="112"/>
    </w:pPr>
  </w:style>
  <w:style w:type="paragraph" w:styleId="Titel">
    <w:name w:val="Title"/>
    <w:basedOn w:val="Standaard"/>
    <w:next w:val="Standaard"/>
    <w:pPr>
      <w:spacing w:line="320" w:lineRule="exact"/>
    </w:pPr>
    <w:rPr>
      <w:b/>
      <w:sz w:val="24"/>
      <w:szCs w:val="24"/>
    </w:rPr>
  </w:style>
  <w:style w:type="paragraph" w:customStyle="1" w:styleId="Toezendgegevens">
    <w:name w:val="Toezendgegevens"/>
    <w:basedOn w:val="Standaard"/>
    <w:next w:val="Standaard"/>
    <w:pPr>
      <w:spacing w:line="240" w:lineRule="exact"/>
    </w:pPr>
  </w:style>
  <w:style w:type="paragraph" w:customStyle="1" w:styleId="V12">
    <w:name w:val="V12"/>
    <w:basedOn w:val="Standaard"/>
    <w:next w:val="Standaard"/>
    <w:pPr>
      <w:spacing w:line="240" w:lineRule="exact"/>
    </w:pPr>
    <w:rPr>
      <w:sz w:val="24"/>
      <w:szCs w:val="24"/>
    </w:rPr>
  </w:style>
  <w:style w:type="paragraph" w:customStyle="1" w:styleId="V12na35">
    <w:name w:val="V12 na 35"/>
    <w:basedOn w:val="Standaard"/>
    <w:next w:val="Standaard"/>
    <w:pPr>
      <w:spacing w:after="700" w:line="300" w:lineRule="exact"/>
    </w:pPr>
    <w:rPr>
      <w:sz w:val="24"/>
      <w:szCs w:val="24"/>
    </w:rPr>
  </w:style>
  <w:style w:type="paragraph" w:customStyle="1" w:styleId="V6">
    <w:name w:val="V6"/>
    <w:basedOn w:val="Standaard"/>
    <w:next w:val="Standaard"/>
    <w:pPr>
      <w:spacing w:line="240" w:lineRule="exact"/>
    </w:pPr>
    <w:rPr>
      <w:b/>
      <w:sz w:val="12"/>
      <w:szCs w:val="12"/>
    </w:rPr>
  </w:style>
  <w:style w:type="paragraph" w:customStyle="1" w:styleId="V6pt">
    <w:name w:val="V6 pt"/>
    <w:basedOn w:val="Standaard"/>
    <w:next w:val="Standaard"/>
    <w:pPr>
      <w:spacing w:line="240" w:lineRule="exact"/>
    </w:pPr>
    <w:rPr>
      <w:sz w:val="12"/>
      <w:szCs w:val="12"/>
    </w:rPr>
  </w:style>
  <w:style w:type="paragraph" w:customStyle="1" w:styleId="V65">
    <w:name w:val="V6.5"/>
    <w:basedOn w:val="Standaard"/>
    <w:next w:val="Standaard"/>
    <w:pPr>
      <w:spacing w:line="240" w:lineRule="exact"/>
    </w:pPr>
    <w:rPr>
      <w:sz w:val="13"/>
      <w:szCs w:val="13"/>
    </w:rPr>
  </w:style>
  <w:style w:type="paragraph" w:customStyle="1" w:styleId="V65vet">
    <w:name w:val="V6.5 vet"/>
    <w:basedOn w:val="Standaard"/>
    <w:next w:val="Standaard"/>
    <w:pPr>
      <w:spacing w:line="240" w:lineRule="exact"/>
    </w:pPr>
    <w:rPr>
      <w:b/>
      <w:sz w:val="13"/>
      <w:szCs w:val="13"/>
    </w:rPr>
  </w:style>
  <w:style w:type="paragraph" w:customStyle="1" w:styleId="V7">
    <w:name w:val="V7"/>
    <w:basedOn w:val="Standaard"/>
    <w:next w:val="Standaard"/>
    <w:pPr>
      <w:spacing w:line="240" w:lineRule="exact"/>
    </w:pPr>
    <w:rPr>
      <w:sz w:val="14"/>
      <w:szCs w:val="14"/>
    </w:rPr>
  </w:style>
  <w:style w:type="paragraph" w:customStyle="1" w:styleId="V7Centreren">
    <w:name w:val="V7 Centreren"/>
    <w:basedOn w:val="Standaard"/>
    <w:next w:val="Standaard"/>
    <w:pPr>
      <w:spacing w:line="240" w:lineRule="exact"/>
      <w:jc w:val="center"/>
    </w:pPr>
    <w:rPr>
      <w:sz w:val="14"/>
      <w:szCs w:val="14"/>
    </w:rPr>
  </w:style>
  <w:style w:type="paragraph" w:customStyle="1" w:styleId="V7vet">
    <w:name w:val="V7 vet"/>
    <w:basedOn w:val="Standaard"/>
    <w:next w:val="Standaard"/>
    <w:pPr>
      <w:spacing w:line="240" w:lineRule="exact"/>
    </w:pPr>
    <w:rPr>
      <w:b/>
      <w:sz w:val="14"/>
      <w:szCs w:val="14"/>
    </w:rPr>
  </w:style>
  <w:style w:type="paragraph" w:customStyle="1" w:styleId="V75">
    <w:name w:val="V7.5"/>
    <w:basedOn w:val="Standaard"/>
    <w:next w:val="Standaard"/>
    <w:pPr>
      <w:spacing w:line="240" w:lineRule="exact"/>
    </w:pPr>
    <w:rPr>
      <w:sz w:val="15"/>
      <w:szCs w:val="15"/>
    </w:rPr>
  </w:style>
  <w:style w:type="paragraph" w:customStyle="1" w:styleId="V8">
    <w:name w:val="V8"/>
    <w:basedOn w:val="Standaard"/>
    <w:next w:val="Standaard"/>
    <w:pPr>
      <w:spacing w:line="240" w:lineRule="exact"/>
    </w:pPr>
    <w:rPr>
      <w:sz w:val="16"/>
      <w:szCs w:val="16"/>
    </w:rPr>
  </w:style>
  <w:style w:type="paragraph" w:customStyle="1" w:styleId="V8vet">
    <w:name w:val="V8 vet"/>
    <w:basedOn w:val="Standaard"/>
    <w:next w:val="Standaard"/>
    <w:pPr>
      <w:spacing w:line="240" w:lineRule="exact"/>
    </w:pPr>
    <w:rPr>
      <w:b/>
      <w:sz w:val="16"/>
      <w:szCs w:val="16"/>
    </w:rPr>
  </w:style>
  <w:style w:type="paragraph" w:customStyle="1" w:styleId="Verborgentekst">
    <w:name w:val="Verborgen tekst"/>
    <w:basedOn w:val="Standaard"/>
    <w:next w:val="Standaard"/>
    <w:pPr>
      <w:spacing w:line="240" w:lineRule="exact"/>
    </w:pPr>
    <w:rPr>
      <w:vanish/>
      <w:color w:val="1E47CE"/>
    </w:rPr>
  </w:style>
  <w:style w:type="paragraph" w:customStyle="1" w:styleId="Verborgentekst7pt">
    <w:name w:val="Verborgen tekst 7pt"/>
    <w:basedOn w:val="Standaard"/>
    <w:next w:val="Standaard"/>
    <w:pPr>
      <w:spacing w:line="180" w:lineRule="exact"/>
    </w:pPr>
    <w:rPr>
      <w:vanish/>
      <w:color w:val="1E47CE"/>
      <w:sz w:val="14"/>
      <w:szCs w:val="14"/>
    </w:rPr>
  </w:style>
  <w:style w:type="paragraph" w:customStyle="1" w:styleId="Vet">
    <w:name w:val="Vet"/>
    <w:basedOn w:val="Standaard"/>
    <w:next w:val="Standaard"/>
    <w:pPr>
      <w:numPr>
        <w:numId w:val="6"/>
      </w:numPr>
      <w:spacing w:line="240" w:lineRule="exact"/>
    </w:pPr>
    <w:rPr>
      <w:b/>
    </w:rPr>
  </w:style>
  <w:style w:type="paragraph" w:customStyle="1" w:styleId="Vetdonkerroodcentreren">
    <w:name w:val="Vet donkerrood centreren"/>
    <w:basedOn w:val="Standaard"/>
    <w:next w:val="Standaard"/>
    <w:pPr>
      <w:spacing w:line="240" w:lineRule="exact"/>
      <w:jc w:val="center"/>
    </w:pPr>
    <w:rPr>
      <w:b/>
      <w:color w:val="C00000"/>
    </w:rPr>
  </w:style>
  <w:style w:type="paragraph" w:styleId="Voettekst">
    <w:name w:val="footer"/>
    <w:basedOn w:val="Standaard"/>
    <w:next w:val="Standaard"/>
    <w:pPr>
      <w:spacing w:line="180" w:lineRule="exact"/>
    </w:pPr>
    <w:rPr>
      <w:sz w:val="13"/>
      <w:szCs w:val="13"/>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customStyle="1" w:styleId="v7lijst">
    <w:name w:val="v7 lijst"/>
    <w:basedOn w:val="Standaard"/>
    <w:next w:val="Standaard"/>
    <w:pPr>
      <w:numPr>
        <w:numId w:val="2"/>
      </w:numPr>
      <w:spacing w:line="240" w:lineRule="exact"/>
    </w:pPr>
    <w:rPr>
      <w:sz w:val="14"/>
      <w:szCs w:val="14"/>
    </w:rPr>
  </w:style>
  <w:style w:type="paragraph" w:styleId="Lijstalinea">
    <w:name w:val="List Paragraph"/>
    <w:aliases w:val="Dot pt,F5 List Paragraph,List Paragraph1,No Spacing1,List Paragraph Char Char Char,Indicator Text,Numbered Para 1,Bullet 1,Bullet Points,Párrafo de lista,MAIN CONTENT,Recommendation,List Paragraph2,Normal numbere,Colorful List - Accent 11,L"/>
    <w:basedOn w:val="Standaard"/>
    <w:link w:val="LijstalineaChar"/>
    <w:uiPriority w:val="34"/>
    <w:qFormat/>
    <w:rsid w:val="007D1694"/>
    <w:pPr>
      <w:autoSpaceDN/>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customStyle="1" w:styleId="LijstalineaChar">
    <w:name w:val="Lijstalinea Char"/>
    <w:aliases w:val="Dot pt Char,F5 List Paragraph Char,List Paragraph1 Char,No Spacing1 Char,List Paragraph Char Char Char Char,Indicator Text Char,Numbered Para 1 Char,Bullet 1 Char,Bullet Points Char,Párrafo de lista Char,MAIN CONTENT Char,L Char"/>
    <w:basedOn w:val="Standaardalinea-lettertype"/>
    <w:link w:val="Lijstalinea"/>
    <w:uiPriority w:val="34"/>
    <w:qFormat/>
    <w:locked/>
    <w:rsid w:val="007D1694"/>
    <w:rPr>
      <w:rFonts w:asciiTheme="minorHAnsi" w:eastAsiaTheme="minorHAnsi" w:hAnsiTheme="minorHAnsi" w:cstheme="minorBidi"/>
      <w:kern w:val="2"/>
      <w:sz w:val="22"/>
      <w:szCs w:val="22"/>
      <w:lang w:eastAsia="en-US"/>
      <w14:ligatures w14:val="standardContextual"/>
    </w:rPr>
  </w:style>
  <w:style w:type="paragraph" w:styleId="Voetnoottekst">
    <w:name w:val="footnote text"/>
    <w:basedOn w:val="Standaard"/>
    <w:link w:val="VoetnoottekstChar"/>
    <w:uiPriority w:val="99"/>
    <w:unhideWhenUsed/>
    <w:rsid w:val="007D1694"/>
    <w:pPr>
      <w:autoSpaceDN/>
      <w:spacing w:line="240" w:lineRule="auto"/>
      <w:textAlignment w:val="auto"/>
    </w:pPr>
    <w:rPr>
      <w:rFonts w:asciiTheme="minorHAnsi" w:eastAsiaTheme="minorHAnsi" w:hAnsiTheme="minorHAnsi" w:cstheme="minorBidi"/>
      <w:color w:val="auto"/>
      <w:kern w:val="2"/>
      <w:sz w:val="20"/>
      <w:szCs w:val="20"/>
      <w:lang w:eastAsia="en-US"/>
      <w14:ligatures w14:val="standardContextual"/>
    </w:rPr>
  </w:style>
  <w:style w:type="character" w:customStyle="1" w:styleId="VoetnoottekstChar">
    <w:name w:val="Voetnoottekst Char"/>
    <w:basedOn w:val="Standaardalinea-lettertype"/>
    <w:link w:val="Voetnoottekst"/>
    <w:uiPriority w:val="99"/>
    <w:rsid w:val="007D1694"/>
    <w:rPr>
      <w:rFonts w:asciiTheme="minorHAnsi" w:eastAsiaTheme="minorHAnsi" w:hAnsiTheme="minorHAnsi" w:cstheme="minorBidi"/>
      <w:kern w:val="2"/>
      <w:lang w:eastAsia="en-US"/>
      <w14:ligatures w14:val="standardContextual"/>
    </w:rPr>
  </w:style>
  <w:style w:type="character" w:styleId="Voetnootmarkering">
    <w:name w:val="footnote reference"/>
    <w:basedOn w:val="Standaardalinea-lettertype"/>
    <w:uiPriority w:val="99"/>
    <w:semiHidden/>
    <w:unhideWhenUsed/>
    <w:rsid w:val="007D1694"/>
    <w:rPr>
      <w:vertAlign w:val="superscript"/>
    </w:rPr>
  </w:style>
  <w:style w:type="character" w:customStyle="1" w:styleId="cf01">
    <w:name w:val="cf01"/>
    <w:basedOn w:val="Standaardalinea-lettertype"/>
    <w:rsid w:val="007D1694"/>
    <w:rPr>
      <w:rFonts w:ascii="Segoe UI" w:hAnsi="Segoe UI" w:cs="Segoe UI" w:hint="default"/>
      <w:sz w:val="18"/>
      <w:szCs w:val="18"/>
    </w:rPr>
  </w:style>
  <w:style w:type="paragraph" w:customStyle="1" w:styleId="pf0">
    <w:name w:val="pf0"/>
    <w:basedOn w:val="Standaard"/>
    <w:rsid w:val="007D1694"/>
    <w:pPr>
      <w:autoSpaceDN/>
      <w:spacing w:before="100" w:beforeAutospacing="1" w:after="100" w:afterAutospacing="1" w:line="240" w:lineRule="auto"/>
      <w:textAlignment w:val="auto"/>
    </w:pPr>
    <w:rPr>
      <w:rFonts w:ascii="Times New Roman" w:eastAsia="Times New Roman" w:hAnsi="Times New Roman" w:cs="Times New Roman"/>
      <w:color w:val="auto"/>
      <w:sz w:val="24"/>
      <w:szCs w:val="24"/>
    </w:rPr>
  </w:style>
  <w:style w:type="table" w:styleId="Tabelraster">
    <w:name w:val="Table Grid"/>
    <w:basedOn w:val="Standaardtabel"/>
    <w:uiPriority w:val="39"/>
    <w:rsid w:val="007D1694"/>
    <w:pPr>
      <w:autoSpaceDN/>
      <w:textAlignment w:val="auto"/>
    </w:pPr>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561DB5"/>
    <w:rPr>
      <w:sz w:val="16"/>
      <w:szCs w:val="16"/>
    </w:rPr>
  </w:style>
  <w:style w:type="paragraph" w:styleId="Tekstopmerking">
    <w:name w:val="annotation text"/>
    <w:basedOn w:val="Standaard"/>
    <w:link w:val="TekstopmerkingChar"/>
    <w:uiPriority w:val="99"/>
    <w:unhideWhenUsed/>
    <w:rsid w:val="00561DB5"/>
    <w:pPr>
      <w:spacing w:line="240" w:lineRule="auto"/>
    </w:pPr>
    <w:rPr>
      <w:sz w:val="20"/>
      <w:szCs w:val="20"/>
    </w:rPr>
  </w:style>
  <w:style w:type="character" w:customStyle="1" w:styleId="TekstopmerkingChar">
    <w:name w:val="Tekst opmerking Char"/>
    <w:basedOn w:val="Standaardalinea-lettertype"/>
    <w:link w:val="Tekstopmerking"/>
    <w:uiPriority w:val="99"/>
    <w:rsid w:val="00561DB5"/>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153D26"/>
    <w:rPr>
      <w:b/>
      <w:bCs/>
    </w:rPr>
  </w:style>
  <w:style w:type="character" w:customStyle="1" w:styleId="OnderwerpvanopmerkingChar">
    <w:name w:val="Onderwerp van opmerking Char"/>
    <w:basedOn w:val="TekstopmerkingChar"/>
    <w:link w:val="Onderwerpvanopmerking"/>
    <w:uiPriority w:val="99"/>
    <w:semiHidden/>
    <w:rsid w:val="00153D26"/>
    <w:rPr>
      <w:rFonts w:ascii="Verdana" w:hAnsi="Verdana"/>
      <w:b/>
      <w:bCs/>
      <w:color w:val="000000"/>
    </w:rPr>
  </w:style>
  <w:style w:type="paragraph" w:styleId="Revisie">
    <w:name w:val="Revision"/>
    <w:hidden/>
    <w:uiPriority w:val="99"/>
    <w:semiHidden/>
    <w:rsid w:val="00E01A34"/>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773217">
      <w:bodyDiv w:val="1"/>
      <w:marLeft w:val="0"/>
      <w:marRight w:val="0"/>
      <w:marTop w:val="0"/>
      <w:marBottom w:val="0"/>
      <w:divBdr>
        <w:top w:val="none" w:sz="0" w:space="0" w:color="auto"/>
        <w:left w:val="none" w:sz="0" w:space="0" w:color="auto"/>
        <w:bottom w:val="none" w:sz="0" w:space="0" w:color="auto"/>
        <w:right w:val="none" w:sz="0" w:space="0" w:color="auto"/>
      </w:divBdr>
    </w:div>
    <w:div w:id="1371807113">
      <w:bodyDiv w:val="1"/>
      <w:marLeft w:val="0"/>
      <w:marRight w:val="0"/>
      <w:marTop w:val="0"/>
      <w:marBottom w:val="0"/>
      <w:divBdr>
        <w:top w:val="none" w:sz="0" w:space="0" w:color="auto"/>
        <w:left w:val="none" w:sz="0" w:space="0" w:color="auto"/>
        <w:bottom w:val="none" w:sz="0" w:space="0" w:color="auto"/>
        <w:right w:val="none" w:sz="0" w:space="0" w:color="auto"/>
      </w:divBdr>
    </w:div>
    <w:div w:id="1708992692">
      <w:bodyDiv w:val="1"/>
      <w:marLeft w:val="0"/>
      <w:marRight w:val="0"/>
      <w:marTop w:val="0"/>
      <w:marBottom w:val="0"/>
      <w:divBdr>
        <w:top w:val="none" w:sz="0" w:space="0" w:color="auto"/>
        <w:left w:val="none" w:sz="0" w:space="0" w:color="auto"/>
        <w:bottom w:val="none" w:sz="0" w:space="0" w:color="auto"/>
        <w:right w:val="none" w:sz="0" w:space="0" w:color="auto"/>
      </w:divBdr>
    </w:div>
    <w:div w:id="2015523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microsoft.com/office/2007/relationships/diagramDrawing" Target="diagrams/drawing1.xml" Id="rId13" /><Relationship Type="http://schemas.openxmlformats.org/officeDocument/2006/relationships/image" Target="media/image5.png" Id="rId18" /><Relationship Type="http://schemas.openxmlformats.org/officeDocument/2006/relationships/theme" Target="theme/theme1.xml" Id="rId26" /><Relationship Type="http://schemas.openxmlformats.org/officeDocument/2006/relationships/numbering" Target="numbering.xml" Id="rId3" /><Relationship Type="http://schemas.openxmlformats.org/officeDocument/2006/relationships/footer" Target="footer1.xml" Id="rId21" /><Relationship Type="http://schemas.openxmlformats.org/officeDocument/2006/relationships/footnotes" Target="footnotes.xml" Id="rId7" /><Relationship Type="http://schemas.openxmlformats.org/officeDocument/2006/relationships/diagramColors" Target="diagrams/colors1.xml" Id="rId12" /><Relationship Type="http://schemas.openxmlformats.org/officeDocument/2006/relationships/image" Target="media/image4.png" Id="rId17" /><Relationship Type="http://schemas.openxmlformats.org/officeDocument/2006/relationships/fontTable" Target="fontTable.xml" Id="rId25" /><Relationship Type="http://schemas.openxmlformats.org/officeDocument/2006/relationships/image" Target="media/image3.png" Id="rId16" /><Relationship Type="http://schemas.openxmlformats.org/officeDocument/2006/relationships/header" Target="header2.xml" Id="rId20" /><Relationship Type="http://schemas.openxmlformats.org/officeDocument/2006/relationships/webSettings" Target="webSettings.xml" Id="rId6" /><Relationship Type="http://schemas.openxmlformats.org/officeDocument/2006/relationships/diagramQuickStyle" Target="diagrams/quickStyle1.xml" Id="rId11" /><Relationship Type="http://schemas.openxmlformats.org/officeDocument/2006/relationships/footer" Target="footer3.xml" Id="rId24" /><Relationship Type="http://schemas.openxmlformats.org/officeDocument/2006/relationships/settings" Target="settings.xml" Id="rId5" /><Relationship Type="http://schemas.openxmlformats.org/officeDocument/2006/relationships/image" Target="media/image2.png" Id="rId15" /><Relationship Type="http://schemas.openxmlformats.org/officeDocument/2006/relationships/header" Target="header3.xml" Id="rId23" /><Relationship Type="http://schemas.openxmlformats.org/officeDocument/2006/relationships/webSetting" Target="webSettings0.xml" Id="rId36" /><Relationship Type="http://schemas.openxmlformats.org/officeDocument/2006/relationships/diagramLayout" Target="diagrams/layout1.xml" Id="rId10" /><Relationship Type="http://schemas.openxmlformats.org/officeDocument/2006/relationships/header" Target="header1.xml" Id="rId19" /><Relationship Type="http://schemas.openxmlformats.org/officeDocument/2006/relationships/styles" Target="styles.xml" Id="rId4" /><Relationship Type="http://schemas.openxmlformats.org/officeDocument/2006/relationships/diagramData" Target="diagrams/data1.xml" Id="rId9" /><Relationship Type="http://schemas.openxmlformats.org/officeDocument/2006/relationships/image" Target="media/image1.png" Id="rId14" /><Relationship Type="http://schemas.openxmlformats.org/officeDocument/2006/relationships/footer" Target="footer2.xml" Id="rId22" /></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44B13B-865B-4AD4-93FD-F1461CDC0281}" type="doc">
      <dgm:prSet loTypeId="urn:microsoft.com/office/officeart/2005/8/layout/lProcess2" loCatId="list" qsTypeId="urn:microsoft.com/office/officeart/2005/8/quickstyle/simple1#1" qsCatId="simple" csTypeId="urn:microsoft.com/office/officeart/2005/8/colors/accent1_2#1" csCatId="accent1" phldr="1"/>
      <dgm:spPr/>
      <dgm:t>
        <a:bodyPr/>
        <a:lstStyle/>
        <a:p>
          <a:endParaRPr lang="nl-NL"/>
        </a:p>
      </dgm:t>
    </dgm:pt>
    <dgm:pt modelId="{1EF00EE1-5B91-44C4-BBE7-C29F062FDA07}">
      <dgm:prSet phldrT="[Tekst]"/>
      <dgm:spPr/>
      <dgm:t>
        <a:bodyPr/>
        <a:lstStyle/>
        <a:p>
          <a:r>
            <a:rPr lang="nl-NL" noProof="0" dirty="0"/>
            <a:t>👥</a:t>
          </a:r>
          <a:br>
            <a:rPr lang="nl-NL" noProof="0" dirty="0"/>
          </a:br>
          <a:r>
            <a:rPr lang="nl-NL" noProof="0" dirty="0"/>
            <a:t>Partner</a:t>
          </a:r>
        </a:p>
      </dgm:t>
    </dgm:pt>
    <dgm:pt modelId="{C6D589E0-0591-4455-8BD5-76C5807CB696}" type="parTrans" cxnId="{DF410E62-A9FC-45F2-B952-8EC7BC48C465}">
      <dgm:prSet/>
      <dgm:spPr/>
      <dgm:t>
        <a:bodyPr/>
        <a:lstStyle/>
        <a:p>
          <a:endParaRPr lang="nl-NL"/>
        </a:p>
      </dgm:t>
    </dgm:pt>
    <dgm:pt modelId="{A57C045E-498E-474A-8AB0-39E982592F7B}" type="sibTrans" cxnId="{DF410E62-A9FC-45F2-B952-8EC7BC48C465}">
      <dgm:prSet/>
      <dgm:spPr/>
      <dgm:t>
        <a:bodyPr/>
        <a:lstStyle/>
        <a:p>
          <a:endParaRPr lang="nl-NL"/>
        </a:p>
      </dgm:t>
    </dgm:pt>
    <dgm:pt modelId="{6B5FAD5E-85FD-4479-AFA4-409E3242BB13}">
      <dgm:prSet phldrT="[Tekst]"/>
      <dgm:spPr/>
      <dgm:t>
        <a:bodyPr/>
        <a:lstStyle/>
        <a:p>
          <a:r>
            <a:rPr lang="en-US" dirty="0" err="1"/>
            <a:t>Objectief</a:t>
          </a:r>
          <a:r>
            <a:rPr lang="en-US" dirty="0"/>
            <a:t> </a:t>
          </a:r>
          <a:r>
            <a:rPr lang="en-US" dirty="0" err="1"/>
            <a:t>partnerbegrip</a:t>
          </a:r>
          <a:endParaRPr lang="nl-NL" dirty="0"/>
        </a:p>
      </dgm:t>
    </dgm:pt>
    <dgm:pt modelId="{BE3A786B-AEF7-41BB-A9DF-76FC8C60010B}" type="parTrans" cxnId="{E805A6A7-B3B8-4B6B-9C5B-0A3F04C8572E}">
      <dgm:prSet/>
      <dgm:spPr/>
      <dgm:t>
        <a:bodyPr/>
        <a:lstStyle/>
        <a:p>
          <a:endParaRPr lang="nl-NL"/>
        </a:p>
      </dgm:t>
    </dgm:pt>
    <dgm:pt modelId="{0CE47AD1-2750-4935-8F31-778E3969977B}" type="sibTrans" cxnId="{E805A6A7-B3B8-4B6B-9C5B-0A3F04C8572E}">
      <dgm:prSet/>
      <dgm:spPr/>
      <dgm:t>
        <a:bodyPr/>
        <a:lstStyle/>
        <a:p>
          <a:endParaRPr lang="nl-NL"/>
        </a:p>
      </dgm:t>
    </dgm:pt>
    <dgm:pt modelId="{69961E9A-4160-4D7A-AFE3-4DFECB8E0283}">
      <dgm:prSet phldrT="[Tekst]"/>
      <dgm:spPr/>
      <dgm:t>
        <a:bodyPr/>
        <a:lstStyle/>
        <a:p>
          <a:br>
            <a:rPr lang="nl-NL" noProof="0" dirty="0"/>
          </a:br>
          <a:r>
            <a:rPr lang="nl-NL" noProof="0" dirty="0"/>
            <a:t>Vermogen</a:t>
          </a:r>
        </a:p>
      </dgm:t>
    </dgm:pt>
    <dgm:pt modelId="{6DDAAD3B-C00C-4FBD-A7B0-C039CE8F387B}" type="parTrans" cxnId="{CDB98B99-85DC-431D-BC8A-F52F084E240D}">
      <dgm:prSet/>
      <dgm:spPr/>
      <dgm:t>
        <a:bodyPr/>
        <a:lstStyle/>
        <a:p>
          <a:endParaRPr lang="nl-NL"/>
        </a:p>
      </dgm:t>
    </dgm:pt>
    <dgm:pt modelId="{1D025EFF-AFAD-43D9-8D74-FE10C47F302C}" type="sibTrans" cxnId="{CDB98B99-85DC-431D-BC8A-F52F084E240D}">
      <dgm:prSet/>
      <dgm:spPr/>
      <dgm:t>
        <a:bodyPr/>
        <a:lstStyle/>
        <a:p>
          <a:endParaRPr lang="nl-NL"/>
        </a:p>
      </dgm:t>
    </dgm:pt>
    <dgm:pt modelId="{E919627B-9F85-4006-82E5-38912F46AAC6}">
      <dgm:prSet phldrT="[Tekst]"/>
      <dgm:spPr/>
      <dgm:t>
        <a:bodyPr/>
        <a:lstStyle/>
        <a:p>
          <a:r>
            <a:rPr lang="en-US" dirty="0" err="1"/>
            <a:t>Belastbaar</a:t>
          </a:r>
          <a:r>
            <a:rPr lang="en-US" dirty="0"/>
            <a:t> </a:t>
          </a:r>
          <a:r>
            <a:rPr lang="en-US" dirty="0" err="1"/>
            <a:t>vermogen</a:t>
          </a:r>
          <a:endParaRPr lang="nl-NL" dirty="0"/>
        </a:p>
      </dgm:t>
    </dgm:pt>
    <dgm:pt modelId="{495C7B36-137E-4685-BFC8-A7E6162EB8C7}" type="parTrans" cxnId="{5DE41605-9742-4407-866F-F75E7B229C59}">
      <dgm:prSet/>
      <dgm:spPr/>
      <dgm:t>
        <a:bodyPr/>
        <a:lstStyle/>
        <a:p>
          <a:endParaRPr lang="nl-NL"/>
        </a:p>
      </dgm:t>
    </dgm:pt>
    <dgm:pt modelId="{93CD7935-A392-46C4-8DFB-35CF28EF23CC}" type="sibTrans" cxnId="{5DE41605-9742-4407-866F-F75E7B229C59}">
      <dgm:prSet/>
      <dgm:spPr/>
      <dgm:t>
        <a:bodyPr/>
        <a:lstStyle/>
        <a:p>
          <a:endParaRPr lang="nl-NL"/>
        </a:p>
      </dgm:t>
    </dgm:pt>
    <dgm:pt modelId="{91DCC37C-E997-4D55-A66F-01FE4E8AE7E4}">
      <dgm:prSet phldrT="[Tekst]"/>
      <dgm:spPr/>
      <dgm:t>
        <a:bodyPr/>
        <a:lstStyle/>
        <a:p>
          <a:r>
            <a:rPr lang="en-US" dirty="0" err="1"/>
            <a:t>Beschikbaar</a:t>
          </a:r>
          <a:r>
            <a:rPr lang="en-US" dirty="0"/>
            <a:t> </a:t>
          </a:r>
          <a:r>
            <a:rPr lang="en-US" dirty="0" err="1"/>
            <a:t>vermogen</a:t>
          </a:r>
          <a:endParaRPr lang="nl-NL" dirty="0"/>
        </a:p>
      </dgm:t>
    </dgm:pt>
    <dgm:pt modelId="{D93A4ECB-D005-47FC-AC9D-546D02CA40CA}" type="parTrans" cxnId="{9624BAD7-C468-4668-9FE8-EEE2E35F8046}">
      <dgm:prSet/>
      <dgm:spPr/>
      <dgm:t>
        <a:bodyPr/>
        <a:lstStyle/>
        <a:p>
          <a:endParaRPr lang="nl-NL"/>
        </a:p>
      </dgm:t>
    </dgm:pt>
    <dgm:pt modelId="{80976395-A994-4C6E-A3BD-42D0177864FD}" type="sibTrans" cxnId="{9624BAD7-C468-4668-9FE8-EEE2E35F8046}">
      <dgm:prSet/>
      <dgm:spPr/>
      <dgm:t>
        <a:bodyPr/>
        <a:lstStyle/>
        <a:p>
          <a:endParaRPr lang="nl-NL"/>
        </a:p>
      </dgm:t>
    </dgm:pt>
    <dgm:pt modelId="{4B8E9EB5-7517-41EC-A0D9-122971AE89FB}">
      <dgm:prSet phldrT="[Tekst]"/>
      <dgm:spPr/>
      <dgm:t>
        <a:bodyPr/>
        <a:lstStyle/>
        <a:p>
          <a:br>
            <a:rPr lang="en-US" dirty="0"/>
          </a:br>
          <a:r>
            <a:rPr lang="en-US" dirty="0" err="1"/>
            <a:t>Inkomen</a:t>
          </a:r>
          <a:endParaRPr lang="nl-NL" dirty="0"/>
        </a:p>
      </dgm:t>
    </dgm:pt>
    <dgm:pt modelId="{8EF67350-C8F8-49B2-AB05-6BFC6EADA4C5}" type="parTrans" cxnId="{C87B5125-DF06-4255-8182-AC0203D7966A}">
      <dgm:prSet/>
      <dgm:spPr/>
      <dgm:t>
        <a:bodyPr/>
        <a:lstStyle/>
        <a:p>
          <a:endParaRPr lang="nl-NL"/>
        </a:p>
      </dgm:t>
    </dgm:pt>
    <dgm:pt modelId="{CCED704F-D0B3-4BE5-9F03-B22B3FABA228}" type="sibTrans" cxnId="{C87B5125-DF06-4255-8182-AC0203D7966A}">
      <dgm:prSet/>
      <dgm:spPr/>
      <dgm:t>
        <a:bodyPr/>
        <a:lstStyle/>
        <a:p>
          <a:endParaRPr lang="nl-NL"/>
        </a:p>
      </dgm:t>
    </dgm:pt>
    <dgm:pt modelId="{443A9059-9028-4098-B84B-260BB9B09AD8}">
      <dgm:prSet phldrT="[Tekst]"/>
      <dgm:spPr/>
      <dgm:t>
        <a:bodyPr/>
        <a:lstStyle/>
        <a:p>
          <a:r>
            <a:rPr lang="en-US" dirty="0" err="1"/>
            <a:t>Voormalig</a:t>
          </a:r>
          <a:r>
            <a:rPr lang="en-US" dirty="0"/>
            <a:t> </a:t>
          </a:r>
          <a:r>
            <a:rPr lang="en-US" dirty="0" err="1"/>
            <a:t>arbeidsinkomen</a:t>
          </a:r>
          <a:endParaRPr lang="nl-NL" dirty="0"/>
        </a:p>
      </dgm:t>
    </dgm:pt>
    <dgm:pt modelId="{FA2AA297-B1D4-4297-B6F9-76CDD6D8BAE4}" type="parTrans" cxnId="{2B211D1C-E4ED-412C-9A69-07BF0379B1D6}">
      <dgm:prSet/>
      <dgm:spPr/>
      <dgm:t>
        <a:bodyPr/>
        <a:lstStyle/>
        <a:p>
          <a:endParaRPr lang="nl-NL"/>
        </a:p>
      </dgm:t>
    </dgm:pt>
    <dgm:pt modelId="{6E7C5347-4C92-4F98-881C-F8C492EF3037}" type="sibTrans" cxnId="{2B211D1C-E4ED-412C-9A69-07BF0379B1D6}">
      <dgm:prSet/>
      <dgm:spPr/>
      <dgm:t>
        <a:bodyPr/>
        <a:lstStyle/>
        <a:p>
          <a:endParaRPr lang="nl-NL"/>
        </a:p>
      </dgm:t>
    </dgm:pt>
    <dgm:pt modelId="{F0223D20-21E8-4E30-A17B-707246921CDB}">
      <dgm:prSet phldrT="[Tekst]"/>
      <dgm:spPr/>
      <dgm:t>
        <a:bodyPr/>
        <a:lstStyle/>
        <a:p>
          <a:r>
            <a:rPr lang="en-US" dirty="0" err="1"/>
            <a:t>Huidig</a:t>
          </a:r>
          <a:r>
            <a:rPr lang="en-US" dirty="0"/>
            <a:t> </a:t>
          </a:r>
          <a:r>
            <a:rPr lang="en-US" dirty="0" err="1"/>
            <a:t>arbeidsinkomen</a:t>
          </a:r>
          <a:endParaRPr lang="nl-NL" dirty="0"/>
        </a:p>
      </dgm:t>
    </dgm:pt>
    <dgm:pt modelId="{9A149774-8CD9-40BB-A39B-8B9EAEAE9E8E}" type="parTrans" cxnId="{A72AB5A3-242C-4343-A6DC-561235D118F4}">
      <dgm:prSet/>
      <dgm:spPr/>
      <dgm:t>
        <a:bodyPr/>
        <a:lstStyle/>
        <a:p>
          <a:endParaRPr lang="nl-NL"/>
        </a:p>
      </dgm:t>
    </dgm:pt>
    <dgm:pt modelId="{F22E9DE9-4F14-423B-ACCE-0C1D86F5E567}" type="sibTrans" cxnId="{A72AB5A3-242C-4343-A6DC-561235D118F4}">
      <dgm:prSet/>
      <dgm:spPr/>
      <dgm:t>
        <a:bodyPr/>
        <a:lstStyle/>
        <a:p>
          <a:endParaRPr lang="nl-NL"/>
        </a:p>
      </dgm:t>
    </dgm:pt>
    <dgm:pt modelId="{65CCE1F5-7FA2-4C83-9CC4-BF1004FE6AE1}">
      <dgm:prSet phldrT="[Tekst]"/>
      <dgm:spPr/>
      <dgm:t>
        <a:bodyPr/>
        <a:lstStyle/>
        <a:p>
          <a:r>
            <a:rPr lang="en-US" dirty="0" err="1"/>
            <a:t>Huidig</a:t>
          </a:r>
          <a:r>
            <a:rPr lang="en-US" dirty="0"/>
            <a:t> </a:t>
          </a:r>
          <a:r>
            <a:rPr lang="en-US" err="1"/>
            <a:t>volledig</a:t>
          </a:r>
          <a:r>
            <a:rPr lang="en-US"/>
            <a:t> inkomen</a:t>
          </a:r>
          <a:endParaRPr lang="nl-NL" dirty="0"/>
        </a:p>
      </dgm:t>
    </dgm:pt>
    <dgm:pt modelId="{F1837198-A1F3-424D-8693-AE30762BD83D}" type="parTrans" cxnId="{318E7D11-D0D0-40DF-BCBA-3169E06585C6}">
      <dgm:prSet/>
      <dgm:spPr/>
      <dgm:t>
        <a:bodyPr/>
        <a:lstStyle/>
        <a:p>
          <a:endParaRPr lang="nl-NL"/>
        </a:p>
      </dgm:t>
    </dgm:pt>
    <dgm:pt modelId="{A19B976F-3293-4E31-99E2-91672317276A}" type="sibTrans" cxnId="{318E7D11-D0D0-40DF-BCBA-3169E06585C6}">
      <dgm:prSet/>
      <dgm:spPr/>
      <dgm:t>
        <a:bodyPr/>
        <a:lstStyle/>
        <a:p>
          <a:endParaRPr lang="nl-NL"/>
        </a:p>
      </dgm:t>
    </dgm:pt>
    <dgm:pt modelId="{18C79E49-3ABD-434D-87F5-D73DBD9515A8}">
      <dgm:prSet phldrT="[Tekst]"/>
      <dgm:spPr/>
      <dgm:t>
        <a:bodyPr/>
        <a:lstStyle/>
        <a:p>
          <a:r>
            <a:rPr lang="en-US" dirty="0" err="1"/>
            <a:t>Beschikbaar</a:t>
          </a:r>
          <a:r>
            <a:rPr lang="en-US" dirty="0"/>
            <a:t> </a:t>
          </a:r>
          <a:r>
            <a:rPr lang="en-US" dirty="0" err="1"/>
            <a:t>netto</a:t>
          </a:r>
          <a:r>
            <a:rPr lang="en-US" dirty="0"/>
            <a:t> </a:t>
          </a:r>
          <a:r>
            <a:rPr lang="en-US" dirty="0" err="1"/>
            <a:t>inkomen</a:t>
          </a:r>
          <a:endParaRPr lang="nl-NL" dirty="0"/>
        </a:p>
      </dgm:t>
    </dgm:pt>
    <dgm:pt modelId="{1F135169-D124-468F-80BC-8DCED68E5765}" type="parTrans" cxnId="{38791F04-5744-4BD9-978D-344B051CEFC2}">
      <dgm:prSet/>
      <dgm:spPr/>
      <dgm:t>
        <a:bodyPr/>
        <a:lstStyle/>
        <a:p>
          <a:endParaRPr lang="nl-NL"/>
        </a:p>
      </dgm:t>
    </dgm:pt>
    <dgm:pt modelId="{FE64D886-59F1-4939-9E83-0DB99A7F5DA5}" type="sibTrans" cxnId="{38791F04-5744-4BD9-978D-344B051CEFC2}">
      <dgm:prSet/>
      <dgm:spPr/>
      <dgm:t>
        <a:bodyPr/>
        <a:lstStyle/>
        <a:p>
          <a:endParaRPr lang="nl-NL"/>
        </a:p>
      </dgm:t>
    </dgm:pt>
    <dgm:pt modelId="{A3312979-3036-45BD-9070-BCAA0AF779EB}" type="pres">
      <dgm:prSet presAssocID="{F644B13B-865B-4AD4-93FD-F1461CDC0281}" presName="theList" presStyleCnt="0">
        <dgm:presLayoutVars>
          <dgm:dir/>
          <dgm:animLvl val="lvl"/>
          <dgm:resizeHandles val="exact"/>
        </dgm:presLayoutVars>
      </dgm:prSet>
      <dgm:spPr/>
    </dgm:pt>
    <dgm:pt modelId="{5CE82BB1-8080-4F73-B0FF-E07EC75DA7DA}" type="pres">
      <dgm:prSet presAssocID="{1EF00EE1-5B91-44C4-BBE7-C29F062FDA07}" presName="compNode" presStyleCnt="0"/>
      <dgm:spPr/>
    </dgm:pt>
    <dgm:pt modelId="{513C7D0D-A8F6-410F-8186-D7FBF7887370}" type="pres">
      <dgm:prSet presAssocID="{1EF00EE1-5B91-44C4-BBE7-C29F062FDA07}" presName="aNode" presStyleLbl="bgShp" presStyleIdx="0" presStyleCnt="3"/>
      <dgm:spPr/>
    </dgm:pt>
    <dgm:pt modelId="{2BD14E79-5ED8-42BE-8056-DC97A1CE408C}" type="pres">
      <dgm:prSet presAssocID="{1EF00EE1-5B91-44C4-BBE7-C29F062FDA07}" presName="textNode" presStyleLbl="bgShp" presStyleIdx="0" presStyleCnt="3"/>
      <dgm:spPr/>
    </dgm:pt>
    <dgm:pt modelId="{B4FE8272-E0BA-4F73-96D9-338B729745F6}" type="pres">
      <dgm:prSet presAssocID="{1EF00EE1-5B91-44C4-BBE7-C29F062FDA07}" presName="compChildNode" presStyleCnt="0"/>
      <dgm:spPr/>
    </dgm:pt>
    <dgm:pt modelId="{3C261D65-9599-4B0F-8610-A47CE177D41F}" type="pres">
      <dgm:prSet presAssocID="{1EF00EE1-5B91-44C4-BBE7-C29F062FDA07}" presName="theInnerList" presStyleCnt="0"/>
      <dgm:spPr/>
    </dgm:pt>
    <dgm:pt modelId="{006A1F13-8898-4D39-80FC-AD78D8CC4E35}" type="pres">
      <dgm:prSet presAssocID="{6B5FAD5E-85FD-4479-AFA4-409E3242BB13}" presName="childNode" presStyleLbl="node1" presStyleIdx="0" presStyleCnt="7">
        <dgm:presLayoutVars>
          <dgm:bulletEnabled val="1"/>
        </dgm:presLayoutVars>
      </dgm:prSet>
      <dgm:spPr/>
    </dgm:pt>
    <dgm:pt modelId="{FA3AF08B-B7C6-465B-B206-14DDBBC6CBB4}" type="pres">
      <dgm:prSet presAssocID="{1EF00EE1-5B91-44C4-BBE7-C29F062FDA07}" presName="aSpace" presStyleCnt="0"/>
      <dgm:spPr/>
    </dgm:pt>
    <dgm:pt modelId="{165D105D-26C5-4B45-97E1-91080D236CE7}" type="pres">
      <dgm:prSet presAssocID="{69961E9A-4160-4D7A-AFE3-4DFECB8E0283}" presName="compNode" presStyleCnt="0"/>
      <dgm:spPr/>
    </dgm:pt>
    <dgm:pt modelId="{7E5EC9FB-7A8C-45E2-9EB7-664D012E51FE}" type="pres">
      <dgm:prSet presAssocID="{69961E9A-4160-4D7A-AFE3-4DFECB8E0283}" presName="aNode" presStyleLbl="bgShp" presStyleIdx="1" presStyleCnt="3"/>
      <dgm:spPr/>
    </dgm:pt>
    <dgm:pt modelId="{9A8AB1FD-E5F8-440F-8738-9A4181F64D0C}" type="pres">
      <dgm:prSet presAssocID="{69961E9A-4160-4D7A-AFE3-4DFECB8E0283}" presName="textNode" presStyleLbl="bgShp" presStyleIdx="1" presStyleCnt="3"/>
      <dgm:spPr/>
    </dgm:pt>
    <dgm:pt modelId="{5FC18409-F866-47D5-9AE5-E295D0BEAA4D}" type="pres">
      <dgm:prSet presAssocID="{69961E9A-4160-4D7A-AFE3-4DFECB8E0283}" presName="compChildNode" presStyleCnt="0"/>
      <dgm:spPr/>
    </dgm:pt>
    <dgm:pt modelId="{A748CD46-4DEE-4441-8422-D6EA152E5E75}" type="pres">
      <dgm:prSet presAssocID="{69961E9A-4160-4D7A-AFE3-4DFECB8E0283}" presName="theInnerList" presStyleCnt="0"/>
      <dgm:spPr/>
    </dgm:pt>
    <dgm:pt modelId="{5EDF0B6E-7EF7-4853-BA79-12D8622789A7}" type="pres">
      <dgm:prSet presAssocID="{E919627B-9F85-4006-82E5-38912F46AAC6}" presName="childNode" presStyleLbl="node1" presStyleIdx="1" presStyleCnt="7">
        <dgm:presLayoutVars>
          <dgm:bulletEnabled val="1"/>
        </dgm:presLayoutVars>
      </dgm:prSet>
      <dgm:spPr/>
    </dgm:pt>
    <dgm:pt modelId="{B9310B39-A40C-43ED-ADCD-6B84E0726B36}" type="pres">
      <dgm:prSet presAssocID="{E919627B-9F85-4006-82E5-38912F46AAC6}" presName="aSpace2" presStyleCnt="0"/>
      <dgm:spPr/>
    </dgm:pt>
    <dgm:pt modelId="{B0B8803C-3897-49AE-B8EF-2984A9C176CF}" type="pres">
      <dgm:prSet presAssocID="{91DCC37C-E997-4D55-A66F-01FE4E8AE7E4}" presName="childNode" presStyleLbl="node1" presStyleIdx="2" presStyleCnt="7">
        <dgm:presLayoutVars>
          <dgm:bulletEnabled val="1"/>
        </dgm:presLayoutVars>
      </dgm:prSet>
      <dgm:spPr/>
    </dgm:pt>
    <dgm:pt modelId="{422C20F8-E2E7-48E2-94C3-BBB4995727FB}" type="pres">
      <dgm:prSet presAssocID="{69961E9A-4160-4D7A-AFE3-4DFECB8E0283}" presName="aSpace" presStyleCnt="0"/>
      <dgm:spPr/>
    </dgm:pt>
    <dgm:pt modelId="{38C8D11D-F2B2-4F8B-876F-8DE59BC4108A}" type="pres">
      <dgm:prSet presAssocID="{4B8E9EB5-7517-41EC-A0D9-122971AE89FB}" presName="compNode" presStyleCnt="0"/>
      <dgm:spPr/>
    </dgm:pt>
    <dgm:pt modelId="{364CD989-C3A9-43BE-AF47-77AC44D29826}" type="pres">
      <dgm:prSet presAssocID="{4B8E9EB5-7517-41EC-A0D9-122971AE89FB}" presName="aNode" presStyleLbl="bgShp" presStyleIdx="2" presStyleCnt="3"/>
      <dgm:spPr/>
    </dgm:pt>
    <dgm:pt modelId="{D64281D6-8D7F-4C2E-9A50-FFC59FBF754D}" type="pres">
      <dgm:prSet presAssocID="{4B8E9EB5-7517-41EC-A0D9-122971AE89FB}" presName="textNode" presStyleLbl="bgShp" presStyleIdx="2" presStyleCnt="3"/>
      <dgm:spPr/>
    </dgm:pt>
    <dgm:pt modelId="{34B64055-F0D7-4E71-AB33-2B3A07C96CAC}" type="pres">
      <dgm:prSet presAssocID="{4B8E9EB5-7517-41EC-A0D9-122971AE89FB}" presName="compChildNode" presStyleCnt="0"/>
      <dgm:spPr/>
    </dgm:pt>
    <dgm:pt modelId="{9DA3C619-AAA8-4B91-BF11-DA83143B64DD}" type="pres">
      <dgm:prSet presAssocID="{4B8E9EB5-7517-41EC-A0D9-122971AE89FB}" presName="theInnerList" presStyleCnt="0"/>
      <dgm:spPr/>
    </dgm:pt>
    <dgm:pt modelId="{FF7D0C7B-F821-48FA-9302-75C5F24B8BD8}" type="pres">
      <dgm:prSet presAssocID="{443A9059-9028-4098-B84B-260BB9B09AD8}" presName="childNode" presStyleLbl="node1" presStyleIdx="3" presStyleCnt="7">
        <dgm:presLayoutVars>
          <dgm:bulletEnabled val="1"/>
        </dgm:presLayoutVars>
      </dgm:prSet>
      <dgm:spPr/>
    </dgm:pt>
    <dgm:pt modelId="{8E28D772-A00D-4FA0-9390-4C7F61A5E771}" type="pres">
      <dgm:prSet presAssocID="{443A9059-9028-4098-B84B-260BB9B09AD8}" presName="aSpace2" presStyleCnt="0"/>
      <dgm:spPr/>
    </dgm:pt>
    <dgm:pt modelId="{D55F2DD7-847B-4970-915A-E4A2002E91AC}" type="pres">
      <dgm:prSet presAssocID="{F0223D20-21E8-4E30-A17B-707246921CDB}" presName="childNode" presStyleLbl="node1" presStyleIdx="4" presStyleCnt="7">
        <dgm:presLayoutVars>
          <dgm:bulletEnabled val="1"/>
        </dgm:presLayoutVars>
      </dgm:prSet>
      <dgm:spPr/>
    </dgm:pt>
    <dgm:pt modelId="{368AD268-F650-417D-A09C-51EC8409D0E8}" type="pres">
      <dgm:prSet presAssocID="{F0223D20-21E8-4E30-A17B-707246921CDB}" presName="aSpace2" presStyleCnt="0"/>
      <dgm:spPr/>
    </dgm:pt>
    <dgm:pt modelId="{6CC3EB9D-61BA-4296-9F4C-7808B2CF4D86}" type="pres">
      <dgm:prSet presAssocID="{65CCE1F5-7FA2-4C83-9CC4-BF1004FE6AE1}" presName="childNode" presStyleLbl="node1" presStyleIdx="5" presStyleCnt="7">
        <dgm:presLayoutVars>
          <dgm:bulletEnabled val="1"/>
        </dgm:presLayoutVars>
      </dgm:prSet>
      <dgm:spPr/>
    </dgm:pt>
    <dgm:pt modelId="{5E0B532B-9ED2-4A99-AC47-CE1BFB18335B}" type="pres">
      <dgm:prSet presAssocID="{65CCE1F5-7FA2-4C83-9CC4-BF1004FE6AE1}" presName="aSpace2" presStyleCnt="0"/>
      <dgm:spPr/>
    </dgm:pt>
    <dgm:pt modelId="{6A557880-AF11-4151-9629-E09BB75BCE15}" type="pres">
      <dgm:prSet presAssocID="{18C79E49-3ABD-434D-87F5-D73DBD9515A8}" presName="childNode" presStyleLbl="node1" presStyleIdx="6" presStyleCnt="7">
        <dgm:presLayoutVars>
          <dgm:bulletEnabled val="1"/>
        </dgm:presLayoutVars>
      </dgm:prSet>
      <dgm:spPr/>
    </dgm:pt>
  </dgm:ptLst>
  <dgm:cxnLst>
    <dgm:cxn modelId="{38791F04-5744-4BD9-978D-344B051CEFC2}" srcId="{4B8E9EB5-7517-41EC-A0D9-122971AE89FB}" destId="{18C79E49-3ABD-434D-87F5-D73DBD9515A8}" srcOrd="3" destOrd="0" parTransId="{1F135169-D124-468F-80BC-8DCED68E5765}" sibTransId="{FE64D886-59F1-4939-9E83-0DB99A7F5DA5}"/>
    <dgm:cxn modelId="{5DE41605-9742-4407-866F-F75E7B229C59}" srcId="{69961E9A-4160-4D7A-AFE3-4DFECB8E0283}" destId="{E919627B-9F85-4006-82E5-38912F46AAC6}" srcOrd="0" destOrd="0" parTransId="{495C7B36-137E-4685-BFC8-A7E6162EB8C7}" sibTransId="{93CD7935-A392-46C4-8DFB-35CF28EF23CC}"/>
    <dgm:cxn modelId="{318E7D11-D0D0-40DF-BCBA-3169E06585C6}" srcId="{4B8E9EB5-7517-41EC-A0D9-122971AE89FB}" destId="{65CCE1F5-7FA2-4C83-9CC4-BF1004FE6AE1}" srcOrd="2" destOrd="0" parTransId="{F1837198-A1F3-424D-8693-AE30762BD83D}" sibTransId="{A19B976F-3293-4E31-99E2-91672317276A}"/>
    <dgm:cxn modelId="{1DAF1112-F6D5-451A-B74E-66357CC9DCCE}" type="presOf" srcId="{69961E9A-4160-4D7A-AFE3-4DFECB8E0283}" destId="{7E5EC9FB-7A8C-45E2-9EB7-664D012E51FE}" srcOrd="0" destOrd="0" presId="urn:microsoft.com/office/officeart/2005/8/layout/lProcess2"/>
    <dgm:cxn modelId="{44B11715-92E4-4CDD-AF5F-2A397C7FA1E7}" type="presOf" srcId="{1EF00EE1-5B91-44C4-BBE7-C29F062FDA07}" destId="{2BD14E79-5ED8-42BE-8056-DC97A1CE408C}" srcOrd="1" destOrd="0" presId="urn:microsoft.com/office/officeart/2005/8/layout/lProcess2"/>
    <dgm:cxn modelId="{5F3C1016-D6D7-45EE-B017-B37F1A221414}" type="presOf" srcId="{1EF00EE1-5B91-44C4-BBE7-C29F062FDA07}" destId="{513C7D0D-A8F6-410F-8186-D7FBF7887370}" srcOrd="0" destOrd="0" presId="urn:microsoft.com/office/officeart/2005/8/layout/lProcess2"/>
    <dgm:cxn modelId="{2B211D1C-E4ED-412C-9A69-07BF0379B1D6}" srcId="{4B8E9EB5-7517-41EC-A0D9-122971AE89FB}" destId="{443A9059-9028-4098-B84B-260BB9B09AD8}" srcOrd="0" destOrd="0" parTransId="{FA2AA297-B1D4-4297-B6F9-76CDD6D8BAE4}" sibTransId="{6E7C5347-4C92-4F98-881C-F8C492EF3037}"/>
    <dgm:cxn modelId="{C87B5125-DF06-4255-8182-AC0203D7966A}" srcId="{F644B13B-865B-4AD4-93FD-F1461CDC0281}" destId="{4B8E9EB5-7517-41EC-A0D9-122971AE89FB}" srcOrd="2" destOrd="0" parTransId="{8EF67350-C8F8-49B2-AB05-6BFC6EADA4C5}" sibTransId="{CCED704F-D0B3-4BE5-9F03-B22B3FABA228}"/>
    <dgm:cxn modelId="{F9DF1040-C444-4A94-ADC4-89AEEEA5F585}" type="presOf" srcId="{E919627B-9F85-4006-82E5-38912F46AAC6}" destId="{5EDF0B6E-7EF7-4853-BA79-12D8622789A7}" srcOrd="0" destOrd="0" presId="urn:microsoft.com/office/officeart/2005/8/layout/lProcess2"/>
    <dgm:cxn modelId="{309E7F5B-A494-4BE8-B746-5ADD8C5A4E74}" type="presOf" srcId="{69961E9A-4160-4D7A-AFE3-4DFECB8E0283}" destId="{9A8AB1FD-E5F8-440F-8738-9A4181F64D0C}" srcOrd="1" destOrd="0" presId="urn:microsoft.com/office/officeart/2005/8/layout/lProcess2"/>
    <dgm:cxn modelId="{DF410E62-A9FC-45F2-B952-8EC7BC48C465}" srcId="{F644B13B-865B-4AD4-93FD-F1461CDC0281}" destId="{1EF00EE1-5B91-44C4-BBE7-C29F062FDA07}" srcOrd="0" destOrd="0" parTransId="{C6D589E0-0591-4455-8BD5-76C5807CB696}" sibTransId="{A57C045E-498E-474A-8AB0-39E982592F7B}"/>
    <dgm:cxn modelId="{55167359-20DC-4736-8D0D-07F102FFF2A3}" type="presOf" srcId="{91DCC37C-E997-4D55-A66F-01FE4E8AE7E4}" destId="{B0B8803C-3897-49AE-B8EF-2984A9C176CF}" srcOrd="0" destOrd="0" presId="urn:microsoft.com/office/officeart/2005/8/layout/lProcess2"/>
    <dgm:cxn modelId="{FE66FD96-E8C1-4709-A703-137E3CB9BB13}" type="presOf" srcId="{65CCE1F5-7FA2-4C83-9CC4-BF1004FE6AE1}" destId="{6CC3EB9D-61BA-4296-9F4C-7808B2CF4D86}" srcOrd="0" destOrd="0" presId="urn:microsoft.com/office/officeart/2005/8/layout/lProcess2"/>
    <dgm:cxn modelId="{CDB98B99-85DC-431D-BC8A-F52F084E240D}" srcId="{F644B13B-865B-4AD4-93FD-F1461CDC0281}" destId="{69961E9A-4160-4D7A-AFE3-4DFECB8E0283}" srcOrd="1" destOrd="0" parTransId="{6DDAAD3B-C00C-4FBD-A7B0-C039CE8F387B}" sibTransId="{1D025EFF-AFAD-43D9-8D74-FE10C47F302C}"/>
    <dgm:cxn modelId="{A72AB5A3-242C-4343-A6DC-561235D118F4}" srcId="{4B8E9EB5-7517-41EC-A0D9-122971AE89FB}" destId="{F0223D20-21E8-4E30-A17B-707246921CDB}" srcOrd="1" destOrd="0" parTransId="{9A149774-8CD9-40BB-A39B-8B9EAEAE9E8E}" sibTransId="{F22E9DE9-4F14-423B-ACCE-0C1D86F5E567}"/>
    <dgm:cxn modelId="{E805A6A7-B3B8-4B6B-9C5B-0A3F04C8572E}" srcId="{1EF00EE1-5B91-44C4-BBE7-C29F062FDA07}" destId="{6B5FAD5E-85FD-4479-AFA4-409E3242BB13}" srcOrd="0" destOrd="0" parTransId="{BE3A786B-AEF7-41BB-A9DF-76FC8C60010B}" sibTransId="{0CE47AD1-2750-4935-8F31-778E3969977B}"/>
    <dgm:cxn modelId="{4E2981AB-3A4E-4ACF-8142-8AEC05BF5E91}" type="presOf" srcId="{18C79E49-3ABD-434D-87F5-D73DBD9515A8}" destId="{6A557880-AF11-4151-9629-E09BB75BCE15}" srcOrd="0" destOrd="0" presId="urn:microsoft.com/office/officeart/2005/8/layout/lProcess2"/>
    <dgm:cxn modelId="{789F50D0-B7A0-4C41-B5E2-E9F078B824E9}" type="presOf" srcId="{F0223D20-21E8-4E30-A17B-707246921CDB}" destId="{D55F2DD7-847B-4970-915A-E4A2002E91AC}" srcOrd="0" destOrd="0" presId="urn:microsoft.com/office/officeart/2005/8/layout/lProcess2"/>
    <dgm:cxn modelId="{F560DDD6-A3EF-46B0-BEE5-646F62AED08A}" type="presOf" srcId="{F644B13B-865B-4AD4-93FD-F1461CDC0281}" destId="{A3312979-3036-45BD-9070-BCAA0AF779EB}" srcOrd="0" destOrd="0" presId="urn:microsoft.com/office/officeart/2005/8/layout/lProcess2"/>
    <dgm:cxn modelId="{9624BAD7-C468-4668-9FE8-EEE2E35F8046}" srcId="{69961E9A-4160-4D7A-AFE3-4DFECB8E0283}" destId="{91DCC37C-E997-4D55-A66F-01FE4E8AE7E4}" srcOrd="1" destOrd="0" parTransId="{D93A4ECB-D005-47FC-AC9D-546D02CA40CA}" sibTransId="{80976395-A994-4C6E-A3BD-42D0177864FD}"/>
    <dgm:cxn modelId="{E82B20D9-5CDE-4A0A-AD2F-2C26367D0A36}" type="presOf" srcId="{443A9059-9028-4098-B84B-260BB9B09AD8}" destId="{FF7D0C7B-F821-48FA-9302-75C5F24B8BD8}" srcOrd="0" destOrd="0" presId="urn:microsoft.com/office/officeart/2005/8/layout/lProcess2"/>
    <dgm:cxn modelId="{FF950DDC-12CA-4F0B-B82D-BC134B71CBEC}" type="presOf" srcId="{6B5FAD5E-85FD-4479-AFA4-409E3242BB13}" destId="{006A1F13-8898-4D39-80FC-AD78D8CC4E35}" srcOrd="0" destOrd="0" presId="urn:microsoft.com/office/officeart/2005/8/layout/lProcess2"/>
    <dgm:cxn modelId="{2F42A3F1-8721-47CF-9283-640C5BEC0B3C}" type="presOf" srcId="{4B8E9EB5-7517-41EC-A0D9-122971AE89FB}" destId="{D64281D6-8D7F-4C2E-9A50-FFC59FBF754D}" srcOrd="1" destOrd="0" presId="urn:microsoft.com/office/officeart/2005/8/layout/lProcess2"/>
    <dgm:cxn modelId="{F0F5E2FC-E13C-447E-90E9-D103D7CCE271}" type="presOf" srcId="{4B8E9EB5-7517-41EC-A0D9-122971AE89FB}" destId="{364CD989-C3A9-43BE-AF47-77AC44D29826}" srcOrd="0" destOrd="0" presId="urn:microsoft.com/office/officeart/2005/8/layout/lProcess2"/>
    <dgm:cxn modelId="{9A673390-5BF4-4390-8255-67451E280EA2}" type="presParOf" srcId="{A3312979-3036-45BD-9070-BCAA0AF779EB}" destId="{5CE82BB1-8080-4F73-B0FF-E07EC75DA7DA}" srcOrd="0" destOrd="0" presId="urn:microsoft.com/office/officeart/2005/8/layout/lProcess2"/>
    <dgm:cxn modelId="{F39B527D-ABA9-4A8C-9D8B-18F90CFA7E2F}" type="presParOf" srcId="{5CE82BB1-8080-4F73-B0FF-E07EC75DA7DA}" destId="{513C7D0D-A8F6-410F-8186-D7FBF7887370}" srcOrd="0" destOrd="0" presId="urn:microsoft.com/office/officeart/2005/8/layout/lProcess2"/>
    <dgm:cxn modelId="{3B8228E7-4F15-4096-93F2-A00639B23821}" type="presParOf" srcId="{5CE82BB1-8080-4F73-B0FF-E07EC75DA7DA}" destId="{2BD14E79-5ED8-42BE-8056-DC97A1CE408C}" srcOrd="1" destOrd="0" presId="urn:microsoft.com/office/officeart/2005/8/layout/lProcess2"/>
    <dgm:cxn modelId="{4739495F-941B-49DE-899E-7EE5A2E7B7CC}" type="presParOf" srcId="{5CE82BB1-8080-4F73-B0FF-E07EC75DA7DA}" destId="{B4FE8272-E0BA-4F73-96D9-338B729745F6}" srcOrd="2" destOrd="0" presId="urn:microsoft.com/office/officeart/2005/8/layout/lProcess2"/>
    <dgm:cxn modelId="{CBF580B6-01FD-4C4E-9A7F-3165D80A5188}" type="presParOf" srcId="{B4FE8272-E0BA-4F73-96D9-338B729745F6}" destId="{3C261D65-9599-4B0F-8610-A47CE177D41F}" srcOrd="0" destOrd="0" presId="urn:microsoft.com/office/officeart/2005/8/layout/lProcess2"/>
    <dgm:cxn modelId="{64138A8D-A25F-4770-81AE-BC291842623E}" type="presParOf" srcId="{3C261D65-9599-4B0F-8610-A47CE177D41F}" destId="{006A1F13-8898-4D39-80FC-AD78D8CC4E35}" srcOrd="0" destOrd="0" presId="urn:microsoft.com/office/officeart/2005/8/layout/lProcess2"/>
    <dgm:cxn modelId="{83B8D666-B2B6-4352-8DC9-90542B51D8EF}" type="presParOf" srcId="{A3312979-3036-45BD-9070-BCAA0AF779EB}" destId="{FA3AF08B-B7C6-465B-B206-14DDBBC6CBB4}" srcOrd="1" destOrd="0" presId="urn:microsoft.com/office/officeart/2005/8/layout/lProcess2"/>
    <dgm:cxn modelId="{44C0BD7A-9527-44BC-86DE-E5115F50140D}" type="presParOf" srcId="{A3312979-3036-45BD-9070-BCAA0AF779EB}" destId="{165D105D-26C5-4B45-97E1-91080D236CE7}" srcOrd="2" destOrd="0" presId="urn:microsoft.com/office/officeart/2005/8/layout/lProcess2"/>
    <dgm:cxn modelId="{0EC72E11-3B66-419E-8EC5-110A6C08F444}" type="presParOf" srcId="{165D105D-26C5-4B45-97E1-91080D236CE7}" destId="{7E5EC9FB-7A8C-45E2-9EB7-664D012E51FE}" srcOrd="0" destOrd="0" presId="urn:microsoft.com/office/officeart/2005/8/layout/lProcess2"/>
    <dgm:cxn modelId="{F7BACA41-6C36-4341-B4FF-336FDE262016}" type="presParOf" srcId="{165D105D-26C5-4B45-97E1-91080D236CE7}" destId="{9A8AB1FD-E5F8-440F-8738-9A4181F64D0C}" srcOrd="1" destOrd="0" presId="urn:microsoft.com/office/officeart/2005/8/layout/lProcess2"/>
    <dgm:cxn modelId="{00E72F67-438F-41F8-B173-94D1B62D59FD}" type="presParOf" srcId="{165D105D-26C5-4B45-97E1-91080D236CE7}" destId="{5FC18409-F866-47D5-9AE5-E295D0BEAA4D}" srcOrd="2" destOrd="0" presId="urn:microsoft.com/office/officeart/2005/8/layout/lProcess2"/>
    <dgm:cxn modelId="{2E16C797-C879-430C-AC50-D74D4547B41A}" type="presParOf" srcId="{5FC18409-F866-47D5-9AE5-E295D0BEAA4D}" destId="{A748CD46-4DEE-4441-8422-D6EA152E5E75}" srcOrd="0" destOrd="0" presId="urn:microsoft.com/office/officeart/2005/8/layout/lProcess2"/>
    <dgm:cxn modelId="{207EF822-C801-425D-AB8D-A82D83A636E6}" type="presParOf" srcId="{A748CD46-4DEE-4441-8422-D6EA152E5E75}" destId="{5EDF0B6E-7EF7-4853-BA79-12D8622789A7}" srcOrd="0" destOrd="0" presId="urn:microsoft.com/office/officeart/2005/8/layout/lProcess2"/>
    <dgm:cxn modelId="{22443509-8796-4707-B4C6-43FCB0EE256D}" type="presParOf" srcId="{A748CD46-4DEE-4441-8422-D6EA152E5E75}" destId="{B9310B39-A40C-43ED-ADCD-6B84E0726B36}" srcOrd="1" destOrd="0" presId="urn:microsoft.com/office/officeart/2005/8/layout/lProcess2"/>
    <dgm:cxn modelId="{B4B0505C-D506-481E-8348-384B98DEED29}" type="presParOf" srcId="{A748CD46-4DEE-4441-8422-D6EA152E5E75}" destId="{B0B8803C-3897-49AE-B8EF-2984A9C176CF}" srcOrd="2" destOrd="0" presId="urn:microsoft.com/office/officeart/2005/8/layout/lProcess2"/>
    <dgm:cxn modelId="{649A8B67-7B6C-426B-9F58-E3F6E620E41E}" type="presParOf" srcId="{A3312979-3036-45BD-9070-BCAA0AF779EB}" destId="{422C20F8-E2E7-48E2-94C3-BBB4995727FB}" srcOrd="3" destOrd="0" presId="urn:microsoft.com/office/officeart/2005/8/layout/lProcess2"/>
    <dgm:cxn modelId="{176F33E2-2735-482D-BEAF-F60158228869}" type="presParOf" srcId="{A3312979-3036-45BD-9070-BCAA0AF779EB}" destId="{38C8D11D-F2B2-4F8B-876F-8DE59BC4108A}" srcOrd="4" destOrd="0" presId="urn:microsoft.com/office/officeart/2005/8/layout/lProcess2"/>
    <dgm:cxn modelId="{C4FC95D5-0904-4DFA-BDE1-29714AFBE9E9}" type="presParOf" srcId="{38C8D11D-F2B2-4F8B-876F-8DE59BC4108A}" destId="{364CD989-C3A9-43BE-AF47-77AC44D29826}" srcOrd="0" destOrd="0" presId="urn:microsoft.com/office/officeart/2005/8/layout/lProcess2"/>
    <dgm:cxn modelId="{915123AD-0ED4-4BBE-A864-AE3DF562BB0C}" type="presParOf" srcId="{38C8D11D-F2B2-4F8B-876F-8DE59BC4108A}" destId="{D64281D6-8D7F-4C2E-9A50-FFC59FBF754D}" srcOrd="1" destOrd="0" presId="urn:microsoft.com/office/officeart/2005/8/layout/lProcess2"/>
    <dgm:cxn modelId="{A08AE5C7-E776-4F14-A980-90C6A2886970}" type="presParOf" srcId="{38C8D11D-F2B2-4F8B-876F-8DE59BC4108A}" destId="{34B64055-F0D7-4E71-AB33-2B3A07C96CAC}" srcOrd="2" destOrd="0" presId="urn:microsoft.com/office/officeart/2005/8/layout/lProcess2"/>
    <dgm:cxn modelId="{409B88A3-13DA-4AA4-B09C-0FB63F209A9A}" type="presParOf" srcId="{34B64055-F0D7-4E71-AB33-2B3A07C96CAC}" destId="{9DA3C619-AAA8-4B91-BF11-DA83143B64DD}" srcOrd="0" destOrd="0" presId="urn:microsoft.com/office/officeart/2005/8/layout/lProcess2"/>
    <dgm:cxn modelId="{A5BC67A3-389B-4290-933A-41D6E5DD4D83}" type="presParOf" srcId="{9DA3C619-AAA8-4B91-BF11-DA83143B64DD}" destId="{FF7D0C7B-F821-48FA-9302-75C5F24B8BD8}" srcOrd="0" destOrd="0" presId="urn:microsoft.com/office/officeart/2005/8/layout/lProcess2"/>
    <dgm:cxn modelId="{7AFA8BD8-0CC7-4231-A8B9-6B79BAD06913}" type="presParOf" srcId="{9DA3C619-AAA8-4B91-BF11-DA83143B64DD}" destId="{8E28D772-A00D-4FA0-9390-4C7F61A5E771}" srcOrd="1" destOrd="0" presId="urn:microsoft.com/office/officeart/2005/8/layout/lProcess2"/>
    <dgm:cxn modelId="{0976D4EB-66BA-4938-A90C-9CAB0E59150B}" type="presParOf" srcId="{9DA3C619-AAA8-4B91-BF11-DA83143B64DD}" destId="{D55F2DD7-847B-4970-915A-E4A2002E91AC}" srcOrd="2" destOrd="0" presId="urn:microsoft.com/office/officeart/2005/8/layout/lProcess2"/>
    <dgm:cxn modelId="{8D1850AA-BF91-403D-BA9E-91E2C4996B7F}" type="presParOf" srcId="{9DA3C619-AAA8-4B91-BF11-DA83143B64DD}" destId="{368AD268-F650-417D-A09C-51EC8409D0E8}" srcOrd="3" destOrd="0" presId="urn:microsoft.com/office/officeart/2005/8/layout/lProcess2"/>
    <dgm:cxn modelId="{1084DA1D-DA5A-4D78-A099-113ADDF8D195}" type="presParOf" srcId="{9DA3C619-AAA8-4B91-BF11-DA83143B64DD}" destId="{6CC3EB9D-61BA-4296-9F4C-7808B2CF4D86}" srcOrd="4" destOrd="0" presId="urn:microsoft.com/office/officeart/2005/8/layout/lProcess2"/>
    <dgm:cxn modelId="{1DD8A8BF-7289-4A7C-A9BF-0988E60A359C}" type="presParOf" srcId="{9DA3C619-AAA8-4B91-BF11-DA83143B64DD}" destId="{5E0B532B-9ED2-4A99-AC47-CE1BFB18335B}" srcOrd="5" destOrd="0" presId="urn:microsoft.com/office/officeart/2005/8/layout/lProcess2"/>
    <dgm:cxn modelId="{3CD7C6D3-0E11-41A4-A1C6-95C181C9C1D1}" type="presParOf" srcId="{9DA3C619-AAA8-4B91-BF11-DA83143B64DD}" destId="{6A557880-AF11-4151-9629-E09BB75BCE15}" srcOrd="6" destOrd="0" presId="urn:microsoft.com/office/officeart/2005/8/layout/l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3C7D0D-A8F6-410F-8186-D7FBF7887370}">
      <dsp:nvSpPr>
        <dsp:cNvPr id="0" name=""/>
        <dsp:cNvSpPr/>
      </dsp:nvSpPr>
      <dsp:spPr>
        <a:xfrm>
          <a:off x="333" y="0"/>
          <a:ext cx="865807" cy="207264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nl-NL" sz="1300" kern="1200" noProof="0" dirty="0"/>
            <a:t>👥</a:t>
          </a:r>
          <a:br>
            <a:rPr lang="nl-NL" sz="1300" kern="1200" noProof="0" dirty="0"/>
          </a:br>
          <a:r>
            <a:rPr lang="nl-NL" sz="1300" kern="1200" noProof="0" dirty="0"/>
            <a:t>Partner</a:t>
          </a:r>
        </a:p>
      </dsp:txBody>
      <dsp:txXfrm>
        <a:off x="333" y="0"/>
        <a:ext cx="865807" cy="621792"/>
      </dsp:txXfrm>
    </dsp:sp>
    <dsp:sp modelId="{006A1F13-8898-4D39-80FC-AD78D8CC4E35}">
      <dsp:nvSpPr>
        <dsp:cNvPr id="0" name=""/>
        <dsp:cNvSpPr/>
      </dsp:nvSpPr>
      <dsp:spPr>
        <a:xfrm>
          <a:off x="86913" y="621792"/>
          <a:ext cx="692646" cy="134721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marL="0" lvl="0" indent="0" algn="ctr" defTabSz="311150">
            <a:lnSpc>
              <a:spcPct val="90000"/>
            </a:lnSpc>
            <a:spcBef>
              <a:spcPct val="0"/>
            </a:spcBef>
            <a:spcAft>
              <a:spcPct val="35000"/>
            </a:spcAft>
            <a:buNone/>
          </a:pPr>
          <a:r>
            <a:rPr lang="en-US" sz="700" kern="1200" dirty="0" err="1"/>
            <a:t>Objectief</a:t>
          </a:r>
          <a:r>
            <a:rPr lang="en-US" sz="700" kern="1200" dirty="0"/>
            <a:t> </a:t>
          </a:r>
          <a:r>
            <a:rPr lang="en-US" sz="700" kern="1200" dirty="0" err="1"/>
            <a:t>partnerbegrip</a:t>
          </a:r>
          <a:endParaRPr lang="nl-NL" sz="700" kern="1200" dirty="0"/>
        </a:p>
      </dsp:txBody>
      <dsp:txXfrm>
        <a:off x="107200" y="642079"/>
        <a:ext cx="652072" cy="1306642"/>
      </dsp:txXfrm>
    </dsp:sp>
    <dsp:sp modelId="{7E5EC9FB-7A8C-45E2-9EB7-664D012E51FE}">
      <dsp:nvSpPr>
        <dsp:cNvPr id="0" name=""/>
        <dsp:cNvSpPr/>
      </dsp:nvSpPr>
      <dsp:spPr>
        <a:xfrm>
          <a:off x="931076" y="0"/>
          <a:ext cx="865807" cy="207264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br>
            <a:rPr lang="nl-NL" sz="1300" kern="1200" noProof="0" dirty="0"/>
          </a:br>
          <a:r>
            <a:rPr lang="nl-NL" sz="1300" kern="1200" noProof="0" dirty="0"/>
            <a:t>Vermogen</a:t>
          </a:r>
        </a:p>
      </dsp:txBody>
      <dsp:txXfrm>
        <a:off x="931076" y="0"/>
        <a:ext cx="865807" cy="621792"/>
      </dsp:txXfrm>
    </dsp:sp>
    <dsp:sp modelId="{5EDF0B6E-7EF7-4853-BA79-12D8622789A7}">
      <dsp:nvSpPr>
        <dsp:cNvPr id="0" name=""/>
        <dsp:cNvSpPr/>
      </dsp:nvSpPr>
      <dsp:spPr>
        <a:xfrm>
          <a:off x="1017656" y="622399"/>
          <a:ext cx="692646" cy="62492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marL="0" lvl="0" indent="0" algn="ctr" defTabSz="311150">
            <a:lnSpc>
              <a:spcPct val="90000"/>
            </a:lnSpc>
            <a:spcBef>
              <a:spcPct val="0"/>
            </a:spcBef>
            <a:spcAft>
              <a:spcPct val="35000"/>
            </a:spcAft>
            <a:buNone/>
          </a:pPr>
          <a:r>
            <a:rPr lang="en-US" sz="700" kern="1200" dirty="0" err="1"/>
            <a:t>Belastbaar</a:t>
          </a:r>
          <a:r>
            <a:rPr lang="en-US" sz="700" kern="1200" dirty="0"/>
            <a:t> </a:t>
          </a:r>
          <a:r>
            <a:rPr lang="en-US" sz="700" kern="1200" dirty="0" err="1"/>
            <a:t>vermogen</a:t>
          </a:r>
          <a:endParaRPr lang="nl-NL" sz="700" kern="1200" dirty="0"/>
        </a:p>
      </dsp:txBody>
      <dsp:txXfrm>
        <a:off x="1035960" y="640703"/>
        <a:ext cx="656038" cy="588321"/>
      </dsp:txXfrm>
    </dsp:sp>
    <dsp:sp modelId="{B0B8803C-3897-49AE-B8EF-2984A9C176CF}">
      <dsp:nvSpPr>
        <dsp:cNvPr id="0" name=""/>
        <dsp:cNvSpPr/>
      </dsp:nvSpPr>
      <dsp:spPr>
        <a:xfrm>
          <a:off x="1017656" y="1343471"/>
          <a:ext cx="692646" cy="62492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marL="0" lvl="0" indent="0" algn="ctr" defTabSz="311150">
            <a:lnSpc>
              <a:spcPct val="90000"/>
            </a:lnSpc>
            <a:spcBef>
              <a:spcPct val="0"/>
            </a:spcBef>
            <a:spcAft>
              <a:spcPct val="35000"/>
            </a:spcAft>
            <a:buNone/>
          </a:pPr>
          <a:r>
            <a:rPr lang="en-US" sz="700" kern="1200" dirty="0" err="1"/>
            <a:t>Beschikbaar</a:t>
          </a:r>
          <a:r>
            <a:rPr lang="en-US" sz="700" kern="1200" dirty="0"/>
            <a:t> </a:t>
          </a:r>
          <a:r>
            <a:rPr lang="en-US" sz="700" kern="1200" dirty="0" err="1"/>
            <a:t>vermogen</a:t>
          </a:r>
          <a:endParaRPr lang="nl-NL" sz="700" kern="1200" dirty="0"/>
        </a:p>
      </dsp:txBody>
      <dsp:txXfrm>
        <a:off x="1035960" y="1361775"/>
        <a:ext cx="656038" cy="588321"/>
      </dsp:txXfrm>
    </dsp:sp>
    <dsp:sp modelId="{364CD989-C3A9-43BE-AF47-77AC44D29826}">
      <dsp:nvSpPr>
        <dsp:cNvPr id="0" name=""/>
        <dsp:cNvSpPr/>
      </dsp:nvSpPr>
      <dsp:spPr>
        <a:xfrm>
          <a:off x="1861819" y="0"/>
          <a:ext cx="865807" cy="207264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br>
            <a:rPr lang="en-US" sz="1300" kern="1200" dirty="0"/>
          </a:br>
          <a:r>
            <a:rPr lang="en-US" sz="1300" kern="1200" dirty="0" err="1"/>
            <a:t>Inkomen</a:t>
          </a:r>
          <a:endParaRPr lang="nl-NL" sz="1300" kern="1200" dirty="0"/>
        </a:p>
      </dsp:txBody>
      <dsp:txXfrm>
        <a:off x="1861819" y="0"/>
        <a:ext cx="865807" cy="621792"/>
      </dsp:txXfrm>
    </dsp:sp>
    <dsp:sp modelId="{FF7D0C7B-F821-48FA-9302-75C5F24B8BD8}">
      <dsp:nvSpPr>
        <dsp:cNvPr id="0" name=""/>
        <dsp:cNvSpPr/>
      </dsp:nvSpPr>
      <dsp:spPr>
        <a:xfrm>
          <a:off x="1948400" y="621842"/>
          <a:ext cx="692646" cy="30193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marL="0" lvl="0" indent="0" algn="ctr" defTabSz="311150">
            <a:lnSpc>
              <a:spcPct val="90000"/>
            </a:lnSpc>
            <a:spcBef>
              <a:spcPct val="0"/>
            </a:spcBef>
            <a:spcAft>
              <a:spcPct val="35000"/>
            </a:spcAft>
            <a:buNone/>
          </a:pPr>
          <a:r>
            <a:rPr lang="en-US" sz="700" kern="1200" dirty="0" err="1"/>
            <a:t>Voormalig</a:t>
          </a:r>
          <a:r>
            <a:rPr lang="en-US" sz="700" kern="1200" dirty="0"/>
            <a:t> </a:t>
          </a:r>
          <a:r>
            <a:rPr lang="en-US" sz="700" kern="1200" dirty="0" err="1"/>
            <a:t>arbeidsinkomen</a:t>
          </a:r>
          <a:endParaRPr lang="nl-NL" sz="700" kern="1200" dirty="0"/>
        </a:p>
      </dsp:txBody>
      <dsp:txXfrm>
        <a:off x="1957243" y="630685"/>
        <a:ext cx="674960" cy="284253"/>
      </dsp:txXfrm>
    </dsp:sp>
    <dsp:sp modelId="{D55F2DD7-847B-4970-915A-E4A2002E91AC}">
      <dsp:nvSpPr>
        <dsp:cNvPr id="0" name=""/>
        <dsp:cNvSpPr/>
      </dsp:nvSpPr>
      <dsp:spPr>
        <a:xfrm>
          <a:off x="1948400" y="970234"/>
          <a:ext cx="692646" cy="30193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marL="0" lvl="0" indent="0" algn="ctr" defTabSz="311150">
            <a:lnSpc>
              <a:spcPct val="90000"/>
            </a:lnSpc>
            <a:spcBef>
              <a:spcPct val="0"/>
            </a:spcBef>
            <a:spcAft>
              <a:spcPct val="35000"/>
            </a:spcAft>
            <a:buNone/>
          </a:pPr>
          <a:r>
            <a:rPr lang="en-US" sz="700" kern="1200" dirty="0" err="1"/>
            <a:t>Huidig</a:t>
          </a:r>
          <a:r>
            <a:rPr lang="en-US" sz="700" kern="1200" dirty="0"/>
            <a:t> </a:t>
          </a:r>
          <a:r>
            <a:rPr lang="en-US" sz="700" kern="1200" dirty="0" err="1"/>
            <a:t>arbeidsinkomen</a:t>
          </a:r>
          <a:endParaRPr lang="nl-NL" sz="700" kern="1200" dirty="0"/>
        </a:p>
      </dsp:txBody>
      <dsp:txXfrm>
        <a:off x="1957243" y="979077"/>
        <a:ext cx="674960" cy="284253"/>
      </dsp:txXfrm>
    </dsp:sp>
    <dsp:sp modelId="{6CC3EB9D-61BA-4296-9F4C-7808B2CF4D86}">
      <dsp:nvSpPr>
        <dsp:cNvPr id="0" name=""/>
        <dsp:cNvSpPr/>
      </dsp:nvSpPr>
      <dsp:spPr>
        <a:xfrm>
          <a:off x="1948400" y="1318626"/>
          <a:ext cx="692646" cy="30193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marL="0" lvl="0" indent="0" algn="ctr" defTabSz="311150">
            <a:lnSpc>
              <a:spcPct val="90000"/>
            </a:lnSpc>
            <a:spcBef>
              <a:spcPct val="0"/>
            </a:spcBef>
            <a:spcAft>
              <a:spcPct val="35000"/>
            </a:spcAft>
            <a:buNone/>
          </a:pPr>
          <a:r>
            <a:rPr lang="en-US" sz="700" kern="1200" dirty="0" err="1"/>
            <a:t>Huidig</a:t>
          </a:r>
          <a:r>
            <a:rPr lang="en-US" sz="700" kern="1200" dirty="0"/>
            <a:t> </a:t>
          </a:r>
          <a:r>
            <a:rPr lang="en-US" sz="700" kern="1200" err="1"/>
            <a:t>volledig</a:t>
          </a:r>
          <a:r>
            <a:rPr lang="en-US" sz="700" kern="1200"/>
            <a:t> inkomen</a:t>
          </a:r>
          <a:endParaRPr lang="nl-NL" sz="700" kern="1200" dirty="0"/>
        </a:p>
      </dsp:txBody>
      <dsp:txXfrm>
        <a:off x="1957243" y="1327469"/>
        <a:ext cx="674960" cy="284253"/>
      </dsp:txXfrm>
    </dsp:sp>
    <dsp:sp modelId="{6A557880-AF11-4151-9629-E09BB75BCE15}">
      <dsp:nvSpPr>
        <dsp:cNvPr id="0" name=""/>
        <dsp:cNvSpPr/>
      </dsp:nvSpPr>
      <dsp:spPr>
        <a:xfrm>
          <a:off x="1948400" y="1667017"/>
          <a:ext cx="692646" cy="30193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marL="0" lvl="0" indent="0" algn="ctr" defTabSz="311150">
            <a:lnSpc>
              <a:spcPct val="90000"/>
            </a:lnSpc>
            <a:spcBef>
              <a:spcPct val="0"/>
            </a:spcBef>
            <a:spcAft>
              <a:spcPct val="35000"/>
            </a:spcAft>
            <a:buNone/>
          </a:pPr>
          <a:r>
            <a:rPr lang="en-US" sz="700" kern="1200" dirty="0" err="1"/>
            <a:t>Beschikbaar</a:t>
          </a:r>
          <a:r>
            <a:rPr lang="en-US" sz="700" kern="1200" dirty="0"/>
            <a:t> </a:t>
          </a:r>
          <a:r>
            <a:rPr lang="en-US" sz="700" kern="1200" dirty="0" err="1"/>
            <a:t>netto</a:t>
          </a:r>
          <a:r>
            <a:rPr lang="en-US" sz="700" kern="1200" dirty="0"/>
            <a:t> </a:t>
          </a:r>
          <a:r>
            <a:rPr lang="en-US" sz="700" kern="1200" dirty="0" err="1"/>
            <a:t>inkomen</a:t>
          </a:r>
          <a:endParaRPr lang="nl-NL" sz="700" kern="1200" dirty="0"/>
        </a:p>
      </dsp:txBody>
      <dsp:txXfrm>
        <a:off x="1957243" y="1675860"/>
        <a:ext cx="674960" cy="284253"/>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9</ap:Pages>
  <ap:Words>3848</ap:Words>
  <ap:Characters>21167</ap:Characters>
  <ap:DocSecurity>0</ap:DocSecurity>
  <ap:Lines>176</ap:Lines>
  <ap:Paragraphs>49</ap:Paragraphs>
  <ap:ScaleCrop>false</ap:ScaleCrop>
  <ap:HeadingPairs>
    <vt:vector baseType="variant" size="2">
      <vt:variant>
        <vt:lpstr>Titel</vt:lpstr>
      </vt:variant>
      <vt:variant>
        <vt:i4>1</vt:i4>
      </vt:variant>
    </vt:vector>
  </ap:HeadingPairs>
  <ap:TitlesOfParts>
    <vt:vector baseType="lpstr" size="1">
      <vt:lpstr>Brief Kamer - Harmonisatie begrippen partner, vermogen en inkomen</vt:lpstr>
    </vt:vector>
  </ap:TitlesOfParts>
  <ap:LinksUpToDate>false</ap:LinksUpToDate>
  <ap:CharactersWithSpaces>24966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2026-10-30T15:57:00.0000000Z</dcterms:created>
  <dcterms:modified xsi:type="dcterms:W3CDTF">2026-10-30T15:57:00.0000000Z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Kamer - Harmonisatie begrippen partner, vermogen en inkomen</vt:lpwstr>
  </property>
  <property fmtid="{D5CDD505-2E9C-101B-9397-08002B2CF9AE}" pid="5" name="Publicatiedatum">
    <vt:lpwstr/>
  </property>
  <property fmtid="{D5CDD505-2E9C-101B-9397-08002B2CF9AE}" pid="6" name="Verantwoordelijke organisatie">
    <vt:lpwstr>Directoraat-Generaal Sociale Zekerheid en Integratie</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
  </property>
  <property fmtid="{D5CDD505-2E9C-101B-9397-08002B2CF9AE}" pid="11" name="Van">
    <vt:lpwstr/>
  </property>
  <property fmtid="{D5CDD505-2E9C-101B-9397-08002B2CF9AE}" pid="12" name="Datum">
    <vt:lpwstr/>
  </property>
  <property fmtid="{D5CDD505-2E9C-101B-9397-08002B2CF9AE}" pid="13" name="Opgesteld door, Naam">
    <vt:lpwstr>L.J. Beckers</vt:lpwstr>
  </property>
  <property fmtid="{D5CDD505-2E9C-101B-9397-08002B2CF9AE}" pid="14" name="Opgesteld door, Telefoonnummer">
    <vt:lpwstr>070 333 44 44</vt:lpwstr>
  </property>
  <property fmtid="{D5CDD505-2E9C-101B-9397-08002B2CF9AE}" pid="15" name="Kenmerk">
    <vt:lpwstr/>
  </property>
  <property fmtid="{D5CDD505-2E9C-101B-9397-08002B2CF9AE}" pid="16" name="Rubricering">
    <vt:lpwstr/>
  </property>
  <property fmtid="{D5CDD505-2E9C-101B-9397-08002B2CF9AE}" pid="17" name="Vertrouwelijkheidsniveau">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Docgensjabloon">
    <vt:lpwstr>DocGen_Brief Kamer_nl_NL</vt:lpwstr>
  </property>
  <property fmtid="{D5CDD505-2E9C-101B-9397-08002B2CF9AE}" pid="29" name="iAdressering">
    <vt:lpwstr/>
  </property>
  <property fmtid="{D5CDD505-2E9C-101B-9397-08002B2CF9AE}" pid="30" name="iBijlagen">
    <vt:lpwstr/>
  </property>
  <property fmtid="{D5CDD505-2E9C-101B-9397-08002B2CF9AE}" pid="31" name="iCC">
    <vt:lpwstr/>
  </property>
  <property fmtid="{D5CDD505-2E9C-101B-9397-08002B2CF9AE}" pid="32" name="iDatum">
    <vt:lpwstr>30 oktober 2026</vt:lpwstr>
  </property>
  <property fmtid="{D5CDD505-2E9C-101B-9397-08002B2CF9AE}" pid="33" name="iKixcode">
    <vt:lpwstr/>
  </property>
  <property fmtid="{D5CDD505-2E9C-101B-9397-08002B2CF9AE}" pid="34" name="iNr">
    <vt:lpwstr/>
  </property>
  <property fmtid="{D5CDD505-2E9C-101B-9397-08002B2CF9AE}" pid="35" name="iOnderwerp">
    <vt:lpwstr>Harmonisatie begrippen partner, vermogen en inkomen</vt:lpwstr>
  </property>
  <property fmtid="{D5CDD505-2E9C-101B-9397-08002B2CF9AE}" pid="36" name="iOnsKenmerk">
    <vt:lpwstr>2026-0000404934</vt:lpwstr>
  </property>
  <property fmtid="{D5CDD505-2E9C-101B-9397-08002B2CF9AE}" pid="37" name="iPlaats">
    <vt:lpwstr/>
  </property>
  <property fmtid="{D5CDD505-2E9C-101B-9397-08002B2CF9AE}" pid="38" name="iPostcode">
    <vt:lpwstr/>
  </property>
  <property fmtid="{D5CDD505-2E9C-101B-9397-08002B2CF9AE}" pid="39" name="iStraat">
    <vt:lpwstr/>
  </property>
  <property fmtid="{D5CDD505-2E9C-101B-9397-08002B2CF9AE}" pid="40" name="iToev">
    <vt:lpwstr/>
  </property>
  <property fmtid="{D5CDD505-2E9C-101B-9397-08002B2CF9AE}" pid="41" name="iUwBrief">
    <vt:lpwstr/>
  </property>
</Properties>
</file>