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7A8C0B6D" w14:textId="77777777">
        <w:tc>
          <w:tcPr>
            <w:tcW w:w="8717" w:type="dxa"/>
            <w:gridSpan w:val="2"/>
            <w:tcBorders>
              <w:top w:val="nil"/>
              <w:left w:val="nil"/>
              <w:bottom w:val="nil"/>
              <w:right w:val="nil"/>
            </w:tcBorders>
            <w:vAlign w:val="center"/>
          </w:tcPr>
          <w:p w:rsidR="00470846" w:rsidP="00FB349A" w:rsidRDefault="00470846" w14:paraId="2D2732F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53DA58C3"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1E3D8866" w14:textId="77777777">
        <w:trPr>
          <w:cantSplit/>
        </w:trPr>
        <w:tc>
          <w:tcPr>
            <w:tcW w:w="10348" w:type="dxa"/>
            <w:gridSpan w:val="3"/>
            <w:tcBorders>
              <w:top w:val="single" w:color="auto" w:sz="4" w:space="0"/>
              <w:left w:val="nil"/>
              <w:bottom w:val="nil"/>
              <w:right w:val="nil"/>
            </w:tcBorders>
          </w:tcPr>
          <w:p w:rsidR="00470846" w:rsidP="00F9022B" w:rsidRDefault="00833C90" w14:paraId="699F4596"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43FD7271" w14:textId="77777777">
        <w:trPr>
          <w:cantSplit/>
        </w:trPr>
        <w:tc>
          <w:tcPr>
            <w:tcW w:w="10348" w:type="dxa"/>
            <w:gridSpan w:val="3"/>
            <w:tcBorders>
              <w:top w:val="nil"/>
              <w:left w:val="nil"/>
              <w:bottom w:val="nil"/>
              <w:right w:val="nil"/>
            </w:tcBorders>
          </w:tcPr>
          <w:p w:rsidR="00470846" w:rsidP="00F8109A" w:rsidRDefault="00470846" w14:paraId="39A68307" w14:textId="77777777">
            <w:pPr>
              <w:pStyle w:val="Amendement"/>
              <w:tabs>
                <w:tab w:val="clear" w:pos="3310"/>
                <w:tab w:val="clear" w:pos="3600"/>
              </w:tabs>
              <w:rPr>
                <w:rFonts w:ascii="Times New Roman" w:hAnsi="Times New Roman"/>
                <w:b w:val="0"/>
              </w:rPr>
            </w:pPr>
          </w:p>
        </w:tc>
      </w:tr>
      <w:tr w:rsidR="00470846" w:rsidTr="00FB349A" w14:paraId="6F62F4C8" w14:textId="77777777">
        <w:trPr>
          <w:cantSplit/>
        </w:trPr>
        <w:tc>
          <w:tcPr>
            <w:tcW w:w="10348" w:type="dxa"/>
            <w:gridSpan w:val="3"/>
            <w:tcBorders>
              <w:top w:val="nil"/>
              <w:left w:val="nil"/>
              <w:bottom w:val="single" w:color="auto" w:sz="4" w:space="0"/>
              <w:right w:val="nil"/>
            </w:tcBorders>
          </w:tcPr>
          <w:p w:rsidR="00470846" w:rsidP="00F8109A" w:rsidRDefault="00470846" w14:paraId="6D1C3D27" w14:textId="77777777">
            <w:pPr>
              <w:pStyle w:val="Amendement"/>
              <w:tabs>
                <w:tab w:val="clear" w:pos="3310"/>
                <w:tab w:val="clear" w:pos="3600"/>
              </w:tabs>
              <w:rPr>
                <w:rFonts w:ascii="Times New Roman" w:hAnsi="Times New Roman"/>
              </w:rPr>
            </w:pPr>
          </w:p>
        </w:tc>
      </w:tr>
      <w:tr w:rsidR="00470846" w:rsidTr="00FB349A" w14:paraId="35B0222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25580FC"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654225C7" w14:textId="77777777">
            <w:pPr>
              <w:suppressAutoHyphens/>
              <w:rPr>
                <w:rFonts w:ascii="Times New Roman" w:hAnsi="Times New Roman"/>
                <w:b/>
              </w:rPr>
            </w:pPr>
          </w:p>
        </w:tc>
      </w:tr>
      <w:tr w:rsidR="00470846" w:rsidTr="00FB349A" w14:paraId="715F5A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E910C6" w14:paraId="411B0A5C" w14:textId="0043A8E2">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E910C6" w:rsidR="00470846" w:rsidP="00E910C6" w:rsidRDefault="00E910C6" w14:paraId="45693D3E" w14:textId="7D73E506">
            <w:pPr>
              <w:rPr>
                <w:rFonts w:ascii="Times New Roman" w:hAnsi="Times New Roman"/>
                <w:b/>
                <w:bCs/>
              </w:rPr>
            </w:pPr>
            <w:r w:rsidRPr="00E910C6">
              <w:rPr>
                <w:rFonts w:ascii="Times New Roman" w:hAnsi="Times New Roman"/>
                <w:b/>
                <w:bCs/>
              </w:rPr>
              <w:t>Vaststelling van de begrotingsstaten van het Ministerie van Onderwijs, Cultuur en Wetenschap (VIII) voor het jaar 2027</w:t>
            </w:r>
          </w:p>
        </w:tc>
      </w:tr>
      <w:tr w:rsidR="00470846" w:rsidTr="00FB349A" w14:paraId="72CF8A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22D232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8AB685D" w14:textId="77777777">
            <w:pPr>
              <w:pStyle w:val="Amendement"/>
              <w:tabs>
                <w:tab w:val="clear" w:pos="3310"/>
                <w:tab w:val="clear" w:pos="3600"/>
              </w:tabs>
              <w:rPr>
                <w:rFonts w:ascii="Times New Roman" w:hAnsi="Times New Roman"/>
              </w:rPr>
            </w:pPr>
          </w:p>
        </w:tc>
      </w:tr>
      <w:tr w:rsidR="00470846" w:rsidTr="00FB349A" w14:paraId="157900D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F0A04B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E62F5B5" w14:textId="77777777">
            <w:pPr>
              <w:pStyle w:val="Amendement"/>
              <w:tabs>
                <w:tab w:val="clear" w:pos="3310"/>
                <w:tab w:val="clear" w:pos="3600"/>
              </w:tabs>
              <w:rPr>
                <w:rFonts w:ascii="Times New Roman" w:hAnsi="Times New Roman"/>
              </w:rPr>
            </w:pPr>
          </w:p>
        </w:tc>
      </w:tr>
      <w:tr w:rsidR="00470846" w:rsidTr="00FB349A" w14:paraId="0256E16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E210028" w14:textId="22D321F8">
            <w:pPr>
              <w:pStyle w:val="Amendement"/>
              <w:tabs>
                <w:tab w:val="clear" w:pos="3310"/>
                <w:tab w:val="clear" w:pos="3600"/>
              </w:tabs>
              <w:rPr>
                <w:rFonts w:ascii="Times New Roman" w:hAnsi="Times New Roman"/>
              </w:rPr>
            </w:pPr>
            <w:r>
              <w:rPr>
                <w:rFonts w:ascii="Times New Roman" w:hAnsi="Times New Roman"/>
              </w:rPr>
              <w:t>Nr.</w:t>
            </w:r>
            <w:r w:rsidR="004B1235">
              <w:rPr>
                <w:rFonts w:ascii="Times New Roman" w:hAnsi="Times New Roman"/>
              </w:rPr>
              <w:t xml:space="preserve"> </w:t>
            </w:r>
            <w:r w:rsidR="00D90483">
              <w:rPr>
                <w:rFonts w:ascii="Times New Roman" w:hAnsi="Times New Roman"/>
              </w:rPr>
              <w:t>55</w:t>
            </w:r>
          </w:p>
        </w:tc>
        <w:tc>
          <w:tcPr>
            <w:tcW w:w="7654" w:type="dxa"/>
            <w:gridSpan w:val="2"/>
          </w:tcPr>
          <w:p w:rsidRPr="001A2A63" w:rsidR="00470846" w:rsidP="00FB349A" w:rsidRDefault="004B1235" w14:paraId="330FDB25" w14:textId="2D773C38">
            <w:pPr>
              <w:pStyle w:val="Amendement"/>
              <w:tabs>
                <w:tab w:val="clear" w:pos="3310"/>
                <w:tab w:val="clear" w:pos="3600"/>
              </w:tabs>
              <w:rPr>
                <w:rFonts w:ascii="Times New Roman" w:hAnsi="Times New Roman"/>
                <w:caps/>
              </w:rPr>
            </w:pPr>
            <w:r>
              <w:rPr>
                <w:rFonts w:ascii="Times New Roman" w:hAnsi="Times New Roman"/>
                <w:caps/>
              </w:rPr>
              <w:t xml:space="preserve">nader </w:t>
            </w:r>
            <w:r w:rsidR="00871921">
              <w:rPr>
                <w:rFonts w:ascii="Times New Roman" w:hAnsi="Times New Roman"/>
                <w:caps/>
              </w:rPr>
              <w:t xml:space="preserve">gewijzigd </w:t>
            </w:r>
            <w:r w:rsidRPr="001A2A63" w:rsidR="00470846">
              <w:rPr>
                <w:rFonts w:ascii="Times New Roman" w:hAnsi="Times New Roman"/>
                <w:caps/>
              </w:rPr>
              <w:t xml:space="preserve">AMENDEMENT VAN HET LID </w:t>
            </w:r>
            <w:r w:rsidR="00E910C6">
              <w:rPr>
                <w:rFonts w:ascii="Times New Roman" w:hAnsi="Times New Roman"/>
                <w:caps/>
              </w:rPr>
              <w:t>boomsma</w:t>
            </w:r>
            <w:r w:rsidR="00871921">
              <w:rPr>
                <w:rFonts w:ascii="Times New Roman" w:hAnsi="Times New Roman"/>
                <w:caps/>
              </w:rPr>
              <w:t xml:space="preserve"> ter vervanging van dat gedrukt onder nr. </w:t>
            </w:r>
            <w:r>
              <w:rPr>
                <w:rFonts w:ascii="Times New Roman" w:hAnsi="Times New Roman"/>
                <w:caps/>
              </w:rPr>
              <w:t>20</w:t>
            </w:r>
          </w:p>
        </w:tc>
      </w:tr>
      <w:tr w:rsidR="00470846" w:rsidTr="00FB349A" w14:paraId="48F164E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A11E06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7ADB44F5" w14:textId="2F2854FC">
            <w:pPr>
              <w:pStyle w:val="Amendement"/>
              <w:tabs>
                <w:tab w:val="clear" w:pos="3310"/>
                <w:tab w:val="clear" w:pos="3600"/>
              </w:tabs>
              <w:rPr>
                <w:rFonts w:ascii="Times New Roman" w:hAnsi="Times New Roman"/>
              </w:rPr>
            </w:pPr>
            <w:r>
              <w:rPr>
                <w:rFonts w:ascii="Times New Roman" w:hAnsi="Times New Roman"/>
                <w:b w:val="0"/>
              </w:rPr>
              <w:t xml:space="preserve">Ontvangen </w:t>
            </w:r>
            <w:r w:rsidR="00005A6E">
              <w:rPr>
                <w:rFonts w:ascii="Times New Roman" w:hAnsi="Times New Roman"/>
                <w:b w:val="0"/>
              </w:rPr>
              <w:t>29</w:t>
            </w:r>
            <w:r w:rsidR="00871921">
              <w:rPr>
                <w:rFonts w:ascii="Times New Roman" w:hAnsi="Times New Roman"/>
                <w:b w:val="0"/>
              </w:rPr>
              <w:t xml:space="preserve"> oktober 2026</w:t>
            </w:r>
          </w:p>
        </w:tc>
      </w:tr>
      <w:tr w:rsidR="00470846" w:rsidTr="00FB349A" w14:paraId="1090D4A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FB92CD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DFAFB8B" w14:textId="77777777">
            <w:pPr>
              <w:pStyle w:val="Amendement"/>
              <w:tabs>
                <w:tab w:val="clear" w:pos="3310"/>
                <w:tab w:val="clear" w:pos="3600"/>
              </w:tabs>
              <w:rPr>
                <w:rFonts w:ascii="Times New Roman" w:hAnsi="Times New Roman"/>
                <w:b w:val="0"/>
              </w:rPr>
            </w:pPr>
          </w:p>
        </w:tc>
      </w:tr>
      <w:tr w:rsidR="009E6185" w:rsidTr="00FB349A" w14:paraId="243CD81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1F3A8CEB"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0E21B47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D3A66C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485051B"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E1573BA" w14:textId="25F20257">
      <w:pPr>
        <w:ind w:firstLine="284"/>
        <w:rPr>
          <w:rFonts w:ascii="Times New Roman" w:hAnsi="Times New Roman"/>
        </w:rPr>
      </w:pPr>
      <w:r>
        <w:rPr>
          <w:rFonts w:ascii="Times New Roman" w:hAnsi="Times New Roman"/>
        </w:rPr>
        <w:t xml:space="preserve">De </w:t>
      </w:r>
      <w:r w:rsidR="00E910C6">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58058461" w14:textId="77777777">
      <w:pPr>
        <w:rPr>
          <w:rFonts w:ascii="Times New Roman" w:hAnsi="Times New Roman"/>
        </w:rPr>
      </w:pPr>
    </w:p>
    <w:p w:rsidR="00470846" w:rsidP="00FB349A" w:rsidRDefault="00470846" w14:paraId="31DED086" w14:textId="3A223413">
      <w:pPr>
        <w:rPr>
          <w:rFonts w:ascii="Times New Roman" w:hAnsi="Times New Roman"/>
        </w:rPr>
      </w:pPr>
      <w:r w:rsidRPr="004D4BCF">
        <w:rPr>
          <w:rFonts w:ascii="Times New Roman" w:hAnsi="Times New Roman"/>
        </w:rPr>
        <w:t>I</w:t>
      </w:r>
    </w:p>
    <w:p w:rsidR="004B1235" w:rsidP="00FB349A" w:rsidRDefault="004B1235" w14:paraId="132638D9" w14:textId="77777777">
      <w:pPr>
        <w:rPr>
          <w:rFonts w:ascii="Times New Roman" w:hAnsi="Times New Roman"/>
        </w:rPr>
      </w:pPr>
    </w:p>
    <w:p w:rsidRPr="004D4BCF" w:rsidR="00E910C6" w:rsidP="009872AB" w:rsidRDefault="004B1235" w14:paraId="5CDC6F88" w14:textId="4594915E">
      <w:pPr>
        <w:rPr>
          <w:rFonts w:ascii="Times New Roman" w:hAnsi="Times New Roman"/>
        </w:rPr>
      </w:pPr>
      <w:r>
        <w:rPr>
          <w:rFonts w:ascii="Times New Roman" w:hAnsi="Times New Roman"/>
        </w:rPr>
        <w:tab/>
        <w:t xml:space="preserve">In </w:t>
      </w:r>
      <w:r w:rsidRPr="004B1235">
        <w:rPr>
          <w:rFonts w:ascii="Times New Roman" w:hAnsi="Times New Roman"/>
          <w:b/>
          <w:bCs/>
        </w:rPr>
        <w:t>artikel 3 Voortgezet onderwijs</w:t>
      </w:r>
      <w:r>
        <w:rPr>
          <w:rFonts w:ascii="Times New Roman" w:hAnsi="Times New Roman"/>
        </w:rPr>
        <w:t xml:space="preserve"> worden het verplichtingenbedrag en het uitgavenbedrag </w:t>
      </w:r>
      <w:r w:rsidRPr="004B1235">
        <w:rPr>
          <w:rFonts w:ascii="Times New Roman" w:hAnsi="Times New Roman"/>
          <w:b/>
          <w:bCs/>
        </w:rPr>
        <w:t>ver</w:t>
      </w:r>
      <w:r>
        <w:rPr>
          <w:rFonts w:ascii="Times New Roman" w:hAnsi="Times New Roman"/>
          <w:b/>
          <w:bCs/>
        </w:rPr>
        <w:t>laagd</w:t>
      </w:r>
      <w:r w:rsidRPr="004B1235">
        <w:rPr>
          <w:rFonts w:ascii="Times New Roman" w:hAnsi="Times New Roman"/>
          <w:b/>
          <w:bCs/>
        </w:rPr>
        <w:t xml:space="preserve"> </w:t>
      </w:r>
      <w:r>
        <w:rPr>
          <w:rFonts w:ascii="Times New Roman" w:hAnsi="Times New Roman"/>
        </w:rPr>
        <w:t xml:space="preserve">met </w:t>
      </w:r>
      <w:r w:rsidRPr="004D4BCF">
        <w:rPr>
          <w:rFonts w:ascii="Times New Roman" w:hAnsi="Times New Roman"/>
          <w:b/>
        </w:rPr>
        <w:t>€ </w:t>
      </w:r>
      <w:r>
        <w:rPr>
          <w:rFonts w:ascii="Times New Roman" w:hAnsi="Times New Roman"/>
          <w:b/>
        </w:rPr>
        <w:t>5.000</w:t>
      </w:r>
      <w:r>
        <w:rPr>
          <w:rFonts w:ascii="Times New Roman" w:hAnsi="Times New Roman"/>
        </w:rPr>
        <w:t xml:space="preserve"> (x € 1.</w:t>
      </w:r>
      <w:r w:rsidRPr="004D4BCF">
        <w:rPr>
          <w:rFonts w:ascii="Times New Roman" w:hAnsi="Times New Roman"/>
        </w:rPr>
        <w:t>000).</w:t>
      </w:r>
    </w:p>
    <w:p w:rsidR="00E910C6" w:rsidP="004B1235" w:rsidRDefault="00E910C6" w14:paraId="09B0C0AD" w14:textId="3A5D6D93">
      <w:pPr>
        <w:ind w:firstLine="284"/>
        <w:rPr>
          <w:rFonts w:ascii="Times New Roman" w:hAnsi="Times New Roman"/>
        </w:rPr>
      </w:pPr>
    </w:p>
    <w:p w:rsidR="00470846" w:rsidP="004B1235" w:rsidRDefault="00E910C6" w14:paraId="1A8AAAB0" w14:textId="2E278FF7">
      <w:pPr>
        <w:rPr>
          <w:rFonts w:ascii="Times New Roman" w:hAnsi="Times New Roman"/>
        </w:rPr>
      </w:pPr>
      <w:r>
        <w:rPr>
          <w:rFonts w:ascii="Times New Roman" w:hAnsi="Times New Roman"/>
        </w:rPr>
        <w:t>II</w:t>
      </w:r>
    </w:p>
    <w:p w:rsidRPr="004D4BCF" w:rsidR="00871921" w:rsidP="004B1235" w:rsidRDefault="00871921" w14:paraId="16BD279A" w14:textId="3ECABB4A">
      <w:pPr>
        <w:ind w:firstLine="284"/>
        <w:rPr>
          <w:rFonts w:ascii="Times New Roman" w:hAnsi="Times New Roman"/>
        </w:rPr>
      </w:pPr>
    </w:p>
    <w:p w:rsidRPr="004D4BCF" w:rsidR="00470846" w:rsidP="004B1235" w:rsidRDefault="00470846" w14:paraId="54C2E9F1" w14:textId="651CE772">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E910C6">
        <w:rPr>
          <w:rFonts w:ascii="Times New Roman" w:hAnsi="Times New Roman"/>
          <w:b/>
        </w:rPr>
        <w:t>6</w:t>
      </w:r>
      <w:r w:rsidRPr="004D4BCF" w:rsidR="001A2A63">
        <w:rPr>
          <w:rFonts w:ascii="Times New Roman" w:hAnsi="Times New Roman"/>
          <w:b/>
        </w:rPr>
        <w:t xml:space="preserve"> </w:t>
      </w:r>
      <w:r w:rsidR="00B93615">
        <w:rPr>
          <w:rFonts w:ascii="Times New Roman" w:hAnsi="Times New Roman"/>
          <w:b/>
        </w:rPr>
        <w:t>Hoger beroepsonderwijs</w:t>
      </w:r>
      <w:r w:rsidR="00E910C6">
        <w:rPr>
          <w:rFonts w:ascii="Times New Roman" w:hAnsi="Times New Roman"/>
          <w:b/>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7B5629">
        <w:rPr>
          <w:rFonts w:ascii="Times New Roman" w:hAnsi="Times New Roman"/>
          <w:b/>
        </w:rPr>
        <w:t>5.</w:t>
      </w:r>
      <w:r w:rsidR="00E910C6">
        <w:rPr>
          <w:rFonts w:ascii="Times New Roman" w:hAnsi="Times New Roman"/>
          <w:b/>
        </w:rPr>
        <w:t>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5495B1BE" w14:textId="77777777">
      <w:pPr>
        <w:rPr>
          <w:rFonts w:ascii="Times New Roman" w:hAnsi="Times New Roman"/>
        </w:rPr>
      </w:pPr>
    </w:p>
    <w:p w:rsidR="00470846" w:rsidP="00FB349A" w:rsidRDefault="00470846" w14:paraId="0DD0B525" w14:textId="77777777">
      <w:pPr>
        <w:rPr>
          <w:rFonts w:ascii="Times New Roman" w:hAnsi="Times New Roman"/>
          <w:b/>
        </w:rPr>
      </w:pPr>
      <w:r w:rsidRPr="004D4BCF">
        <w:rPr>
          <w:rFonts w:ascii="Times New Roman" w:hAnsi="Times New Roman"/>
          <w:b/>
        </w:rPr>
        <w:t>Toelichting</w:t>
      </w:r>
    </w:p>
    <w:p w:rsidRPr="004D4BCF" w:rsidR="00871921" w:rsidP="00FB349A" w:rsidRDefault="00871921" w14:paraId="7267D9E2" w14:textId="77777777">
      <w:pPr>
        <w:rPr>
          <w:rFonts w:ascii="Times New Roman" w:hAnsi="Times New Roman"/>
          <w:b/>
        </w:rPr>
      </w:pPr>
    </w:p>
    <w:p w:rsidR="007468ED" w:rsidP="00084BE9" w:rsidRDefault="00B93615" w14:paraId="28C21AA5" w14:textId="425B5979">
      <w:pPr>
        <w:rPr>
          <w:rFonts w:ascii="Times New Roman" w:hAnsi="Times New Roman"/>
        </w:rPr>
      </w:pPr>
      <w:r w:rsidRPr="00B93615">
        <w:rPr>
          <w:rFonts w:ascii="Times New Roman" w:hAnsi="Times New Roman"/>
        </w:rPr>
        <w:t xml:space="preserve">Dit amendement </w:t>
      </w:r>
      <w:r w:rsidR="007B5629">
        <w:rPr>
          <w:rFonts w:ascii="Times New Roman" w:hAnsi="Times New Roman"/>
        </w:rPr>
        <w:t>voorziet in de</w:t>
      </w:r>
      <w:r w:rsidRPr="00B93615">
        <w:rPr>
          <w:rFonts w:ascii="Times New Roman" w:hAnsi="Times New Roman"/>
        </w:rPr>
        <w:t xml:space="preserve"> voortzetting van de promotiebeurs voor leraren. De promotiebeurs is in 2010 in het leven geroepen voor leraren in het funderend onderwijs, het mbo en het hbo.</w:t>
      </w:r>
      <w:r w:rsidR="007B5629">
        <w:rPr>
          <w:rFonts w:ascii="Times New Roman" w:hAnsi="Times New Roman"/>
        </w:rPr>
        <w:t xml:space="preserve"> </w:t>
      </w:r>
      <w:r w:rsidRPr="00B93615">
        <w:rPr>
          <w:rFonts w:ascii="Times New Roman" w:hAnsi="Times New Roman"/>
        </w:rPr>
        <w:t xml:space="preserve">Met de beurs krijgen leraren de </w:t>
      </w:r>
      <w:r w:rsidR="007B5629">
        <w:rPr>
          <w:rFonts w:ascii="Times New Roman" w:hAnsi="Times New Roman"/>
        </w:rPr>
        <w:t>kans</w:t>
      </w:r>
      <w:r w:rsidRPr="00B93615">
        <w:rPr>
          <w:rFonts w:ascii="Times New Roman" w:hAnsi="Times New Roman"/>
        </w:rPr>
        <w:t xml:space="preserve"> om naast hun </w:t>
      </w:r>
      <w:r w:rsidR="007B5629">
        <w:rPr>
          <w:rFonts w:ascii="Times New Roman" w:hAnsi="Times New Roman"/>
        </w:rPr>
        <w:t xml:space="preserve">lessen </w:t>
      </w:r>
      <w:r w:rsidRPr="00B93615">
        <w:rPr>
          <w:rFonts w:ascii="Times New Roman" w:hAnsi="Times New Roman"/>
        </w:rPr>
        <w:t>promotieonderzoek te doen</w:t>
      </w:r>
      <w:r w:rsidR="007B5629">
        <w:rPr>
          <w:rFonts w:ascii="Times New Roman" w:hAnsi="Times New Roman"/>
        </w:rPr>
        <w:t xml:space="preserve"> naar een onderwerp naar keuze, op hun eigen vakgebied, gedurende maximaal vijf jaar tot 0,4 fte. De school krijgt geld voor vervanging. De afgelopen jaren voorzag de lerarenbeurs in twee rondes per jaar waarbij elke ronde voor ongeveer € 5 miljoen aan beurzen werd verstrekt. Deze beurzen zijn een groot succes. Docenten zijn</w:t>
      </w:r>
      <w:r w:rsidRPr="007B5629" w:rsidR="007B5629">
        <w:rPr>
          <w:rFonts w:ascii="Times New Roman" w:hAnsi="Times New Roman"/>
        </w:rPr>
        <w:t xml:space="preserve"> doorgaans enthousiast over de combinatie van werken in het onderwijs en het uitvoeren van onderzoek</w:t>
      </w:r>
      <w:r w:rsidR="007B5629">
        <w:rPr>
          <w:rFonts w:ascii="Times New Roman" w:hAnsi="Times New Roman"/>
        </w:rPr>
        <w:t>. De kans om te promoveren draagt sterk bij aan de professionele ontwikkeling en aantrekkelijkheid van het beroep. Zo blijven waardevolle krachten beschikbaar voor het onderwijs. Volgens de NWO versterkt dit ook de banden tussen universiteiten en scholen. Bovendien kunnen de gepromoveerde lerare</w:t>
      </w:r>
      <w:r w:rsidR="00522C26">
        <w:rPr>
          <w:rFonts w:ascii="Times New Roman" w:hAnsi="Times New Roman"/>
        </w:rPr>
        <w:t>n</w:t>
      </w:r>
    </w:p>
    <w:p w:rsidR="00680AE5" w:rsidP="00FB349A" w:rsidRDefault="007B5629" w14:paraId="419D7297" w14:textId="09516D17">
      <w:pPr>
        <w:rPr>
          <w:rFonts w:ascii="Times New Roman" w:hAnsi="Times New Roman"/>
        </w:rPr>
      </w:pPr>
      <w:r>
        <w:rPr>
          <w:rFonts w:ascii="Times New Roman" w:hAnsi="Times New Roman"/>
        </w:rPr>
        <w:t xml:space="preserve">de academische vaardigheden die zij bij het promotieonderzoek opdoen direct in de praktijk brengen in de klas, en leerlingen meenemen in hun liefde voor dat vak en de verdieping daarvan. </w:t>
      </w:r>
      <w:r w:rsidRPr="00B93615" w:rsidR="00B93615">
        <w:rPr>
          <w:rFonts w:ascii="Times New Roman" w:hAnsi="Times New Roman"/>
        </w:rPr>
        <w:t>Ondanks de belangstelling voor de regeling</w:t>
      </w:r>
      <w:r>
        <w:rPr>
          <w:rFonts w:ascii="Times New Roman" w:hAnsi="Times New Roman"/>
        </w:rPr>
        <w:t xml:space="preserve"> heeft het vorige kabinet Schoof besloten om de regeling te schrappen, en is voor 2027 alleen een beperkt bedrag gereserveerd voor het afronden van lopende trajecten. Met dit amendement wordt de promotiebeurs voor leraren voortgezet,</w:t>
      </w:r>
      <w:r w:rsidR="0074575A">
        <w:rPr>
          <w:rFonts w:ascii="Times New Roman" w:hAnsi="Times New Roman"/>
        </w:rPr>
        <w:t xml:space="preserve"> </w:t>
      </w:r>
      <w:r w:rsidR="00E51922">
        <w:rPr>
          <w:rFonts w:ascii="Times New Roman" w:hAnsi="Times New Roman"/>
        </w:rPr>
        <w:t xml:space="preserve">met name </w:t>
      </w:r>
      <w:r w:rsidR="0074575A">
        <w:rPr>
          <w:rFonts w:ascii="Times New Roman" w:hAnsi="Times New Roman"/>
        </w:rPr>
        <w:t>gericht op docenten in het</w:t>
      </w:r>
      <w:r w:rsidR="001E7C42">
        <w:rPr>
          <w:rFonts w:ascii="Times New Roman" w:hAnsi="Times New Roman"/>
        </w:rPr>
        <w:t xml:space="preserve"> funderend</w:t>
      </w:r>
      <w:r w:rsidR="0074575A">
        <w:rPr>
          <w:rFonts w:ascii="Times New Roman" w:hAnsi="Times New Roman"/>
        </w:rPr>
        <w:t xml:space="preserve"> onderwijs</w:t>
      </w:r>
      <w:r>
        <w:rPr>
          <w:rFonts w:ascii="Times New Roman" w:hAnsi="Times New Roman"/>
        </w:rPr>
        <w:t xml:space="preserve"> maar teruggebracht tot één ronde per jaar. Daartoe wordt het betreffende budget verhoogd met € </w:t>
      </w:r>
      <w:r w:rsidR="00CF66BA">
        <w:rPr>
          <w:rFonts w:ascii="Times New Roman" w:hAnsi="Times New Roman"/>
        </w:rPr>
        <w:t>3,</w:t>
      </w:r>
      <w:r>
        <w:rPr>
          <w:rFonts w:ascii="Times New Roman" w:hAnsi="Times New Roman"/>
        </w:rPr>
        <w:t>5 miljoen.</w:t>
      </w:r>
      <w:r w:rsidRPr="00084BE9" w:rsidR="00084BE9">
        <w:rPr>
          <w:rFonts w:ascii="Aptos" w:hAnsi="Aptos"/>
          <w:color w:val="000000"/>
          <w:szCs w:val="24"/>
        </w:rPr>
        <w:t xml:space="preserve"> </w:t>
      </w:r>
      <w:r w:rsidR="00084BE9">
        <w:rPr>
          <w:rFonts w:ascii="Times New Roman" w:hAnsi="Times New Roman"/>
        </w:rPr>
        <w:t xml:space="preserve">De dekking wordt gevonden in </w:t>
      </w:r>
      <w:r w:rsidRPr="00084BE9" w:rsidR="00084BE9">
        <w:rPr>
          <w:rFonts w:ascii="Times New Roman" w:hAnsi="Times New Roman"/>
        </w:rPr>
        <w:t>de middelen die in de OCW-begroting vanaf 2027 zijn gereserveerd om de subsidie voor brede brugklassen te hervormen. Hier is vanaf 2027 jaarlijks 58 mln. voor opgenomen, maar di</w:t>
      </w:r>
      <w:r w:rsidR="00CD7E9B">
        <w:rPr>
          <w:rFonts w:ascii="Times New Roman" w:hAnsi="Times New Roman"/>
        </w:rPr>
        <w:t>t geld</w:t>
      </w:r>
      <w:r w:rsidRPr="00084BE9" w:rsidR="00084BE9">
        <w:rPr>
          <w:rFonts w:ascii="Times New Roman" w:hAnsi="Times New Roman"/>
        </w:rPr>
        <w:t xml:space="preserve"> wordt in 2027 nog niet ingezet.</w:t>
      </w:r>
      <w:r w:rsidRPr="00F619EA" w:rsidR="00F619EA">
        <w:t xml:space="preserve"> </w:t>
      </w:r>
      <w:r w:rsidRPr="00F619EA" w:rsidR="00F619EA">
        <w:rPr>
          <w:rFonts w:ascii="Times New Roman" w:hAnsi="Times New Roman"/>
        </w:rPr>
        <w:t>Daarnaast vraagt dit amendement de regering om deze regeling ook voor de jaren vanaf 2028 structureel op dit niveau voort te zetten</w:t>
      </w:r>
      <w:r w:rsidR="00D90483">
        <w:rPr>
          <w:rFonts w:ascii="Times New Roman" w:hAnsi="Times New Roman"/>
        </w:rPr>
        <w:t>.</w:t>
      </w:r>
    </w:p>
    <w:p w:rsidR="001A2A63" w:rsidP="00FB349A" w:rsidRDefault="001A2A63" w14:paraId="5FF4FC80" w14:textId="0B242D0C">
      <w:pPr>
        <w:rPr>
          <w:rFonts w:ascii="Times New Roman" w:hAnsi="Times New Roman"/>
        </w:rPr>
      </w:pPr>
    </w:p>
    <w:p w:rsidRPr="008C2D85" w:rsidR="001A2A63" w:rsidP="00FB349A" w:rsidRDefault="00E910C6" w14:paraId="5487A9EB" w14:textId="13B7DFC5">
      <w:pPr>
        <w:rPr>
          <w:rFonts w:ascii="Times New Roman" w:hAnsi="Times New Roman"/>
        </w:rPr>
      </w:pPr>
      <w:r>
        <w:rPr>
          <w:rFonts w:ascii="Times New Roman" w:hAnsi="Times New Roman"/>
        </w:rPr>
        <w:t>Boomsma</w:t>
      </w:r>
    </w:p>
    <w:sectPr w:rsidRPr="008C2D85" w:rsidR="001A2A63" w:rsidSect="007B5629">
      <w:endnotePr>
        <w:numFmt w:val="decimal"/>
      </w:endnotePr>
      <w:pgSz w:w="11906" w:h="16838"/>
      <w:pgMar w:top="360" w:right="566" w:bottom="1258"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B63DD" w14:textId="77777777" w:rsidR="002B0D1A" w:rsidRDefault="002B0D1A">
      <w:pPr>
        <w:spacing w:line="20" w:lineRule="exact"/>
      </w:pPr>
    </w:p>
  </w:endnote>
  <w:endnote w:type="continuationSeparator" w:id="0">
    <w:p w14:paraId="5525DD28" w14:textId="77777777" w:rsidR="002B0D1A" w:rsidRDefault="002B0D1A">
      <w:pPr>
        <w:pStyle w:val="Amendement"/>
      </w:pPr>
      <w:r>
        <w:rPr>
          <w:b w:val="0"/>
        </w:rPr>
        <w:t xml:space="preserve"> </w:t>
      </w:r>
    </w:p>
  </w:endnote>
  <w:endnote w:type="continuationNotice" w:id="1">
    <w:p w14:paraId="6F6B453B" w14:textId="77777777" w:rsidR="002B0D1A" w:rsidRDefault="002B0D1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0D992" w14:textId="77777777" w:rsidR="002B0D1A" w:rsidRDefault="002B0D1A">
      <w:pPr>
        <w:pStyle w:val="Amendement"/>
      </w:pPr>
      <w:r>
        <w:rPr>
          <w:b w:val="0"/>
        </w:rPr>
        <w:separator/>
      </w:r>
    </w:p>
  </w:footnote>
  <w:footnote w:type="continuationSeparator" w:id="0">
    <w:p w14:paraId="41BC2D9A" w14:textId="77777777" w:rsidR="002B0D1A" w:rsidRDefault="002B0D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0C6"/>
    <w:rsid w:val="00001DDF"/>
    <w:rsid w:val="00005A6E"/>
    <w:rsid w:val="00026104"/>
    <w:rsid w:val="0003016F"/>
    <w:rsid w:val="00052244"/>
    <w:rsid w:val="00084BE9"/>
    <w:rsid w:val="000A4055"/>
    <w:rsid w:val="000A4898"/>
    <w:rsid w:val="000C6F39"/>
    <w:rsid w:val="000E3908"/>
    <w:rsid w:val="0011770C"/>
    <w:rsid w:val="00120827"/>
    <w:rsid w:val="00146E70"/>
    <w:rsid w:val="00173380"/>
    <w:rsid w:val="001A2A63"/>
    <w:rsid w:val="001A5AFF"/>
    <w:rsid w:val="001A6B5A"/>
    <w:rsid w:val="001A73D3"/>
    <w:rsid w:val="001C562D"/>
    <w:rsid w:val="001E2226"/>
    <w:rsid w:val="001E7C42"/>
    <w:rsid w:val="001F7334"/>
    <w:rsid w:val="00215791"/>
    <w:rsid w:val="00232265"/>
    <w:rsid w:val="002569BB"/>
    <w:rsid w:val="002571C9"/>
    <w:rsid w:val="00265482"/>
    <w:rsid w:val="002B0D1A"/>
    <w:rsid w:val="002C3902"/>
    <w:rsid w:val="003050FF"/>
    <w:rsid w:val="003440A9"/>
    <w:rsid w:val="003C7296"/>
    <w:rsid w:val="003D4FB9"/>
    <w:rsid w:val="003E5927"/>
    <w:rsid w:val="003F5591"/>
    <w:rsid w:val="00417365"/>
    <w:rsid w:val="00444F72"/>
    <w:rsid w:val="00457641"/>
    <w:rsid w:val="00470846"/>
    <w:rsid w:val="0047650D"/>
    <w:rsid w:val="00493251"/>
    <w:rsid w:val="004B1235"/>
    <w:rsid w:val="004B2AE2"/>
    <w:rsid w:val="004B528C"/>
    <w:rsid w:val="004C2A57"/>
    <w:rsid w:val="004D4BCF"/>
    <w:rsid w:val="00522C26"/>
    <w:rsid w:val="00564E54"/>
    <w:rsid w:val="0056778D"/>
    <w:rsid w:val="005774F9"/>
    <w:rsid w:val="005B4AAE"/>
    <w:rsid w:val="005C554B"/>
    <w:rsid w:val="005D29B5"/>
    <w:rsid w:val="005E3C2E"/>
    <w:rsid w:val="005E482A"/>
    <w:rsid w:val="00646211"/>
    <w:rsid w:val="0067225D"/>
    <w:rsid w:val="00680AE5"/>
    <w:rsid w:val="007359C5"/>
    <w:rsid w:val="00736284"/>
    <w:rsid w:val="00741EB2"/>
    <w:rsid w:val="0074575A"/>
    <w:rsid w:val="007468ED"/>
    <w:rsid w:val="00772E4C"/>
    <w:rsid w:val="007958E0"/>
    <w:rsid w:val="007B5629"/>
    <w:rsid w:val="007F0081"/>
    <w:rsid w:val="00804CB3"/>
    <w:rsid w:val="00821A95"/>
    <w:rsid w:val="00833C90"/>
    <w:rsid w:val="008467BE"/>
    <w:rsid w:val="00850A37"/>
    <w:rsid w:val="00854141"/>
    <w:rsid w:val="00854DAE"/>
    <w:rsid w:val="00867688"/>
    <w:rsid w:val="00871921"/>
    <w:rsid w:val="008819B7"/>
    <w:rsid w:val="00891827"/>
    <w:rsid w:val="008A2721"/>
    <w:rsid w:val="008C2D85"/>
    <w:rsid w:val="00917CBC"/>
    <w:rsid w:val="00926C70"/>
    <w:rsid w:val="009347C2"/>
    <w:rsid w:val="009872AB"/>
    <w:rsid w:val="009D1343"/>
    <w:rsid w:val="009E6185"/>
    <w:rsid w:val="00A1221C"/>
    <w:rsid w:val="00A66FAF"/>
    <w:rsid w:val="00A75D4A"/>
    <w:rsid w:val="00A82CDB"/>
    <w:rsid w:val="00AF1EF2"/>
    <w:rsid w:val="00B24FC7"/>
    <w:rsid w:val="00B32B52"/>
    <w:rsid w:val="00B3647A"/>
    <w:rsid w:val="00B37F45"/>
    <w:rsid w:val="00B40DB4"/>
    <w:rsid w:val="00B417BD"/>
    <w:rsid w:val="00B6508A"/>
    <w:rsid w:val="00B93615"/>
    <w:rsid w:val="00BD6436"/>
    <w:rsid w:val="00BE1B3C"/>
    <w:rsid w:val="00BF77D1"/>
    <w:rsid w:val="00C26FAB"/>
    <w:rsid w:val="00C370AE"/>
    <w:rsid w:val="00C5415C"/>
    <w:rsid w:val="00C555D6"/>
    <w:rsid w:val="00C658A8"/>
    <w:rsid w:val="00C74FE3"/>
    <w:rsid w:val="00C850D6"/>
    <w:rsid w:val="00CC0433"/>
    <w:rsid w:val="00CD7E9B"/>
    <w:rsid w:val="00CF66BA"/>
    <w:rsid w:val="00D43ADE"/>
    <w:rsid w:val="00D733D3"/>
    <w:rsid w:val="00D818D9"/>
    <w:rsid w:val="00D90483"/>
    <w:rsid w:val="00D961CF"/>
    <w:rsid w:val="00DB5D3B"/>
    <w:rsid w:val="00DC10CF"/>
    <w:rsid w:val="00DD08D8"/>
    <w:rsid w:val="00DD0D53"/>
    <w:rsid w:val="00DF3D79"/>
    <w:rsid w:val="00DF55C3"/>
    <w:rsid w:val="00E45327"/>
    <w:rsid w:val="00E47054"/>
    <w:rsid w:val="00E51922"/>
    <w:rsid w:val="00E910C6"/>
    <w:rsid w:val="00E96167"/>
    <w:rsid w:val="00EA5461"/>
    <w:rsid w:val="00F06146"/>
    <w:rsid w:val="00F0665F"/>
    <w:rsid w:val="00F2239C"/>
    <w:rsid w:val="00F37F6D"/>
    <w:rsid w:val="00F410B4"/>
    <w:rsid w:val="00F619EA"/>
    <w:rsid w:val="00F8109A"/>
    <w:rsid w:val="00F9022B"/>
    <w:rsid w:val="00FA10B5"/>
    <w:rsid w:val="00FB1C37"/>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3C82A"/>
  <w15:docId w15:val="{0A2DD932-C9AF-4241-AA6E-DC7D090BF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E910C6"/>
    <w:rPr>
      <w:sz w:val="16"/>
      <w:szCs w:val="16"/>
    </w:rPr>
  </w:style>
  <w:style w:type="paragraph" w:styleId="Tekstopmerking">
    <w:name w:val="annotation text"/>
    <w:basedOn w:val="Standaard"/>
    <w:link w:val="TekstopmerkingChar"/>
    <w:unhideWhenUsed/>
    <w:rsid w:val="00E910C6"/>
    <w:rPr>
      <w:sz w:val="20"/>
    </w:rPr>
  </w:style>
  <w:style w:type="character" w:customStyle="1" w:styleId="TekstopmerkingChar">
    <w:name w:val="Tekst opmerking Char"/>
    <w:basedOn w:val="Standaardalinea-lettertype"/>
    <w:link w:val="Tekstopmerking"/>
    <w:rsid w:val="00E910C6"/>
    <w:rPr>
      <w:rFonts w:ascii="Courier New" w:hAnsi="Courier New"/>
    </w:rPr>
  </w:style>
  <w:style w:type="paragraph" w:styleId="Onderwerpvanopmerking">
    <w:name w:val="annotation subject"/>
    <w:basedOn w:val="Tekstopmerking"/>
    <w:next w:val="Tekstopmerking"/>
    <w:link w:val="OnderwerpvanopmerkingChar"/>
    <w:semiHidden/>
    <w:unhideWhenUsed/>
    <w:rsid w:val="00E910C6"/>
    <w:rPr>
      <w:b/>
      <w:bCs/>
    </w:rPr>
  </w:style>
  <w:style w:type="character" w:customStyle="1" w:styleId="OnderwerpvanopmerkingChar">
    <w:name w:val="Onderwerp van opmerking Char"/>
    <w:basedOn w:val="TekstopmerkingChar"/>
    <w:link w:val="Onderwerpvanopmerking"/>
    <w:semiHidden/>
    <w:rsid w:val="00E910C6"/>
    <w:rPr>
      <w:rFonts w:ascii="Courier New" w:hAnsi="Courier New"/>
      <w:b/>
      <w:bCs/>
    </w:rPr>
  </w:style>
  <w:style w:type="paragraph" w:styleId="Revisie">
    <w:name w:val="Revision"/>
    <w:hidden/>
    <w:uiPriority w:val="99"/>
    <w:semiHidden/>
    <w:rsid w:val="004B1235"/>
    <w:rPr>
      <w:rFonts w:ascii="Courier New" w:hAnsi="Courier New"/>
      <w:sz w:val="24"/>
    </w:rPr>
  </w:style>
  <w:style w:type="character" w:styleId="Hyperlink">
    <w:name w:val="Hyperlink"/>
    <w:basedOn w:val="Standaardalinea-lettertype"/>
    <w:unhideWhenUsed/>
    <w:rsid w:val="00850A37"/>
    <w:rPr>
      <w:color w:val="0000FF" w:themeColor="hyperlink"/>
      <w:u w:val="single"/>
    </w:rPr>
  </w:style>
  <w:style w:type="character" w:styleId="Onopgelostemelding">
    <w:name w:val="Unresolved Mention"/>
    <w:basedOn w:val="Standaardalinea-lettertype"/>
    <w:uiPriority w:val="99"/>
    <w:semiHidden/>
    <w:unhideWhenUsed/>
    <w:rsid w:val="00850A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420</ap:Words>
  <ap:Characters>2313</ap:Characters>
  <ap:DocSecurity>4</ap:DocSecurity>
  <ap:Lines>19</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2728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2026-10-29T15:50:00.0000000Z</dcterms:created>
  <dcterms:modified xsi:type="dcterms:W3CDTF">2026-10-29T15:50:00.0000000Z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