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2026Z23400</w:t>
        <w:br/>
      </w:r>
      <w:proofErr w:type="spellEnd"/>
    </w:p>
    <w:p>
      <w:pPr>
        <w:pStyle w:val="Normal"/>
        <w:rPr>
          <w:b w:val="1"/>
          <w:bCs w:val="1"/>
        </w:rPr>
      </w:pPr>
      <w:r w:rsidR="250AE766">
        <w:rPr>
          <w:b w:val="0"/>
          <w:bCs w:val="0"/>
        </w:rPr>
        <w:t>(ingezonden 29 oktober 2026)</w:t>
        <w:br/>
      </w:r>
    </w:p>
    <w:p>
      <w:r>
        <w:t xml:space="preserve">Vragen van de leden Jagtenberg (D66) en Bolhuis (PRO) aan de staatssecretaris van Defensie over het bericht ‘Staatssecretaris Boswijk over aankoop Israëlische wapensystemen: ‘We zitten in een overgangsscenario’’</w:t>
      </w:r>
      <w:r>
        <w:br/>
      </w:r>
    </w:p>
    <w:p>
      <w:pPr>
        <w:pStyle w:val="ListParagraph"/>
        <w:numPr>
          <w:ilvl w:val="0"/>
          <w:numId w:val="100523600"/>
        </w:numPr>
        <w:ind w:left="360"/>
      </w:pPr>
      <w:r>
        <w:t xml:space="preserve">Bent u bekend met het bericht ‘Staatssecretaris Boswijk over aankoop Israëlische wapensystemen: ‘We zitten in een overgangsscenario’’? [1]</w:t>
      </w:r>
      <w:r>
        <w:br/>
      </w:r>
    </w:p>
    <w:p>
      <w:pPr>
        <w:pStyle w:val="ListParagraph"/>
        <w:numPr>
          <w:ilvl w:val="0"/>
          <w:numId w:val="100523600"/>
        </w:numPr>
        <w:ind w:left="360"/>
      </w:pPr>
      <w:r>
        <w:t xml:space="preserve">Overwegende dat het kabinet expliciet spreekt over een ‘overgangsscenario’ richting Europese inkoop, heeft u een plan van aanpak uitgewerkt voor het afbouwen van afhankelijkheden van de Israëlische wapenindustrie en het overstappen op Europese alternatieven? Zo ja, kunt u dat plan met de Kamer delen? Zo niet, hoe gaat er dan wel expliciet werk gemaakt worden van de genoemde overgang?</w:t>
      </w:r>
      <w:r>
        <w:br/>
      </w:r>
    </w:p>
    <w:p>
      <w:pPr>
        <w:pStyle w:val="ListParagraph"/>
        <w:numPr>
          <w:ilvl w:val="0"/>
          <w:numId w:val="100523600"/>
        </w:numPr>
        <w:ind w:left="360"/>
      </w:pPr>
      <w:r>
        <w:t xml:space="preserve">Overwegende dat er een aangenomen Kamermotie ligt die om het afbouwen van afhankelijkheden van de Israëlische wapenindustrie vraagt en er Europese alternatieven zijn voor het SmartShooter-systeem (zoals het Belgische FN Herstal of het Zweedse AimPoint), wanneer stapt Defensie over op een Europees C-UAS-systeem? (Kamerstuk 22 054, nr. 478)</w:t>
      </w:r>
      <w:r>
        <w:br/>
      </w:r>
    </w:p>
    <w:p>
      <w:pPr>
        <w:pStyle w:val="ListParagraph"/>
        <w:numPr>
          <w:ilvl w:val="0"/>
          <w:numId w:val="100523600"/>
        </w:numPr>
        <w:ind w:left="360"/>
      </w:pPr>
      <w:r>
        <w:t xml:space="preserve">Overwegende dat er Europese alternatieven zijn voor het antitankwapen SPIKE (zoals Akeron MP van MBDA Frankrijk), wanneer stapt Defensie over op een Europees alternatief?</w:t>
      </w:r>
      <w:r>
        <w:br/>
      </w:r>
    </w:p>
    <w:p>
      <w:pPr>
        <w:pStyle w:val="ListParagraph"/>
        <w:numPr>
          <w:ilvl w:val="0"/>
          <w:numId w:val="100523600"/>
        </w:numPr>
        <w:ind w:left="360"/>
      </w:pPr>
      <w:r>
        <w:t xml:space="preserve">Overwegende dat er Europese alternatieven worden ontwikkeld voor PULS-raketartillerie-systeem (zoals door Safran en MBDA), is Defensie al aangesloten op deze ontwikkelingen?</w:t>
      </w:r>
      <w:r>
        <w:br/>
      </w:r>
    </w:p>
    <w:p>
      <w:pPr>
        <w:pStyle w:val="ListParagraph"/>
        <w:numPr>
          <w:ilvl w:val="0"/>
          <w:numId w:val="100523600"/>
        </w:numPr>
        <w:ind w:left="360"/>
      </w:pPr>
      <w:r>
        <w:t xml:space="preserve">Overwegende dat er deze kabinetsperiode 10% van het defensiebudget is aangewezen voor de ontwikkeling van nieuwe technologieën en industriële opschaling, hoeveel budget wordt er vrijgemaakt om onderzoek, ontwikkeling en opschaling van Nederlandse zelfbescherming aan te jagen om een alternatief voor de Israëlische zelfbeschermingsproducten te bewerkstelligen?</w:t>
      </w:r>
      <w:r>
        <w:br/>
      </w:r>
    </w:p>
    <w:p>
      <w:pPr>
        <w:pStyle w:val="ListParagraph"/>
        <w:numPr>
          <w:ilvl w:val="0"/>
          <w:numId w:val="100523600"/>
        </w:numPr>
        <w:ind w:left="360"/>
      </w:pPr>
      <w:r>
        <w:t xml:space="preserve">Overwegende dat er meerdere Europese marktpartijen zijn die de Israëlische scherfvesten zouden kunnen vervangen en dat er een strategische samenwerking vormgegeven kan worden waar de Nederlandse supervezels ook in meegenomen worden, welke stappen onderneemt Defensie hier nu voor?</w:t>
      </w:r>
      <w:r>
        <w:br/>
      </w:r>
    </w:p>
    <w:p>
      <w:pPr>
        <w:pStyle w:val="ListParagraph"/>
        <w:numPr>
          <w:ilvl w:val="0"/>
          <w:numId w:val="100523600"/>
        </w:numPr>
        <w:ind w:left="360"/>
      </w:pPr>
      <w:r>
        <w:t xml:space="preserve">Op welke manieren is de rijksoverheid betrokken bij de organisatie, financiering of het op een andere manier mogelijk maken van de NIDV Exhibition Defence &amp; Security (NEDS)?</w:t>
      </w:r>
      <w:r>
        <w:br/>
      </w:r>
    </w:p>
    <w:p>
      <w:pPr>
        <w:pStyle w:val="ListParagraph"/>
        <w:numPr>
          <w:ilvl w:val="0"/>
          <w:numId w:val="100523600"/>
        </w:numPr>
        <w:ind w:left="360"/>
      </w:pPr>
      <w:r>
        <w:t xml:space="preserve">Hoe legt u uit dat Israëlische bedrijven nog steeds mogen deelnemen aan de defensiebeurs NEDS (19 november aanstaande) die (in)direct mogelijk gemaakt wordt door de rijksoverheid?</w:t>
      </w:r>
      <w:r>
        <w:br/>
      </w:r>
    </w:p>
    <w:p>
      <w:pPr>
        <w:pStyle w:val="ListParagraph"/>
        <w:numPr>
          <w:ilvl w:val="0"/>
          <w:numId w:val="100523600"/>
        </w:numPr>
        <w:ind w:left="360"/>
      </w:pPr>
      <w:r>
        <w:t xml:space="preserve">Kunt u de vragen afzonderlijk van elkaar en voor 19 november 2026 beantwoorden?</w:t>
      </w:r>
      <w:r>
        <w:br/>
      </w:r>
    </w:p>
    <w:p>
      <w:r>
        <w:t xml:space="preserve"> </w:t>
      </w:r>
      <w:r>
        <w:br/>
      </w:r>
    </w:p>
    <w:p>
      <w:r>
        <w:t xml:space="preserve">[1] The Rights Forum, 1 juli 2026, Staatssecretaris Boswijk over aankoop Israëlische wapensystemen: ‘We zitten in een overgangsscenario’ (https://rightsforum.org/staatssecretaris-boswijk-over-aankoop-israelische-wapensystemen-we-zitten-in-een-overgangsscenario/)</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355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3550">
    <w:abstractNumId w:val="10052355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