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03CAE" w:rsidR="00F21189" w:rsidP="00103CAE" w:rsidRDefault="00F21189" w14:paraId="6D2A03CC" w14:textId="4B2B95F5">
      <w:pPr>
        <w:spacing w:line="240" w:lineRule="exact"/>
        <w:rPr>
          <w:b/>
          <w:szCs w:val="18"/>
          <w:lang w:val="nl-NL" w:eastAsia="ja-JP"/>
        </w:rPr>
      </w:pPr>
      <w:r w:rsidRPr="00103CAE">
        <w:rPr>
          <w:b/>
          <w:szCs w:val="18"/>
          <w:lang w:val="nl-NL"/>
        </w:rPr>
        <w:t xml:space="preserve">VERSLAG </w:t>
      </w:r>
      <w:r w:rsidRPr="00103CAE" w:rsidR="005C0F4C">
        <w:rPr>
          <w:b/>
          <w:szCs w:val="18"/>
          <w:lang w:val="nl-NL"/>
        </w:rPr>
        <w:t xml:space="preserve">INFORMELE </w:t>
      </w:r>
      <w:r w:rsidRPr="00103CAE">
        <w:rPr>
          <w:b/>
          <w:szCs w:val="18"/>
          <w:lang w:val="nl-NL"/>
        </w:rPr>
        <w:t xml:space="preserve">RAAD BUITENLANDSE ZAKEN HANDEL VAN </w:t>
      </w:r>
      <w:r w:rsidRPr="00103CAE" w:rsidR="005C0F4C">
        <w:rPr>
          <w:b/>
          <w:szCs w:val="18"/>
          <w:lang w:val="nl-NL"/>
        </w:rPr>
        <w:t>22 &amp; 23 OKTOBER 2026</w:t>
      </w:r>
    </w:p>
    <w:p w:rsidRPr="00FC56E7" w:rsidR="00F21189" w:rsidP="00103CAE" w:rsidRDefault="00F21189" w14:paraId="7FE0ABB5" w14:textId="0C936644">
      <w:pPr>
        <w:spacing w:line="240" w:lineRule="exact"/>
        <w:rPr>
          <w:b/>
          <w:color w:val="FF0000"/>
          <w:szCs w:val="18"/>
          <w:lang w:val="nl-NL" w:eastAsia="ja-JP"/>
        </w:rPr>
      </w:pPr>
      <w:r w:rsidRPr="00FC56E7">
        <w:rPr>
          <w:b/>
          <w:szCs w:val="18"/>
          <w:lang w:val="nl-NL" w:eastAsia="ja-JP"/>
        </w:rPr>
        <w:t>Introductie</w:t>
      </w:r>
    </w:p>
    <w:p w:rsidRPr="00FC56E7" w:rsidR="00F21189" w:rsidP="00103CAE" w:rsidRDefault="00BB25FF" w14:paraId="45B9A922" w14:textId="58815CF4">
      <w:pPr>
        <w:spacing w:line="240" w:lineRule="exact"/>
        <w:rPr>
          <w:b/>
          <w:szCs w:val="18"/>
          <w:lang w:val="nl-NL" w:eastAsia="ja-JP"/>
        </w:rPr>
      </w:pPr>
      <w:r w:rsidRPr="00FC56E7">
        <w:rPr>
          <w:szCs w:val="18"/>
          <w:lang w:val="nl-NL" w:eastAsia="ja-JP"/>
        </w:rPr>
        <w:t xml:space="preserve">Op 22 en 23 oktober jl. vond onder Iers voorzitterschap de informele Raad Buitenlandse Zaken Handel (hierna: </w:t>
      </w:r>
      <w:r w:rsidRPr="00FC56E7" w:rsidR="00C5515D">
        <w:rPr>
          <w:szCs w:val="18"/>
          <w:lang w:val="nl-NL" w:eastAsia="ja-JP"/>
        </w:rPr>
        <w:t xml:space="preserve">de </w:t>
      </w:r>
      <w:r w:rsidRPr="00FC56E7">
        <w:rPr>
          <w:szCs w:val="18"/>
          <w:lang w:val="nl-NL" w:eastAsia="ja-JP"/>
        </w:rPr>
        <w:t xml:space="preserve">Raad) plaats in Dublin, Ierland. </w:t>
      </w:r>
      <w:r w:rsidRPr="00FC56E7" w:rsidR="00170BE2">
        <w:rPr>
          <w:szCs w:val="18"/>
          <w:lang w:val="nl-NL" w:eastAsia="ja-JP"/>
        </w:rPr>
        <w:t xml:space="preserve">Nederland werd op ambtelijk niveau vertegenwoordigd. </w:t>
      </w:r>
      <w:r w:rsidRPr="00FC56E7">
        <w:rPr>
          <w:szCs w:val="18"/>
          <w:lang w:val="nl-NL" w:eastAsia="ja-JP"/>
        </w:rPr>
        <w:t xml:space="preserve">Tijdens de plenaire vergadering van de Raad werd gesproken over achtereenvolgens de handelsrelaties van de Europese Unie (EU) met China en de stand van zaken met betrekking tot bilaterale onderhandelingen </w:t>
      </w:r>
      <w:r w:rsidRPr="00FC56E7" w:rsidR="00C5515D">
        <w:rPr>
          <w:szCs w:val="18"/>
          <w:lang w:val="nl-NL" w:eastAsia="ja-JP"/>
        </w:rPr>
        <w:t xml:space="preserve">over EU-handelsakkoorden </w:t>
      </w:r>
      <w:r w:rsidRPr="00FC56E7">
        <w:rPr>
          <w:szCs w:val="18"/>
          <w:lang w:val="nl-NL" w:eastAsia="ja-JP"/>
        </w:rPr>
        <w:t>met derde landen. Tijdens de lunch werd van gedachten gewisseld over de handelsrelatie van de EU met de Verenigde Staten (VS). Voor</w:t>
      </w:r>
      <w:r w:rsidRPr="00FC56E7" w:rsidR="004164DE">
        <w:rPr>
          <w:szCs w:val="18"/>
          <w:lang w:val="nl-NL" w:eastAsia="ja-JP"/>
        </w:rPr>
        <w:t>afgaand aan de Raad</w:t>
      </w:r>
      <w:r w:rsidRPr="00FC56E7" w:rsidDel="004164DE">
        <w:rPr>
          <w:szCs w:val="18"/>
          <w:lang w:val="nl-NL" w:eastAsia="ja-JP"/>
        </w:rPr>
        <w:t xml:space="preserve"> </w:t>
      </w:r>
      <w:r w:rsidRPr="00FC56E7">
        <w:rPr>
          <w:szCs w:val="18"/>
          <w:lang w:val="nl-NL" w:eastAsia="ja-JP"/>
        </w:rPr>
        <w:t xml:space="preserve">vond op 22 oktober een diner plaats, waar de Canadese minister van Buitenlandse Handel, </w:t>
      </w:r>
      <w:proofErr w:type="spellStart"/>
      <w:r w:rsidRPr="00FC56E7">
        <w:rPr>
          <w:szCs w:val="18"/>
          <w:lang w:val="nl-NL" w:eastAsia="ja-JP"/>
        </w:rPr>
        <w:t>Maninder</w:t>
      </w:r>
      <w:proofErr w:type="spellEnd"/>
      <w:r w:rsidRPr="00FC56E7">
        <w:rPr>
          <w:szCs w:val="18"/>
          <w:lang w:val="nl-NL" w:eastAsia="ja-JP"/>
        </w:rPr>
        <w:t xml:space="preserve"> </w:t>
      </w:r>
      <w:proofErr w:type="spellStart"/>
      <w:r w:rsidRPr="00FC56E7">
        <w:rPr>
          <w:szCs w:val="18"/>
          <w:lang w:val="nl-NL" w:eastAsia="ja-JP"/>
        </w:rPr>
        <w:t>Sidhu</w:t>
      </w:r>
      <w:proofErr w:type="spellEnd"/>
      <w:r w:rsidRPr="00FC56E7">
        <w:rPr>
          <w:szCs w:val="18"/>
          <w:lang w:val="nl-NL" w:eastAsia="ja-JP"/>
        </w:rPr>
        <w:t xml:space="preserve">, bij aanwezig was. Hieronder wordt ingegaan op de bovengenoemde onderwerpen, waarna onder het kopje </w:t>
      </w:r>
      <w:r w:rsidRPr="00FC56E7" w:rsidR="006769A1">
        <w:rPr>
          <w:szCs w:val="18"/>
          <w:lang w:val="nl-NL" w:eastAsia="ja-JP"/>
        </w:rPr>
        <w:t>''</w:t>
      </w:r>
      <w:r w:rsidRPr="00FC56E7">
        <w:rPr>
          <w:szCs w:val="18"/>
          <w:lang w:val="nl-NL" w:eastAsia="ja-JP"/>
        </w:rPr>
        <w:t>Overig</w:t>
      </w:r>
      <w:r w:rsidRPr="00FC56E7" w:rsidR="006769A1">
        <w:rPr>
          <w:szCs w:val="18"/>
          <w:lang w:val="nl-NL" w:eastAsia="ja-JP"/>
        </w:rPr>
        <w:t>''</w:t>
      </w:r>
      <w:r w:rsidRPr="00FC56E7">
        <w:rPr>
          <w:szCs w:val="18"/>
          <w:lang w:val="nl-NL" w:eastAsia="ja-JP"/>
        </w:rPr>
        <w:t xml:space="preserve"> enkele toezeggingen worden behandeld.</w:t>
      </w:r>
    </w:p>
    <w:p w:rsidRPr="00FC56E7" w:rsidR="00F21189" w:rsidP="00103CAE" w:rsidRDefault="00BB25FF" w14:paraId="7E9A5A69" w14:textId="36E19332">
      <w:pPr>
        <w:spacing w:line="240" w:lineRule="exact"/>
        <w:rPr>
          <w:b/>
          <w:color w:val="FF0000"/>
          <w:szCs w:val="18"/>
          <w:lang w:val="nl-NL" w:eastAsia="ja-JP"/>
        </w:rPr>
      </w:pPr>
      <w:r w:rsidRPr="00FC56E7">
        <w:rPr>
          <w:b/>
          <w:szCs w:val="18"/>
          <w:lang w:val="nl-NL" w:eastAsia="ja-JP"/>
        </w:rPr>
        <w:t>Handelsrelaties van de EU met China</w:t>
      </w:r>
    </w:p>
    <w:p w:rsidRPr="00103CAE" w:rsidR="00F21189" w:rsidP="00103CAE" w:rsidRDefault="00D144C9" w14:paraId="3754E277" w14:textId="13734E13">
      <w:pPr>
        <w:spacing w:line="240" w:lineRule="exact"/>
        <w:rPr>
          <w:rFonts w:cs="Times New Roman"/>
          <w:szCs w:val="18"/>
          <w:lang w:val="nl-NL" w:eastAsia="ja-JP"/>
        </w:rPr>
      </w:pPr>
      <w:r w:rsidRPr="00FC56E7">
        <w:rPr>
          <w:rFonts w:cs="Times New Roman"/>
          <w:szCs w:val="18"/>
          <w:lang w:val="nl-NL" w:eastAsia="ja-JP"/>
        </w:rPr>
        <w:t xml:space="preserve">De Raad sprak over de handelsbetrekkingen met China, in het bijzonder over de toenemende druk van het Chinese handels- en industriebeleid op de Europese industrie. De Europese Commissie </w:t>
      </w:r>
      <w:r w:rsidRPr="00FC56E7" w:rsidR="00646E89">
        <w:rPr>
          <w:rFonts w:cs="Times New Roman"/>
          <w:szCs w:val="18"/>
          <w:lang w:val="nl-NL" w:eastAsia="ja-JP"/>
        </w:rPr>
        <w:t>(hierna: Commissie)</w:t>
      </w:r>
      <w:r w:rsidRPr="00FC56E7">
        <w:rPr>
          <w:rFonts w:cs="Times New Roman"/>
          <w:szCs w:val="18"/>
          <w:lang w:val="nl-NL" w:eastAsia="ja-JP"/>
        </w:rPr>
        <w:t xml:space="preserve"> informeerde de Raad over de </w:t>
      </w:r>
      <w:r w:rsidRPr="00FC56E7" w:rsidR="00101400">
        <w:rPr>
          <w:rFonts w:cs="Times New Roman"/>
          <w:szCs w:val="18"/>
          <w:lang w:val="nl-NL" w:eastAsia="ja-JP"/>
        </w:rPr>
        <w:t xml:space="preserve">uitkomsten van </w:t>
      </w:r>
      <w:r w:rsidRPr="00FC56E7">
        <w:rPr>
          <w:rFonts w:cs="Times New Roman"/>
          <w:szCs w:val="18"/>
          <w:lang w:val="nl-NL" w:eastAsia="ja-JP"/>
        </w:rPr>
        <w:t xml:space="preserve">recente gesprekken met </w:t>
      </w:r>
      <w:r w:rsidRPr="00FC56E7" w:rsidR="00101400">
        <w:rPr>
          <w:rFonts w:cs="Times New Roman"/>
          <w:szCs w:val="18"/>
          <w:lang w:val="nl-NL" w:eastAsia="ja-JP"/>
        </w:rPr>
        <w:t>China</w:t>
      </w:r>
      <w:r w:rsidRPr="00FC56E7" w:rsidR="00B37B4E">
        <w:rPr>
          <w:rFonts w:cs="Times New Roman"/>
          <w:szCs w:val="18"/>
          <w:lang w:val="nl-NL" w:eastAsia="ja-JP"/>
        </w:rPr>
        <w:t xml:space="preserve">, </w:t>
      </w:r>
      <w:r w:rsidRPr="00FC56E7">
        <w:rPr>
          <w:rFonts w:cs="Times New Roman"/>
          <w:szCs w:val="18"/>
          <w:lang w:val="nl-NL" w:eastAsia="ja-JP"/>
        </w:rPr>
        <w:t xml:space="preserve">over de </w:t>
      </w:r>
      <w:proofErr w:type="spellStart"/>
      <w:r w:rsidRPr="00FC56E7">
        <w:rPr>
          <w:rFonts w:cs="Times New Roman"/>
          <w:szCs w:val="18"/>
          <w:lang w:val="nl-NL" w:eastAsia="ja-JP"/>
        </w:rPr>
        <w:t>herbalan</w:t>
      </w:r>
      <w:r w:rsidRPr="00FC56E7" w:rsidR="004B6516">
        <w:rPr>
          <w:rFonts w:cs="Times New Roman"/>
          <w:szCs w:val="18"/>
          <w:lang w:val="nl-NL" w:eastAsia="ja-JP"/>
        </w:rPr>
        <w:t>c</w:t>
      </w:r>
      <w:r w:rsidRPr="00FC56E7">
        <w:rPr>
          <w:rFonts w:cs="Times New Roman"/>
          <w:szCs w:val="18"/>
          <w:lang w:val="nl-NL" w:eastAsia="ja-JP"/>
        </w:rPr>
        <w:t>ering</w:t>
      </w:r>
      <w:proofErr w:type="spellEnd"/>
      <w:r w:rsidRPr="00FC56E7">
        <w:rPr>
          <w:rFonts w:cs="Times New Roman"/>
          <w:szCs w:val="18"/>
          <w:lang w:val="nl-NL" w:eastAsia="ja-JP"/>
        </w:rPr>
        <w:t xml:space="preserve"> van de handelsrelatie</w:t>
      </w:r>
      <w:r w:rsidRPr="00FC56E7" w:rsidR="004B26DC">
        <w:rPr>
          <w:rFonts w:cs="Times New Roman"/>
          <w:szCs w:val="18"/>
          <w:lang w:val="nl-NL" w:eastAsia="ja-JP"/>
        </w:rPr>
        <w:t>,</w:t>
      </w:r>
      <w:r w:rsidRPr="00FC56E7">
        <w:rPr>
          <w:rFonts w:cs="Times New Roman"/>
          <w:szCs w:val="18"/>
          <w:lang w:val="nl-NL" w:eastAsia="ja-JP"/>
        </w:rPr>
        <w:t xml:space="preserve"> en blikte vooruit op de komende maanden. Nederland onderstreepte in de Raad het belang van een constructieve dialoog met China om knelpunten zoveel mogelijk via dialoog te voorkomen en op te lossen</w:t>
      </w:r>
      <w:r w:rsidRPr="00FC56E7" w:rsidR="004612FD">
        <w:rPr>
          <w:rFonts w:cs="Times New Roman"/>
          <w:szCs w:val="18"/>
          <w:lang w:val="nl-NL" w:eastAsia="ja-JP"/>
        </w:rPr>
        <w:t xml:space="preserve">, </w:t>
      </w:r>
      <w:r w:rsidRPr="00FC56E7" w:rsidR="00506B91">
        <w:rPr>
          <w:rFonts w:cs="Times New Roman"/>
          <w:szCs w:val="18"/>
          <w:lang w:val="nl-NL" w:eastAsia="ja-JP"/>
        </w:rPr>
        <w:t xml:space="preserve">benadrukte de uitkomsten. </w:t>
      </w:r>
      <w:r w:rsidRPr="00FC56E7">
        <w:rPr>
          <w:rFonts w:cs="Times New Roman"/>
          <w:szCs w:val="18"/>
          <w:lang w:val="nl-NL" w:eastAsia="ja-JP"/>
        </w:rPr>
        <w:t xml:space="preserve">Tegelijkertijd benadrukte Nederland dat </w:t>
      </w:r>
      <w:r w:rsidRPr="00FC56E7" w:rsidR="00506B91">
        <w:rPr>
          <w:rFonts w:cs="Times New Roman"/>
          <w:szCs w:val="18"/>
          <w:lang w:val="nl-NL" w:eastAsia="ja-JP"/>
        </w:rPr>
        <w:t xml:space="preserve">dit slechts een eerste stap was, dat de </w:t>
      </w:r>
      <w:r w:rsidRPr="00FC56E7">
        <w:rPr>
          <w:rFonts w:cs="Times New Roman"/>
          <w:szCs w:val="18"/>
          <w:lang w:val="nl-NL" w:eastAsia="ja-JP"/>
        </w:rPr>
        <w:t xml:space="preserve">dialoog </w:t>
      </w:r>
      <w:r w:rsidRPr="00FC56E7" w:rsidR="00506B91">
        <w:rPr>
          <w:rFonts w:cs="Times New Roman"/>
          <w:szCs w:val="18"/>
          <w:lang w:val="nl-NL" w:eastAsia="ja-JP"/>
        </w:rPr>
        <w:t xml:space="preserve">versneld moet worden en op korte termijn </w:t>
      </w:r>
      <w:r w:rsidRPr="00FC56E7">
        <w:rPr>
          <w:rFonts w:cs="Times New Roman"/>
          <w:szCs w:val="18"/>
          <w:lang w:val="nl-NL" w:eastAsia="ja-JP"/>
        </w:rPr>
        <w:t xml:space="preserve">tot </w:t>
      </w:r>
      <w:r w:rsidRPr="00FC56E7" w:rsidR="00B92693">
        <w:rPr>
          <w:rFonts w:cs="Times New Roman"/>
          <w:szCs w:val="18"/>
          <w:lang w:val="nl-NL" w:eastAsia="ja-JP"/>
        </w:rPr>
        <w:t xml:space="preserve">verdere </w:t>
      </w:r>
      <w:r w:rsidRPr="00FC56E7">
        <w:rPr>
          <w:rFonts w:cs="Times New Roman"/>
          <w:szCs w:val="18"/>
          <w:lang w:val="nl-NL" w:eastAsia="ja-JP"/>
        </w:rPr>
        <w:t>concrete resultaten moet leiden</w:t>
      </w:r>
      <w:r w:rsidRPr="00FC56E7" w:rsidR="00B92693">
        <w:rPr>
          <w:rFonts w:cs="Times New Roman"/>
          <w:szCs w:val="18"/>
          <w:lang w:val="nl-NL" w:eastAsia="ja-JP"/>
        </w:rPr>
        <w:t>,</w:t>
      </w:r>
      <w:r w:rsidRPr="00FC56E7">
        <w:rPr>
          <w:rFonts w:cs="Times New Roman"/>
          <w:szCs w:val="18"/>
          <w:lang w:val="nl-NL" w:eastAsia="ja-JP"/>
        </w:rPr>
        <w:t xml:space="preserve"> en dat bij uitblijven daarvan een effectieve inzet van het Europees handelsinstrumentarium noodzakelijk is om het gelijke speelveld voor Europese bedrijven te waarborgen, waaronder het gebruik van</w:t>
      </w:r>
      <w:r w:rsidRPr="00103CAE">
        <w:rPr>
          <w:rFonts w:cs="Times New Roman"/>
          <w:szCs w:val="18"/>
          <w:lang w:val="nl-NL" w:eastAsia="ja-JP"/>
        </w:rPr>
        <w:t xml:space="preserve"> </w:t>
      </w:r>
      <w:proofErr w:type="spellStart"/>
      <w:r w:rsidRPr="00103CAE">
        <w:rPr>
          <w:rFonts w:cs="Times New Roman"/>
          <w:szCs w:val="18"/>
          <w:lang w:val="nl-NL" w:eastAsia="ja-JP"/>
        </w:rPr>
        <w:t>handelsdefensieve</w:t>
      </w:r>
      <w:proofErr w:type="spellEnd"/>
      <w:r w:rsidRPr="00103CAE">
        <w:rPr>
          <w:rFonts w:cs="Times New Roman"/>
          <w:szCs w:val="18"/>
          <w:lang w:val="nl-NL" w:eastAsia="ja-JP"/>
        </w:rPr>
        <w:t xml:space="preserve"> maatregelen</w:t>
      </w:r>
      <w:r w:rsidR="00C430D5">
        <w:rPr>
          <w:rFonts w:cs="Times New Roman"/>
          <w:szCs w:val="18"/>
          <w:lang w:val="nl-NL" w:eastAsia="ja-JP"/>
        </w:rPr>
        <w:t xml:space="preserve"> </w:t>
      </w:r>
      <w:r w:rsidRPr="00103CAE">
        <w:rPr>
          <w:rFonts w:cs="Times New Roman"/>
          <w:szCs w:val="18"/>
          <w:lang w:val="nl-NL" w:eastAsia="ja-JP"/>
        </w:rPr>
        <w:t>gericht op strategische sectoren.</w:t>
      </w:r>
      <w:r w:rsidRPr="00103CAE" w:rsidDel="006B76FC">
        <w:rPr>
          <w:rFonts w:cs="Times New Roman"/>
          <w:szCs w:val="18"/>
          <w:lang w:val="nl-NL" w:eastAsia="ja-JP"/>
        </w:rPr>
        <w:t xml:space="preserve"> </w:t>
      </w:r>
      <w:r w:rsidR="00B92693">
        <w:rPr>
          <w:rFonts w:cs="Times New Roman"/>
          <w:szCs w:val="18"/>
          <w:lang w:val="nl-NL" w:eastAsia="ja-JP"/>
        </w:rPr>
        <w:t xml:space="preserve">Voor Nederland gaat het dan </w:t>
      </w:r>
      <w:r w:rsidR="006B76FC">
        <w:rPr>
          <w:rFonts w:cs="Times New Roman"/>
          <w:szCs w:val="18"/>
          <w:lang w:val="nl-NL" w:eastAsia="ja-JP"/>
        </w:rPr>
        <w:t>voornamelijk</w:t>
      </w:r>
      <w:r w:rsidR="00B92693">
        <w:rPr>
          <w:rFonts w:cs="Times New Roman"/>
          <w:szCs w:val="18"/>
          <w:lang w:val="nl-NL" w:eastAsia="ja-JP"/>
        </w:rPr>
        <w:t xml:space="preserve"> om cruciale sectoren zoals de chemie</w:t>
      </w:r>
      <w:r w:rsidR="009A0B32">
        <w:rPr>
          <w:rFonts w:cs="Times New Roman"/>
          <w:szCs w:val="18"/>
          <w:lang w:val="nl-NL" w:eastAsia="ja-JP"/>
        </w:rPr>
        <w:t xml:space="preserve"> en </w:t>
      </w:r>
      <w:r w:rsidR="00B92693">
        <w:rPr>
          <w:rFonts w:cs="Times New Roman"/>
          <w:szCs w:val="18"/>
          <w:lang w:val="nl-NL" w:eastAsia="ja-JP"/>
        </w:rPr>
        <w:t>de maritieme maakindustrie</w:t>
      </w:r>
      <w:r w:rsidR="006B76FC">
        <w:rPr>
          <w:rFonts w:cs="Times New Roman"/>
          <w:szCs w:val="18"/>
          <w:lang w:val="nl-NL" w:eastAsia="ja-JP"/>
        </w:rPr>
        <w:t xml:space="preserve">. </w:t>
      </w:r>
      <w:r w:rsidR="001A508E">
        <w:rPr>
          <w:rFonts w:cs="Times New Roman"/>
          <w:szCs w:val="18"/>
          <w:lang w:val="nl-NL" w:eastAsia="ja-JP"/>
        </w:rPr>
        <w:t>Gelijktijdig</w:t>
      </w:r>
      <w:r w:rsidR="006B76FC">
        <w:rPr>
          <w:rFonts w:cs="Times New Roman"/>
          <w:szCs w:val="18"/>
          <w:lang w:val="nl-NL" w:eastAsia="ja-JP"/>
        </w:rPr>
        <w:t xml:space="preserve"> </w:t>
      </w:r>
      <w:r w:rsidR="00BC3603">
        <w:rPr>
          <w:rFonts w:cs="Times New Roman"/>
          <w:szCs w:val="18"/>
          <w:lang w:val="nl-NL" w:eastAsia="ja-JP"/>
        </w:rPr>
        <w:t>zet</w:t>
      </w:r>
      <w:r w:rsidR="006B76FC">
        <w:rPr>
          <w:rFonts w:cs="Times New Roman"/>
          <w:szCs w:val="18"/>
          <w:lang w:val="nl-NL" w:eastAsia="ja-JP"/>
        </w:rPr>
        <w:t xml:space="preserve"> het kabinet zich in voor betere toegang tot de Chinese markt voor </w:t>
      </w:r>
      <w:r w:rsidR="00B92693">
        <w:rPr>
          <w:rFonts w:cs="Times New Roman"/>
          <w:szCs w:val="18"/>
          <w:lang w:val="nl-NL" w:eastAsia="ja-JP"/>
        </w:rPr>
        <w:t>medische technologie</w:t>
      </w:r>
      <w:r w:rsidRPr="009A0B32" w:rsidR="009A0B32">
        <w:rPr>
          <w:rFonts w:cs="Times New Roman"/>
          <w:szCs w:val="18"/>
          <w:lang w:val="nl-NL" w:eastAsia="ja-JP"/>
        </w:rPr>
        <w:t xml:space="preserve"> </w:t>
      </w:r>
      <w:r w:rsidR="009A0B32">
        <w:rPr>
          <w:rFonts w:cs="Times New Roman"/>
          <w:szCs w:val="18"/>
          <w:lang w:val="nl-NL" w:eastAsia="ja-JP"/>
        </w:rPr>
        <w:t xml:space="preserve">en de </w:t>
      </w:r>
      <w:proofErr w:type="spellStart"/>
      <w:r w:rsidR="009A0B32">
        <w:rPr>
          <w:rFonts w:cs="Times New Roman"/>
          <w:szCs w:val="18"/>
          <w:lang w:val="nl-NL" w:eastAsia="ja-JP"/>
        </w:rPr>
        <w:t>agri</w:t>
      </w:r>
      <w:proofErr w:type="spellEnd"/>
      <w:r w:rsidR="009A0B32">
        <w:rPr>
          <w:rFonts w:cs="Times New Roman"/>
          <w:szCs w:val="18"/>
          <w:lang w:val="nl-NL" w:eastAsia="ja-JP"/>
        </w:rPr>
        <w:t>-foodsector</w:t>
      </w:r>
      <w:r w:rsidR="00B92693">
        <w:rPr>
          <w:rFonts w:cs="Times New Roman"/>
          <w:szCs w:val="18"/>
          <w:lang w:val="nl-NL" w:eastAsia="ja-JP"/>
        </w:rPr>
        <w:t xml:space="preserve">. </w:t>
      </w:r>
      <w:r w:rsidRPr="00103CAE" w:rsidR="000A0B5E">
        <w:rPr>
          <w:rFonts w:cs="Times New Roman"/>
          <w:szCs w:val="18"/>
          <w:lang w:val="nl-NL" w:eastAsia="ja-JP"/>
        </w:rPr>
        <w:t xml:space="preserve">Daarbij ziet het kabinet ruimte voor verbetering </w:t>
      </w:r>
      <w:r w:rsidR="00B92693">
        <w:rPr>
          <w:rFonts w:cs="Times New Roman"/>
          <w:szCs w:val="18"/>
          <w:lang w:val="nl-NL" w:eastAsia="ja-JP"/>
        </w:rPr>
        <w:t xml:space="preserve">en uitbreiding </w:t>
      </w:r>
      <w:r w:rsidRPr="00103CAE" w:rsidR="000A0B5E">
        <w:rPr>
          <w:rFonts w:cs="Times New Roman"/>
          <w:szCs w:val="18"/>
          <w:lang w:val="nl-NL" w:eastAsia="ja-JP"/>
        </w:rPr>
        <w:t xml:space="preserve">van het bestaande handelsinstrumentarium, zodat de EU adequaat kan blijven optreden tegen het toenemende aantal marktverstorende praktijken door derde landen. </w:t>
      </w:r>
      <w:r w:rsidR="0080111B">
        <w:rPr>
          <w:rFonts w:cs="Times New Roman"/>
          <w:szCs w:val="18"/>
          <w:lang w:val="nl-NL" w:eastAsia="ja-JP"/>
        </w:rPr>
        <w:t xml:space="preserve">De Commissie gaf </w:t>
      </w:r>
      <w:r w:rsidR="00CB37C1">
        <w:rPr>
          <w:rFonts w:cs="Times New Roman"/>
          <w:szCs w:val="18"/>
          <w:lang w:val="nl-NL" w:eastAsia="ja-JP"/>
        </w:rPr>
        <w:t>aa</w:t>
      </w:r>
      <w:r w:rsidR="0080111B">
        <w:rPr>
          <w:rFonts w:cs="Times New Roman"/>
          <w:szCs w:val="18"/>
          <w:lang w:val="nl-NL" w:eastAsia="ja-JP"/>
        </w:rPr>
        <w:t xml:space="preserve">n voorstellen te zullen doen voor de uitbreiding van het </w:t>
      </w:r>
      <w:proofErr w:type="spellStart"/>
      <w:r w:rsidR="0080111B">
        <w:rPr>
          <w:rFonts w:cs="Times New Roman"/>
          <w:szCs w:val="18"/>
          <w:lang w:val="nl-NL" w:eastAsia="ja-JP"/>
        </w:rPr>
        <w:t>handelsdefensieve</w:t>
      </w:r>
      <w:proofErr w:type="spellEnd"/>
      <w:r w:rsidR="0080111B">
        <w:rPr>
          <w:rFonts w:cs="Times New Roman"/>
          <w:szCs w:val="18"/>
          <w:lang w:val="nl-NL" w:eastAsia="ja-JP"/>
        </w:rPr>
        <w:t xml:space="preserve"> instrumentarium en lidstaten hierover te zullen consulteren. </w:t>
      </w:r>
      <w:r w:rsidRPr="00103CAE" w:rsidR="000A0B5E">
        <w:rPr>
          <w:rFonts w:cs="Times New Roman"/>
          <w:szCs w:val="18"/>
          <w:lang w:val="nl-NL" w:eastAsia="ja-JP"/>
        </w:rPr>
        <w:t>Parallel hieraan spant het kabinet zich in de EU actief in voor een actieve handelsdiversificatie-agenda</w:t>
      </w:r>
      <w:r w:rsidRPr="00103CAE" w:rsidR="00200A8C">
        <w:rPr>
          <w:rFonts w:cs="Times New Roman"/>
          <w:szCs w:val="18"/>
          <w:lang w:val="nl-NL" w:eastAsia="ja-JP"/>
        </w:rPr>
        <w:t>, onder meer via nieuwe handelsakkoorden,</w:t>
      </w:r>
      <w:r w:rsidRPr="00103CAE" w:rsidR="000A0B5E">
        <w:rPr>
          <w:rFonts w:cs="Times New Roman"/>
          <w:szCs w:val="18"/>
          <w:lang w:val="nl-NL" w:eastAsia="ja-JP"/>
        </w:rPr>
        <w:t xml:space="preserve"> om risicovolle strategische afhankelijkheden te voorkomen en te mitigeren</w:t>
      </w:r>
      <w:r w:rsidRPr="00103CAE" w:rsidR="00200A8C">
        <w:rPr>
          <w:rFonts w:cs="Times New Roman"/>
          <w:szCs w:val="18"/>
          <w:lang w:val="nl-NL" w:eastAsia="ja-JP"/>
        </w:rPr>
        <w:t>.</w:t>
      </w:r>
      <w:r w:rsidR="0080111B">
        <w:rPr>
          <w:rFonts w:cs="Times New Roman"/>
          <w:szCs w:val="18"/>
          <w:lang w:val="nl-NL" w:eastAsia="ja-JP"/>
        </w:rPr>
        <w:t xml:space="preserve"> Meerdere lidstaten, waaronder Nederland, wezen voorts op de noodzaak van het versterken van </w:t>
      </w:r>
      <w:r w:rsidR="00FB30A2">
        <w:rPr>
          <w:rFonts w:cs="Times New Roman"/>
          <w:szCs w:val="18"/>
          <w:lang w:val="nl-NL" w:eastAsia="ja-JP"/>
        </w:rPr>
        <w:t>het</w:t>
      </w:r>
      <w:r w:rsidR="0080111B">
        <w:rPr>
          <w:rFonts w:cs="Times New Roman"/>
          <w:szCs w:val="18"/>
          <w:lang w:val="nl-NL" w:eastAsia="ja-JP"/>
        </w:rPr>
        <w:t xml:space="preserve"> Europese concurrentie</w:t>
      </w:r>
      <w:r w:rsidR="00FB30A2">
        <w:rPr>
          <w:rFonts w:cs="Times New Roman"/>
          <w:szCs w:val="18"/>
          <w:lang w:val="nl-NL" w:eastAsia="ja-JP"/>
        </w:rPr>
        <w:t>vermogen</w:t>
      </w:r>
      <w:r w:rsidR="0080111B">
        <w:rPr>
          <w:rFonts w:cs="Times New Roman"/>
          <w:szCs w:val="18"/>
          <w:lang w:val="nl-NL" w:eastAsia="ja-JP"/>
        </w:rPr>
        <w:t>.</w:t>
      </w:r>
    </w:p>
    <w:p w:rsidRPr="00103CAE" w:rsidR="00F21189" w:rsidP="00103CAE" w:rsidRDefault="00BB25FF" w14:paraId="4E80AED8" w14:textId="7B4FF93D">
      <w:pPr>
        <w:spacing w:line="240" w:lineRule="exact"/>
        <w:rPr>
          <w:b/>
          <w:color w:val="FF0000"/>
          <w:szCs w:val="18"/>
          <w:lang w:val="nl-NL" w:eastAsia="ja-JP"/>
        </w:rPr>
      </w:pPr>
      <w:r w:rsidRPr="00103CAE">
        <w:rPr>
          <w:b/>
          <w:szCs w:val="18"/>
          <w:lang w:val="nl-NL" w:eastAsia="ja-JP"/>
        </w:rPr>
        <w:t>Bilaterale onderhandelingen</w:t>
      </w:r>
    </w:p>
    <w:p w:rsidRPr="00103CAE" w:rsidR="0090413D" w:rsidP="00103CAE" w:rsidRDefault="0090413D" w14:paraId="55E653BA" w14:textId="07C48830">
      <w:pPr>
        <w:spacing w:line="240" w:lineRule="exact"/>
        <w:rPr>
          <w:rFonts w:cs="Times New Roman"/>
          <w:szCs w:val="18"/>
          <w:lang w:val="nl-NL" w:eastAsia="ja-JP"/>
        </w:rPr>
      </w:pPr>
      <w:r w:rsidRPr="00103CAE">
        <w:rPr>
          <w:rFonts w:cs="Times New Roman"/>
          <w:szCs w:val="18"/>
          <w:lang w:val="nl-NL" w:eastAsia="ja-JP"/>
        </w:rPr>
        <w:t xml:space="preserve">De Commissie gaf aan dat besluitvorming over de ondertekening door de EU van het handelsakkoord met India </w:t>
      </w:r>
      <w:r w:rsidRPr="00103CAE" w:rsidR="00E05E49">
        <w:rPr>
          <w:rFonts w:cs="Times New Roman"/>
          <w:szCs w:val="18"/>
          <w:lang w:val="nl-NL" w:eastAsia="ja-JP"/>
        </w:rPr>
        <w:t xml:space="preserve">naar verwachting </w:t>
      </w:r>
      <w:r w:rsidRPr="00103CAE">
        <w:rPr>
          <w:rFonts w:cs="Times New Roman"/>
          <w:szCs w:val="18"/>
          <w:lang w:val="nl-NL" w:eastAsia="ja-JP"/>
        </w:rPr>
        <w:t>voor eind</w:t>
      </w:r>
      <w:r w:rsidRPr="00103CAE" w:rsidR="00CC3AF7">
        <w:rPr>
          <w:rFonts w:cs="Times New Roman"/>
          <w:szCs w:val="18"/>
          <w:lang w:val="nl-NL" w:eastAsia="ja-JP"/>
        </w:rPr>
        <w:t xml:space="preserve"> dit</w:t>
      </w:r>
      <w:r w:rsidRPr="00103CAE">
        <w:rPr>
          <w:rFonts w:cs="Times New Roman"/>
          <w:szCs w:val="18"/>
          <w:lang w:val="nl-NL" w:eastAsia="ja-JP"/>
        </w:rPr>
        <w:t xml:space="preserve"> jaar plaatsvindt.</w:t>
      </w:r>
    </w:p>
    <w:p w:rsidR="00C35370" w:rsidP="00103CAE" w:rsidRDefault="009044DE" w14:paraId="70AF0BAF" w14:textId="612B5AC5">
      <w:pPr>
        <w:spacing w:line="240" w:lineRule="exact"/>
        <w:rPr>
          <w:rFonts w:cs="Times New Roman"/>
          <w:szCs w:val="18"/>
          <w:lang w:val="nl-NL" w:eastAsia="ja-JP"/>
        </w:rPr>
      </w:pPr>
      <w:r w:rsidRPr="00103CAE">
        <w:rPr>
          <w:rFonts w:cs="Times New Roman"/>
          <w:szCs w:val="18"/>
          <w:lang w:val="nl-NL" w:eastAsia="ja-JP"/>
        </w:rPr>
        <w:t xml:space="preserve">De Commissie gaf een terugkoppeling over de achtste onderhandelingsronde met de Verenigde Arabische Emiraten die plaatsvonden tussen 5 en 9 oktober jl. </w:t>
      </w:r>
      <w:r w:rsidRPr="00103CAE" w:rsidR="009E25C9">
        <w:rPr>
          <w:rFonts w:cs="Times New Roman"/>
          <w:szCs w:val="18"/>
          <w:lang w:val="nl-NL" w:eastAsia="ja-JP"/>
        </w:rPr>
        <w:t xml:space="preserve">Op onderdelen is </w:t>
      </w:r>
      <w:r w:rsidRPr="00103CAE" w:rsidR="00304838">
        <w:rPr>
          <w:rFonts w:cs="Times New Roman"/>
          <w:szCs w:val="18"/>
          <w:lang w:val="nl-NL" w:eastAsia="ja-JP"/>
        </w:rPr>
        <w:t>vooruitgang geboekt</w:t>
      </w:r>
      <w:r w:rsidRPr="00103CAE" w:rsidR="009E25C9">
        <w:rPr>
          <w:rFonts w:cs="Times New Roman"/>
          <w:szCs w:val="18"/>
          <w:lang w:val="nl-NL" w:eastAsia="ja-JP"/>
        </w:rPr>
        <w:t xml:space="preserve">, op andere onderdelen is de vooruitgang stroef. </w:t>
      </w:r>
      <w:r w:rsidRPr="00103CAE">
        <w:rPr>
          <w:rFonts w:cs="Times New Roman"/>
          <w:szCs w:val="18"/>
          <w:lang w:val="nl-NL" w:eastAsia="ja-JP"/>
        </w:rPr>
        <w:t>Nederland riep</w:t>
      </w:r>
      <w:r w:rsidR="00C354D8">
        <w:rPr>
          <w:rFonts w:cs="Times New Roman"/>
          <w:szCs w:val="18"/>
          <w:lang w:val="nl-NL" w:eastAsia="ja-JP"/>
        </w:rPr>
        <w:t xml:space="preserve"> net als tijdens de Raad van 22 mei jl., </w:t>
      </w:r>
      <w:r w:rsidRPr="00103CAE">
        <w:rPr>
          <w:rFonts w:cs="Times New Roman"/>
          <w:szCs w:val="18"/>
          <w:lang w:val="nl-NL" w:eastAsia="ja-JP"/>
        </w:rPr>
        <w:t xml:space="preserve">Nederland, </w:t>
      </w:r>
      <w:r w:rsidRPr="00103CAE" w:rsidR="000F6E6A">
        <w:rPr>
          <w:rFonts w:cs="Times New Roman"/>
          <w:szCs w:val="18"/>
          <w:lang w:val="nl-NL" w:eastAsia="ja-JP"/>
        </w:rPr>
        <w:t xml:space="preserve">in lijn met </w:t>
      </w:r>
      <w:r w:rsidRPr="00103CAE">
        <w:rPr>
          <w:rFonts w:cs="Times New Roman"/>
          <w:szCs w:val="18"/>
          <w:lang w:val="nl-NL" w:eastAsia="ja-JP"/>
        </w:rPr>
        <w:t xml:space="preserve">de motie </w:t>
      </w:r>
      <w:r w:rsidRPr="00103CAE" w:rsidR="00231D21">
        <w:rPr>
          <w:rFonts w:cs="Times New Roman"/>
          <w:szCs w:val="18"/>
          <w:lang w:val="nl-NL" w:eastAsia="ja-JP"/>
        </w:rPr>
        <w:t>V</w:t>
      </w:r>
      <w:r w:rsidRPr="00103CAE">
        <w:rPr>
          <w:rFonts w:cs="Times New Roman"/>
          <w:szCs w:val="18"/>
          <w:lang w:val="nl-NL" w:eastAsia="ja-JP"/>
        </w:rPr>
        <w:t>an Baarle en Dobbe van 1 oktober</w:t>
      </w:r>
      <w:r w:rsidRPr="00103CAE" w:rsidR="009E25C9">
        <w:rPr>
          <w:rFonts w:cs="Times New Roman"/>
          <w:szCs w:val="18"/>
          <w:lang w:val="nl-NL" w:eastAsia="ja-JP"/>
        </w:rPr>
        <w:t xml:space="preserve"> jl.</w:t>
      </w:r>
      <w:r w:rsidRPr="00103CAE">
        <w:rPr>
          <w:rFonts w:cs="Times New Roman"/>
          <w:szCs w:val="18"/>
          <w:lang w:val="nl-NL" w:eastAsia="ja-JP"/>
        </w:rPr>
        <w:t xml:space="preserve">, </w:t>
      </w:r>
      <w:r w:rsidRPr="00103CAE" w:rsidR="009E25C9">
        <w:rPr>
          <w:rFonts w:cs="Times New Roman"/>
          <w:szCs w:val="18"/>
          <w:lang w:val="nl-NL" w:eastAsia="ja-JP"/>
        </w:rPr>
        <w:t xml:space="preserve">de Commissie </w:t>
      </w:r>
      <w:r w:rsidRPr="00103CAE">
        <w:rPr>
          <w:rFonts w:cs="Times New Roman"/>
          <w:szCs w:val="18"/>
          <w:lang w:val="nl-NL" w:eastAsia="ja-JP"/>
        </w:rPr>
        <w:t>op om binnen het onderhandelingskader de rol van de VAE in de oorlog in Soedan bespreekbaar te maken</w:t>
      </w:r>
      <w:r w:rsidRPr="00103CAE" w:rsidR="00C64851">
        <w:rPr>
          <w:rFonts w:cs="Times New Roman"/>
          <w:szCs w:val="18"/>
          <w:lang w:val="nl-NL" w:eastAsia="ja-JP"/>
        </w:rPr>
        <w:t>.</w:t>
      </w:r>
      <w:r w:rsidRPr="00103CAE" w:rsidR="001F1810">
        <w:rPr>
          <w:rFonts w:cs="Times New Roman"/>
          <w:szCs w:val="18"/>
          <w:lang w:val="nl-NL" w:eastAsia="ja-JP"/>
        </w:rPr>
        <w:t xml:space="preserve"> </w:t>
      </w:r>
    </w:p>
    <w:p w:rsidRPr="00103CAE" w:rsidR="00F21189" w:rsidP="00103CAE" w:rsidRDefault="001F1810" w14:paraId="39C0767A" w14:textId="4464E8EF">
      <w:pPr>
        <w:spacing w:line="240" w:lineRule="exact"/>
        <w:rPr>
          <w:rFonts w:cs="Times New Roman"/>
          <w:szCs w:val="18"/>
          <w:lang w:val="nl-NL" w:eastAsia="ja-JP"/>
        </w:rPr>
      </w:pPr>
      <w:r w:rsidRPr="00103CAE">
        <w:rPr>
          <w:rFonts w:cs="Times New Roman"/>
          <w:szCs w:val="18"/>
          <w:lang w:val="nl-NL" w:eastAsia="ja-JP"/>
        </w:rPr>
        <w:t>Met verwijzing naar het bezoek van de minister van Buitenlandse Handel en Ontwikkelingssamenwerking aan Bangladesh op 1</w:t>
      </w:r>
      <w:r w:rsidR="002E5692">
        <w:rPr>
          <w:rFonts w:cs="Times New Roman"/>
          <w:szCs w:val="18"/>
          <w:lang w:val="nl-NL" w:eastAsia="ja-JP"/>
        </w:rPr>
        <w:t>3</w:t>
      </w:r>
      <w:r w:rsidRPr="00103CAE">
        <w:rPr>
          <w:rFonts w:cs="Times New Roman"/>
          <w:szCs w:val="18"/>
          <w:lang w:val="nl-NL" w:eastAsia="ja-JP"/>
        </w:rPr>
        <w:t xml:space="preserve"> oktober jl., verwelkomde Nederland de verkennende gesprekken die de</w:t>
      </w:r>
      <w:r w:rsidRPr="00103CAE" w:rsidR="0090413D">
        <w:rPr>
          <w:rFonts w:cs="Times New Roman"/>
          <w:szCs w:val="18"/>
          <w:lang w:val="nl-NL" w:eastAsia="ja-JP"/>
        </w:rPr>
        <w:t xml:space="preserve"> </w:t>
      </w:r>
      <w:r w:rsidRPr="00103CAE">
        <w:rPr>
          <w:rFonts w:cs="Times New Roman"/>
          <w:szCs w:val="18"/>
          <w:lang w:val="nl-NL" w:eastAsia="ja-JP"/>
        </w:rPr>
        <w:t xml:space="preserve">Commissie voert met Bangladesh over het mogelijk starten van onderhandelingen over een handelsakkoord.  </w:t>
      </w:r>
    </w:p>
    <w:p w:rsidRPr="00103CAE" w:rsidR="00A16D0C" w:rsidP="00103CAE" w:rsidRDefault="00A16D0C" w14:paraId="7C532C08" w14:textId="3384D4A9">
      <w:pPr>
        <w:spacing w:line="240" w:lineRule="exact"/>
        <w:rPr>
          <w:rFonts w:cs="Times New Roman"/>
          <w:szCs w:val="18"/>
          <w:lang w:val="nl-NL" w:eastAsia="ja-JP"/>
        </w:rPr>
      </w:pPr>
      <w:r w:rsidRPr="00103CAE">
        <w:rPr>
          <w:rFonts w:cs="Times New Roman"/>
          <w:szCs w:val="18"/>
          <w:lang w:val="nl-NL" w:eastAsia="ja-JP"/>
        </w:rPr>
        <w:lastRenderedPageBreak/>
        <w:t xml:space="preserve">Wat betreft het handelsakkoord met Australië gaf de Europese Commissie aan dat de </w:t>
      </w:r>
      <w:r w:rsidR="00490C18">
        <w:rPr>
          <w:rFonts w:cs="Times New Roman"/>
          <w:szCs w:val="18"/>
          <w:lang w:val="nl-NL" w:eastAsia="ja-JP"/>
        </w:rPr>
        <w:t xml:space="preserve">conceptteksten van het akkoord </w:t>
      </w:r>
      <w:r w:rsidRPr="00103CAE">
        <w:rPr>
          <w:rFonts w:cs="Times New Roman"/>
          <w:szCs w:val="18"/>
          <w:lang w:val="nl-NL" w:eastAsia="ja-JP"/>
        </w:rPr>
        <w:t xml:space="preserve">op korte termijn met de Raad </w:t>
      </w:r>
      <w:r w:rsidR="00490C18">
        <w:rPr>
          <w:rFonts w:cs="Times New Roman"/>
          <w:szCs w:val="18"/>
          <w:lang w:val="nl-NL" w:eastAsia="ja-JP"/>
        </w:rPr>
        <w:t>ter besluitvorming</w:t>
      </w:r>
      <w:r w:rsidRPr="00103CAE">
        <w:rPr>
          <w:rFonts w:cs="Times New Roman"/>
          <w:szCs w:val="18"/>
          <w:lang w:val="nl-NL" w:eastAsia="ja-JP"/>
        </w:rPr>
        <w:t xml:space="preserve"> zullen worden </w:t>
      </w:r>
      <w:r w:rsidRPr="00103CAE" w:rsidR="00CF488F">
        <w:rPr>
          <w:rFonts w:cs="Times New Roman"/>
          <w:szCs w:val="18"/>
          <w:lang w:val="nl-NL" w:eastAsia="ja-JP"/>
        </w:rPr>
        <w:t>gedeeld</w:t>
      </w:r>
      <w:r w:rsidR="00AA7475">
        <w:rPr>
          <w:rFonts w:cs="Times New Roman"/>
          <w:szCs w:val="18"/>
          <w:lang w:val="nl-NL" w:eastAsia="ja-JP"/>
        </w:rPr>
        <w:t>. De Commissie zet ook hier in</w:t>
      </w:r>
      <w:r w:rsidRPr="00103CAE" w:rsidR="00CF488F">
        <w:rPr>
          <w:rFonts w:cs="Times New Roman"/>
          <w:szCs w:val="18"/>
          <w:lang w:val="nl-NL" w:eastAsia="ja-JP"/>
        </w:rPr>
        <w:t xml:space="preserve"> op een</w:t>
      </w:r>
      <w:r w:rsidRPr="00103CAE">
        <w:rPr>
          <w:rFonts w:cs="Times New Roman"/>
          <w:szCs w:val="18"/>
          <w:lang w:val="nl-NL" w:eastAsia="ja-JP"/>
        </w:rPr>
        <w:t xml:space="preserve"> zo spoedig mogelijke inwerk</w:t>
      </w:r>
      <w:r w:rsidRPr="00103CAE" w:rsidR="000F6E6A">
        <w:rPr>
          <w:rFonts w:cs="Times New Roman"/>
          <w:szCs w:val="18"/>
          <w:lang w:val="nl-NL" w:eastAsia="ja-JP"/>
        </w:rPr>
        <w:t>ing</w:t>
      </w:r>
      <w:r w:rsidRPr="00103CAE">
        <w:rPr>
          <w:rFonts w:cs="Times New Roman"/>
          <w:szCs w:val="18"/>
          <w:lang w:val="nl-NL" w:eastAsia="ja-JP"/>
        </w:rPr>
        <w:t xml:space="preserve">treding. </w:t>
      </w:r>
      <w:r w:rsidRPr="00490C18" w:rsidR="00490C18">
        <w:rPr>
          <w:rFonts w:cs="Times New Roman"/>
          <w:szCs w:val="18"/>
          <w:lang w:val="nl-NL" w:eastAsia="ja-JP"/>
        </w:rPr>
        <w:t>Uiteraard zal een kabinetsappreciatie voor uw Kamer worden opgesteld met een inhoudelijk oordeel over het akkoord.</w:t>
      </w:r>
    </w:p>
    <w:p w:rsidRPr="00103CAE" w:rsidR="00F21189" w:rsidP="00103CAE" w:rsidRDefault="00C430D5" w14:paraId="53B8413E" w14:textId="3879EF6F">
      <w:pPr>
        <w:spacing w:line="240" w:lineRule="exact"/>
        <w:rPr>
          <w:rFonts w:cs="Times New Roman"/>
          <w:szCs w:val="18"/>
          <w:lang w:val="nl-NL"/>
        </w:rPr>
      </w:pPr>
      <w:r>
        <w:rPr>
          <w:rFonts w:cs="Times New Roman"/>
          <w:szCs w:val="18"/>
          <w:lang w:val="nl-NL" w:eastAsia="ja-JP"/>
        </w:rPr>
        <w:t xml:space="preserve">Om vaart te maken bij </w:t>
      </w:r>
      <w:r w:rsidR="00097E36">
        <w:rPr>
          <w:rFonts w:cs="Times New Roman"/>
          <w:szCs w:val="18"/>
          <w:lang w:val="nl-NL" w:eastAsia="ja-JP"/>
        </w:rPr>
        <w:t xml:space="preserve">de ondertekening van reeds gesloten akkoorden, </w:t>
      </w:r>
      <w:r w:rsidRPr="00103CAE" w:rsidR="002B28EA">
        <w:rPr>
          <w:rFonts w:cs="Times New Roman"/>
          <w:szCs w:val="18"/>
          <w:lang w:val="nl-NL" w:eastAsia="ja-JP"/>
        </w:rPr>
        <w:t xml:space="preserve">heeft de Commissie een voorstel gedaan voor het taalregime. </w:t>
      </w:r>
      <w:r w:rsidRPr="00103CAE" w:rsidR="00AC57D1">
        <w:rPr>
          <w:rFonts w:cs="Times New Roman"/>
          <w:szCs w:val="18"/>
          <w:lang w:val="nl-NL" w:eastAsia="ja-JP"/>
        </w:rPr>
        <w:t>Dat</w:t>
      </w:r>
      <w:r w:rsidRPr="00103CAE" w:rsidDel="00AC57D1" w:rsidR="002B28EA">
        <w:rPr>
          <w:rFonts w:cs="Times New Roman"/>
          <w:szCs w:val="18"/>
          <w:lang w:val="nl-NL" w:eastAsia="ja-JP"/>
        </w:rPr>
        <w:t xml:space="preserve"> </w:t>
      </w:r>
      <w:r w:rsidRPr="00103CAE" w:rsidR="002B28EA">
        <w:rPr>
          <w:rFonts w:cs="Times New Roman"/>
          <w:szCs w:val="18"/>
          <w:lang w:val="nl-NL" w:eastAsia="ja-JP"/>
        </w:rPr>
        <w:t>houdt in dat teksten ondertekend worden op grond van de Engelse taal-versie, lidstaten vervolgens de mogelijkheid hebben om een geauthenticeerde tekst in hun eigen taal te verzoeken, waarna het akkoord voorgelegd wordt aan het Europees Parlement voor instemming</w:t>
      </w:r>
      <w:r w:rsidR="0057434D">
        <w:rPr>
          <w:rFonts w:cs="Times New Roman"/>
          <w:szCs w:val="18"/>
          <w:lang w:val="nl-NL" w:eastAsia="ja-JP"/>
        </w:rPr>
        <w:t xml:space="preserve">. Daarna kan </w:t>
      </w:r>
      <w:r w:rsidRPr="00103CAE" w:rsidR="002B28EA">
        <w:rPr>
          <w:rFonts w:cs="Times New Roman"/>
          <w:szCs w:val="18"/>
          <w:lang w:val="nl-NL" w:eastAsia="ja-JP"/>
        </w:rPr>
        <w:t xml:space="preserve">het akkoord voorlopig </w:t>
      </w:r>
      <w:r w:rsidRPr="00103CAE" w:rsidR="00F33806">
        <w:rPr>
          <w:rFonts w:cs="Times New Roman"/>
          <w:szCs w:val="18"/>
          <w:lang w:val="nl-NL" w:eastAsia="ja-JP"/>
        </w:rPr>
        <w:t>word</w:t>
      </w:r>
      <w:r w:rsidR="0057434D">
        <w:rPr>
          <w:rFonts w:cs="Times New Roman"/>
          <w:szCs w:val="18"/>
          <w:lang w:val="nl-NL" w:eastAsia="ja-JP"/>
        </w:rPr>
        <w:t>en</w:t>
      </w:r>
      <w:r w:rsidRPr="00103CAE" w:rsidR="00F33806">
        <w:rPr>
          <w:rFonts w:cs="Times New Roman"/>
          <w:szCs w:val="18"/>
          <w:lang w:val="nl-NL" w:eastAsia="ja-JP"/>
        </w:rPr>
        <w:t xml:space="preserve"> toegepast</w:t>
      </w:r>
      <w:r w:rsidRPr="00103CAE" w:rsidR="00AC57D1">
        <w:rPr>
          <w:rFonts w:cs="Times New Roman"/>
          <w:szCs w:val="18"/>
          <w:lang w:val="nl-NL" w:eastAsia="ja-JP"/>
        </w:rPr>
        <w:t xml:space="preserve">. </w:t>
      </w:r>
      <w:r w:rsidR="0057434D">
        <w:rPr>
          <w:rFonts w:cs="Times New Roman"/>
          <w:szCs w:val="18"/>
          <w:lang w:val="nl-NL" w:eastAsia="ja-JP"/>
        </w:rPr>
        <w:t xml:space="preserve">Op deze manier </w:t>
      </w:r>
      <w:r w:rsidRPr="00103CAE" w:rsidR="00AC57D1">
        <w:rPr>
          <w:rFonts w:cs="Times New Roman"/>
          <w:szCs w:val="18"/>
          <w:lang w:val="nl-NL" w:eastAsia="ja-JP"/>
        </w:rPr>
        <w:t>wordt tijd bespaard in het totstandkomingsproces</w:t>
      </w:r>
      <w:r w:rsidR="0057434D">
        <w:rPr>
          <w:rFonts w:cs="Times New Roman"/>
          <w:szCs w:val="18"/>
          <w:lang w:val="nl-NL" w:eastAsia="ja-JP"/>
        </w:rPr>
        <w:t xml:space="preserve">, zodat </w:t>
      </w:r>
      <w:r w:rsidRPr="00103CAE" w:rsidR="00AC57D1">
        <w:rPr>
          <w:rFonts w:cs="Times New Roman"/>
          <w:szCs w:val="18"/>
          <w:lang w:val="nl-NL" w:eastAsia="ja-JP"/>
        </w:rPr>
        <w:t xml:space="preserve">de voordelen die </w:t>
      </w:r>
      <w:r w:rsidR="0057434D">
        <w:rPr>
          <w:rFonts w:cs="Times New Roman"/>
          <w:szCs w:val="18"/>
          <w:lang w:val="nl-NL" w:eastAsia="ja-JP"/>
        </w:rPr>
        <w:t>het</w:t>
      </w:r>
      <w:r w:rsidRPr="00103CAE" w:rsidR="0057434D">
        <w:rPr>
          <w:rFonts w:cs="Times New Roman"/>
          <w:szCs w:val="18"/>
          <w:lang w:val="nl-NL" w:eastAsia="ja-JP"/>
        </w:rPr>
        <w:t xml:space="preserve"> </w:t>
      </w:r>
      <w:r w:rsidRPr="00103CAE" w:rsidR="00AC57D1">
        <w:rPr>
          <w:rFonts w:cs="Times New Roman"/>
          <w:szCs w:val="18"/>
          <w:lang w:val="nl-NL" w:eastAsia="ja-JP"/>
        </w:rPr>
        <w:t xml:space="preserve">akkoord biedt sneller </w:t>
      </w:r>
      <w:r w:rsidR="0057434D">
        <w:rPr>
          <w:rFonts w:cs="Times New Roman"/>
          <w:szCs w:val="18"/>
          <w:lang w:val="nl-NL" w:eastAsia="ja-JP"/>
        </w:rPr>
        <w:t>kunnen worden genoten</w:t>
      </w:r>
      <w:r w:rsidRPr="00103CAE" w:rsidR="00AC57D1">
        <w:rPr>
          <w:rFonts w:cs="Times New Roman"/>
          <w:szCs w:val="18"/>
          <w:lang w:val="nl-NL" w:eastAsia="ja-JP"/>
        </w:rPr>
        <w:t xml:space="preserve">. </w:t>
      </w:r>
      <w:r w:rsidRPr="00103CAE" w:rsidR="002B28EA">
        <w:rPr>
          <w:rFonts w:cs="Times New Roman"/>
          <w:szCs w:val="18"/>
          <w:lang w:val="nl-NL" w:eastAsia="ja-JP"/>
        </w:rPr>
        <w:t xml:space="preserve">  </w:t>
      </w:r>
    </w:p>
    <w:p w:rsidRPr="00103CAE" w:rsidR="00F21189" w:rsidP="00103CAE" w:rsidRDefault="00BB25FF" w14:paraId="5EABD96A" w14:textId="2F6F35A3">
      <w:pPr>
        <w:spacing w:line="240" w:lineRule="exact"/>
        <w:rPr>
          <w:b/>
          <w:color w:val="FF0000"/>
          <w:szCs w:val="18"/>
          <w:lang w:val="nl-NL" w:eastAsia="ja-JP"/>
        </w:rPr>
      </w:pPr>
      <w:r w:rsidRPr="00103CAE">
        <w:rPr>
          <w:b/>
          <w:szCs w:val="18"/>
          <w:lang w:val="nl-NL" w:eastAsia="ja-JP"/>
        </w:rPr>
        <w:t xml:space="preserve">Handelsrelaties van de EU met de VS </w:t>
      </w:r>
    </w:p>
    <w:p w:rsidRPr="00103CAE" w:rsidR="00F21189" w:rsidP="00103CAE" w:rsidRDefault="00E01C96" w14:paraId="6727BB12" w14:textId="05D2A0EE">
      <w:pPr>
        <w:spacing w:line="240" w:lineRule="exact"/>
        <w:rPr>
          <w:rFonts w:cs="Times New Roman"/>
          <w:szCs w:val="18"/>
          <w:lang w:val="nl-NL" w:eastAsia="ja-JP"/>
        </w:rPr>
      </w:pPr>
      <w:r w:rsidRPr="00103CAE">
        <w:rPr>
          <w:rFonts w:cs="Times New Roman"/>
          <w:szCs w:val="18"/>
          <w:lang w:val="nl-NL" w:eastAsia="ja-JP"/>
        </w:rPr>
        <w:t xml:space="preserve">Tijdens de lunch sprak de Raad over de handelsbetrekkingen met de Verenigde Staten en de implementatie van de gezamenlijke verklaring inzake handel, oftewel de </w:t>
      </w:r>
      <w:proofErr w:type="spellStart"/>
      <w:r w:rsidRPr="00103CAE">
        <w:rPr>
          <w:rFonts w:cs="Times New Roman"/>
          <w:szCs w:val="18"/>
          <w:lang w:val="nl-NL" w:eastAsia="ja-JP"/>
        </w:rPr>
        <w:t>Turnberry</w:t>
      </w:r>
      <w:proofErr w:type="spellEnd"/>
      <w:r w:rsidRPr="00103CAE">
        <w:rPr>
          <w:rFonts w:cs="Times New Roman"/>
          <w:szCs w:val="18"/>
          <w:lang w:val="nl-NL" w:eastAsia="ja-JP"/>
        </w:rPr>
        <w:t xml:space="preserve"> Deal. </w:t>
      </w:r>
      <w:r w:rsidRPr="00103CAE" w:rsidR="00877290">
        <w:rPr>
          <w:rFonts w:cs="Times New Roman"/>
          <w:szCs w:val="18"/>
          <w:lang w:val="nl-NL" w:eastAsia="ja-JP"/>
        </w:rPr>
        <w:t xml:space="preserve">United </w:t>
      </w:r>
      <w:proofErr w:type="spellStart"/>
      <w:r w:rsidRPr="00103CAE" w:rsidR="00877290">
        <w:rPr>
          <w:rFonts w:cs="Times New Roman"/>
          <w:szCs w:val="18"/>
          <w:lang w:val="nl-NL" w:eastAsia="ja-JP"/>
        </w:rPr>
        <w:t>States</w:t>
      </w:r>
      <w:proofErr w:type="spellEnd"/>
      <w:r w:rsidRPr="00103CAE" w:rsidR="00877290">
        <w:rPr>
          <w:rFonts w:cs="Times New Roman"/>
          <w:szCs w:val="18"/>
          <w:lang w:val="nl-NL" w:eastAsia="ja-JP"/>
        </w:rPr>
        <w:t xml:space="preserve"> Trade Representative </w:t>
      </w:r>
      <w:proofErr w:type="spellStart"/>
      <w:r w:rsidRPr="00103CAE" w:rsidR="00877290">
        <w:rPr>
          <w:rFonts w:cs="Times New Roman"/>
          <w:szCs w:val="18"/>
          <w:lang w:val="nl-NL" w:eastAsia="ja-JP"/>
        </w:rPr>
        <w:t>Jamieson</w:t>
      </w:r>
      <w:proofErr w:type="spellEnd"/>
      <w:r w:rsidRPr="00103CAE" w:rsidR="00877290">
        <w:rPr>
          <w:rFonts w:cs="Times New Roman"/>
          <w:szCs w:val="18"/>
          <w:lang w:val="nl-NL" w:eastAsia="ja-JP"/>
        </w:rPr>
        <w:t xml:space="preserve"> </w:t>
      </w:r>
      <w:proofErr w:type="spellStart"/>
      <w:r w:rsidRPr="00103CAE" w:rsidR="00877290">
        <w:rPr>
          <w:rFonts w:cs="Times New Roman"/>
          <w:szCs w:val="18"/>
          <w:lang w:val="nl-NL" w:eastAsia="ja-JP"/>
        </w:rPr>
        <w:t>Greer</w:t>
      </w:r>
      <w:proofErr w:type="spellEnd"/>
      <w:r w:rsidRPr="00103CAE" w:rsidR="00877290">
        <w:rPr>
          <w:rFonts w:cs="Times New Roman"/>
          <w:szCs w:val="18"/>
          <w:lang w:val="nl-NL" w:eastAsia="ja-JP"/>
        </w:rPr>
        <w:t xml:space="preserve"> zou bij de lunch aanwezig zijn, maar zegde zijn deelname op het laatste moment af. </w:t>
      </w:r>
      <w:r w:rsidRPr="00103CAE">
        <w:rPr>
          <w:rFonts w:cs="Times New Roman"/>
          <w:szCs w:val="18"/>
          <w:lang w:val="nl-NL" w:eastAsia="ja-JP"/>
        </w:rPr>
        <w:t xml:space="preserve">Derhalve vond de lunch plaats in EU-27 verband. De Commissie benadrukte de gedeelde belangen met de VS en het </w:t>
      </w:r>
      <w:r w:rsidRPr="00103CAE" w:rsidR="00877290">
        <w:rPr>
          <w:rFonts w:cs="Times New Roman"/>
          <w:szCs w:val="18"/>
          <w:lang w:val="nl-NL" w:eastAsia="ja-JP"/>
        </w:rPr>
        <w:t xml:space="preserve">wederzijds voordeel van verdere samenwerking op specifieke </w:t>
      </w:r>
      <w:r w:rsidRPr="00103CAE" w:rsidR="00E80FF4">
        <w:rPr>
          <w:rFonts w:cs="Times New Roman"/>
          <w:szCs w:val="18"/>
          <w:lang w:val="nl-NL" w:eastAsia="ja-JP"/>
        </w:rPr>
        <w:t>handels</w:t>
      </w:r>
      <w:r w:rsidRPr="00103CAE" w:rsidR="00877290">
        <w:rPr>
          <w:rFonts w:cs="Times New Roman"/>
          <w:szCs w:val="18"/>
          <w:lang w:val="nl-NL" w:eastAsia="ja-JP"/>
        </w:rPr>
        <w:t>thema’s</w:t>
      </w:r>
      <w:r w:rsidRPr="00103CAE">
        <w:rPr>
          <w:rFonts w:cs="Times New Roman"/>
          <w:szCs w:val="18"/>
          <w:lang w:val="nl-NL" w:eastAsia="ja-JP"/>
        </w:rPr>
        <w:t xml:space="preserve">. </w:t>
      </w:r>
      <w:r w:rsidRPr="00103CAE" w:rsidR="00877290">
        <w:rPr>
          <w:rFonts w:cs="Times New Roman"/>
          <w:szCs w:val="18"/>
          <w:lang w:val="nl-NL" w:eastAsia="ja-JP"/>
        </w:rPr>
        <w:t>Dit kon op brede steun van de lidstaten rekenen: er</w:t>
      </w:r>
      <w:r w:rsidRPr="00103CAE">
        <w:rPr>
          <w:rFonts w:cs="Times New Roman"/>
          <w:szCs w:val="18"/>
          <w:lang w:val="nl-NL" w:eastAsia="ja-JP"/>
        </w:rPr>
        <w:t xml:space="preserve"> </w:t>
      </w:r>
      <w:r w:rsidRPr="00103CAE" w:rsidR="00877290">
        <w:rPr>
          <w:rFonts w:cs="Times New Roman"/>
          <w:szCs w:val="18"/>
          <w:lang w:val="nl-NL" w:eastAsia="ja-JP"/>
        </w:rPr>
        <w:t>bestond overeenstemming</w:t>
      </w:r>
      <w:r w:rsidRPr="00103CAE">
        <w:rPr>
          <w:rFonts w:cs="Times New Roman"/>
          <w:szCs w:val="18"/>
          <w:lang w:val="nl-NL" w:eastAsia="ja-JP"/>
        </w:rPr>
        <w:t xml:space="preserve"> </w:t>
      </w:r>
      <w:r w:rsidRPr="00103CAE" w:rsidR="00877290">
        <w:rPr>
          <w:rFonts w:cs="Times New Roman"/>
          <w:szCs w:val="18"/>
          <w:lang w:val="nl-NL" w:eastAsia="ja-JP"/>
        </w:rPr>
        <w:t>over het verdiepen van de samenwerking</w:t>
      </w:r>
      <w:r w:rsidRPr="00103CAE">
        <w:rPr>
          <w:rFonts w:cs="Times New Roman"/>
          <w:szCs w:val="18"/>
          <w:lang w:val="nl-NL" w:eastAsia="ja-JP"/>
        </w:rPr>
        <w:t xml:space="preserve"> op het gebied van kritieke grondstoffen, Pax Silica en het </w:t>
      </w:r>
      <w:r w:rsidRPr="00103CAE" w:rsidR="00877290">
        <w:rPr>
          <w:rFonts w:cs="Times New Roman"/>
          <w:szCs w:val="18"/>
          <w:lang w:val="nl-NL" w:eastAsia="ja-JP"/>
        </w:rPr>
        <w:t>tegengaan</w:t>
      </w:r>
      <w:r w:rsidRPr="00103CAE">
        <w:rPr>
          <w:rFonts w:cs="Times New Roman"/>
          <w:szCs w:val="18"/>
          <w:lang w:val="nl-NL" w:eastAsia="ja-JP"/>
        </w:rPr>
        <w:t xml:space="preserve"> van </w:t>
      </w:r>
      <w:r w:rsidRPr="00103CAE" w:rsidR="00E80FF4">
        <w:rPr>
          <w:rFonts w:cs="Times New Roman"/>
          <w:szCs w:val="18"/>
          <w:lang w:val="nl-NL" w:eastAsia="ja-JP"/>
        </w:rPr>
        <w:t xml:space="preserve">mondiale </w:t>
      </w:r>
      <w:r w:rsidRPr="00103CAE">
        <w:rPr>
          <w:rFonts w:cs="Times New Roman"/>
          <w:szCs w:val="18"/>
          <w:lang w:val="nl-NL" w:eastAsia="ja-JP"/>
        </w:rPr>
        <w:t xml:space="preserve">overcapaciteit. </w:t>
      </w:r>
      <w:r w:rsidRPr="00103CAE" w:rsidR="00877290">
        <w:rPr>
          <w:rFonts w:cs="Times New Roman"/>
          <w:szCs w:val="18"/>
          <w:lang w:val="nl-NL" w:eastAsia="ja-JP"/>
        </w:rPr>
        <w:t>Tegelijkertijd onderstreepte N</w:t>
      </w:r>
      <w:r w:rsidRPr="00103CAE">
        <w:rPr>
          <w:rFonts w:cs="Times New Roman"/>
          <w:szCs w:val="18"/>
          <w:lang w:val="nl-NL" w:eastAsia="ja-JP"/>
        </w:rPr>
        <w:t xml:space="preserve">ederland </w:t>
      </w:r>
      <w:r w:rsidRPr="00103CAE" w:rsidR="00877290">
        <w:rPr>
          <w:rFonts w:cs="Times New Roman"/>
          <w:szCs w:val="18"/>
          <w:lang w:val="nl-NL" w:eastAsia="ja-JP"/>
        </w:rPr>
        <w:t>en veel andere lidstaten</w:t>
      </w:r>
      <w:r w:rsidRPr="00103CAE">
        <w:rPr>
          <w:rFonts w:cs="Times New Roman"/>
          <w:szCs w:val="18"/>
          <w:lang w:val="nl-NL" w:eastAsia="ja-JP"/>
        </w:rPr>
        <w:t xml:space="preserve"> </w:t>
      </w:r>
      <w:r w:rsidRPr="00103CAE" w:rsidR="00877290">
        <w:rPr>
          <w:rFonts w:cs="Times New Roman"/>
          <w:szCs w:val="18"/>
          <w:lang w:val="nl-NL" w:eastAsia="ja-JP"/>
        </w:rPr>
        <w:t xml:space="preserve">dat de EU de </w:t>
      </w:r>
      <w:proofErr w:type="spellStart"/>
      <w:r w:rsidRPr="00103CAE" w:rsidR="00877290">
        <w:rPr>
          <w:rFonts w:cs="Times New Roman"/>
          <w:szCs w:val="18"/>
          <w:lang w:val="nl-NL" w:eastAsia="ja-JP"/>
        </w:rPr>
        <w:t>Turnberry</w:t>
      </w:r>
      <w:proofErr w:type="spellEnd"/>
      <w:r w:rsidRPr="00103CAE" w:rsidR="00877290">
        <w:rPr>
          <w:rFonts w:cs="Times New Roman"/>
          <w:szCs w:val="18"/>
          <w:lang w:val="nl-NL" w:eastAsia="ja-JP"/>
        </w:rPr>
        <w:t xml:space="preserve"> Deal naleeft en dat de VS dat eveneens behoort te doen. </w:t>
      </w:r>
      <w:r w:rsidRPr="00103CAE">
        <w:rPr>
          <w:rFonts w:cs="Times New Roman"/>
          <w:szCs w:val="18"/>
          <w:lang w:val="nl-NL" w:eastAsia="ja-JP"/>
        </w:rPr>
        <w:t xml:space="preserve">In dit kader werd specifiek verwezen naar de Amerikaanse heffingen op metaalderivaten en </w:t>
      </w:r>
      <w:r w:rsidRPr="00103CAE" w:rsidR="00877290">
        <w:rPr>
          <w:rFonts w:cs="Times New Roman"/>
          <w:szCs w:val="18"/>
          <w:lang w:val="nl-NL" w:eastAsia="ja-JP"/>
        </w:rPr>
        <w:t xml:space="preserve">mogelijke </w:t>
      </w:r>
      <w:r w:rsidRPr="00103CAE" w:rsidR="00E80FF4">
        <w:rPr>
          <w:rFonts w:cs="Times New Roman"/>
          <w:szCs w:val="18"/>
          <w:lang w:val="nl-NL" w:eastAsia="ja-JP"/>
        </w:rPr>
        <w:t xml:space="preserve">aankomende </w:t>
      </w:r>
      <w:r w:rsidRPr="00103CAE" w:rsidR="00877290">
        <w:rPr>
          <w:rFonts w:cs="Times New Roman"/>
          <w:szCs w:val="18"/>
          <w:lang w:val="nl-NL" w:eastAsia="ja-JP"/>
        </w:rPr>
        <w:t>additionele Amerikaanse heffingen.</w:t>
      </w:r>
    </w:p>
    <w:p w:rsidRPr="00103CAE" w:rsidR="006C3CD8" w:rsidP="00103CAE" w:rsidRDefault="00F21189" w14:paraId="60FA70C2" w14:textId="2D580588">
      <w:pPr>
        <w:pStyle w:val="NoSpacing"/>
        <w:spacing w:line="240" w:lineRule="exact"/>
        <w:rPr>
          <w:b/>
          <w:szCs w:val="18"/>
          <w:lang w:val="nl-NL"/>
        </w:rPr>
      </w:pPr>
      <w:r w:rsidRPr="00103CAE">
        <w:rPr>
          <w:b/>
          <w:szCs w:val="18"/>
          <w:lang w:val="nl-NL"/>
        </w:rPr>
        <w:t>Overig</w:t>
      </w:r>
    </w:p>
    <w:p w:rsidRPr="00103CAE" w:rsidR="00C8020A" w:rsidP="00103CAE" w:rsidRDefault="00C8020A" w14:paraId="293706F3" w14:textId="77777777">
      <w:pPr>
        <w:pStyle w:val="NoSpacing"/>
        <w:spacing w:line="240" w:lineRule="exact"/>
        <w:rPr>
          <w:b/>
          <w:szCs w:val="18"/>
          <w:lang w:val="nl-NL"/>
        </w:rPr>
      </w:pPr>
    </w:p>
    <w:p w:rsidRPr="00103CAE" w:rsidR="12A9B904" w:rsidP="00103CAE" w:rsidRDefault="12A9B904" w14:paraId="6B85C8FF" w14:textId="24D909C6">
      <w:pPr>
        <w:spacing w:line="240" w:lineRule="exact"/>
        <w:rPr>
          <w:rFonts w:cs="Times New Roman"/>
          <w:i/>
          <w:iCs/>
          <w:szCs w:val="18"/>
          <w:lang w:val="nl-NL" w:eastAsia="ja-JP"/>
        </w:rPr>
      </w:pPr>
      <w:r w:rsidRPr="00103CAE">
        <w:rPr>
          <w:rFonts w:cs="Times New Roman"/>
          <w:i/>
          <w:iCs/>
          <w:szCs w:val="18"/>
          <w:lang w:val="nl-NL" w:eastAsia="ja-JP"/>
        </w:rPr>
        <w:t>Toezeggingen</w:t>
      </w:r>
    </w:p>
    <w:p w:rsidRPr="00103CAE" w:rsidR="00527F1E" w:rsidP="00103CAE" w:rsidRDefault="00527F1E" w14:paraId="752D7683" w14:textId="77777777">
      <w:pPr>
        <w:spacing w:line="240" w:lineRule="exact"/>
        <w:rPr>
          <w:rFonts w:cs="Times New Roman"/>
          <w:szCs w:val="18"/>
          <w:u w:val="single"/>
          <w:lang w:val="nl-NL" w:eastAsia="ja-JP"/>
        </w:rPr>
      </w:pPr>
      <w:r w:rsidRPr="00103CAE">
        <w:rPr>
          <w:rFonts w:cs="Times New Roman"/>
          <w:szCs w:val="18"/>
          <w:u w:val="single"/>
          <w:lang w:val="nl-NL" w:eastAsia="ja-JP"/>
        </w:rPr>
        <w:t>Toezegging kritieke grondstoffen in het handelsakkoord met Indonesië</w:t>
      </w:r>
    </w:p>
    <w:p w:rsidR="009437A8" w:rsidP="00103CAE" w:rsidRDefault="00527F1E" w14:paraId="3C0552CA" w14:textId="77777777">
      <w:pPr>
        <w:spacing w:line="240" w:lineRule="exact"/>
        <w:rPr>
          <w:rFonts w:cs="Times New Roman"/>
          <w:iCs/>
          <w:szCs w:val="18"/>
          <w:lang w:val="nl-NL" w:eastAsia="ja-JP"/>
        </w:rPr>
      </w:pPr>
      <w:r w:rsidRPr="00103CAE">
        <w:rPr>
          <w:rFonts w:cs="Times New Roman"/>
          <w:iCs/>
          <w:szCs w:val="18"/>
          <w:lang w:val="nl-NL" w:eastAsia="ja-JP"/>
        </w:rPr>
        <w:t>Tijdens het commissiedebat informele Raad Buitenlandse Zaken Handel op 8 oktober jl. is toegezegd terug te komen op de vraag of nieuwe standaarden op het terrein van kritieke grondstoffen automatisch van toepassing worden op het handelsakkoord met Indonesië (CEPA).</w:t>
      </w:r>
      <w:r w:rsidRPr="00103CAE">
        <w:rPr>
          <w:rStyle w:val="FootnoteReference"/>
          <w:rFonts w:cs="Times New Roman"/>
          <w:iCs/>
          <w:szCs w:val="18"/>
          <w:lang w:val="nl-NL" w:eastAsia="ja-JP"/>
        </w:rPr>
        <w:footnoteReference w:id="1"/>
      </w:r>
      <w:r w:rsidRPr="00103CAE">
        <w:rPr>
          <w:rFonts w:cs="Times New Roman"/>
          <w:iCs/>
          <w:szCs w:val="18"/>
          <w:lang w:val="nl-NL" w:eastAsia="ja-JP"/>
        </w:rPr>
        <w:t xml:space="preserve"> In algemene zin worden nieuwe standaarden niet automatisch van toepassing op reeds gesloten handelsakkoorden, tenzij de nieuwe standaard een EU autonome maatregel betreft. EU autonome maatregelen, zoals de EU-ontbossingsverordening, zijn op zichzelf staande maatregelen die los van een handelsakkoord van toepassing zijn. </w:t>
      </w:r>
    </w:p>
    <w:p w:rsidRPr="00103CAE" w:rsidR="00895661" w:rsidP="00103CAE" w:rsidRDefault="00527F1E" w14:paraId="240E01DD" w14:textId="6AB83DA4">
      <w:pPr>
        <w:spacing w:line="240" w:lineRule="exact"/>
        <w:rPr>
          <w:szCs w:val="18"/>
          <w:lang w:val="nl-NL"/>
        </w:rPr>
      </w:pPr>
      <w:r w:rsidRPr="00103CAE">
        <w:rPr>
          <w:rFonts w:cs="Times New Roman"/>
          <w:iCs/>
          <w:szCs w:val="18"/>
          <w:lang w:val="nl-NL" w:eastAsia="ja-JP"/>
        </w:rPr>
        <w:t>Handelsakkoorden versterken de samenwerking van verdragspartijen op verschillende beleidsterreinen en bevatten afspraken over verplichtingen die de verdragspartijen aangaan.</w:t>
      </w:r>
      <w:r w:rsidRPr="002E5692" w:rsidR="009437A8">
        <w:rPr>
          <w:lang w:val="nl-NL"/>
        </w:rPr>
        <w:t xml:space="preserve"> </w:t>
      </w:r>
      <w:r w:rsidR="009437A8">
        <w:rPr>
          <w:rFonts w:cs="Times New Roman"/>
          <w:iCs/>
          <w:szCs w:val="18"/>
          <w:lang w:val="nl-NL" w:eastAsia="ja-JP"/>
        </w:rPr>
        <w:t>D</w:t>
      </w:r>
      <w:r w:rsidRPr="009437A8" w:rsidR="009437A8">
        <w:rPr>
          <w:rFonts w:cs="Times New Roman"/>
          <w:iCs/>
          <w:szCs w:val="18"/>
          <w:lang w:val="nl-NL" w:eastAsia="ja-JP"/>
        </w:rPr>
        <w:t xml:space="preserve">e EU en Indonesië </w:t>
      </w:r>
      <w:r w:rsidR="009437A8">
        <w:rPr>
          <w:rFonts w:cs="Times New Roman"/>
          <w:iCs/>
          <w:szCs w:val="18"/>
          <w:lang w:val="nl-NL" w:eastAsia="ja-JP"/>
        </w:rPr>
        <w:t xml:space="preserve">zijn </w:t>
      </w:r>
      <w:r w:rsidRPr="009437A8" w:rsidR="009437A8">
        <w:rPr>
          <w:rFonts w:cs="Times New Roman"/>
          <w:iCs/>
          <w:szCs w:val="18"/>
          <w:lang w:val="nl-NL" w:eastAsia="ja-JP"/>
        </w:rPr>
        <w:t>in CEPA een inspanningsverplichting aan</w:t>
      </w:r>
      <w:r w:rsidR="009437A8">
        <w:rPr>
          <w:rFonts w:cs="Times New Roman"/>
          <w:iCs/>
          <w:szCs w:val="18"/>
          <w:lang w:val="nl-NL" w:eastAsia="ja-JP"/>
        </w:rPr>
        <w:t>ge</w:t>
      </w:r>
      <w:r w:rsidRPr="009437A8" w:rsidR="009437A8">
        <w:rPr>
          <w:rFonts w:cs="Times New Roman"/>
          <w:iCs/>
          <w:szCs w:val="18"/>
          <w:lang w:val="nl-NL" w:eastAsia="ja-JP"/>
        </w:rPr>
        <w:t xml:space="preserve">gaan om nieuwe standaarden op het terrein van kritieke grondstoffen te bevorderen en toe te passen. </w:t>
      </w:r>
      <w:r w:rsidR="009437A8">
        <w:rPr>
          <w:rFonts w:cs="Times New Roman"/>
          <w:iCs/>
          <w:szCs w:val="18"/>
          <w:lang w:val="nl-NL" w:eastAsia="ja-JP"/>
        </w:rPr>
        <w:t>Zo is afgesproken</w:t>
      </w:r>
      <w:r w:rsidRPr="00103CAE" w:rsidDel="009437A8">
        <w:rPr>
          <w:rFonts w:cs="Times New Roman"/>
          <w:iCs/>
          <w:szCs w:val="18"/>
          <w:lang w:val="nl-NL" w:eastAsia="ja-JP"/>
        </w:rPr>
        <w:t xml:space="preserve"> </w:t>
      </w:r>
      <w:r w:rsidRPr="00103CAE">
        <w:rPr>
          <w:rFonts w:cs="Times New Roman"/>
          <w:iCs/>
          <w:szCs w:val="18"/>
          <w:lang w:val="nl-NL" w:eastAsia="ja-JP"/>
        </w:rPr>
        <w:t xml:space="preserve">om zich gezamenlijk in te zetten voor de toepassing en handhaving van internationale normen, waaronder milieu, sociale en </w:t>
      </w:r>
      <w:proofErr w:type="spellStart"/>
      <w:r w:rsidRPr="004B6516">
        <w:rPr>
          <w:rFonts w:cs="Times New Roman"/>
          <w:i/>
          <w:szCs w:val="18"/>
          <w:lang w:val="nl-NL" w:eastAsia="ja-JP"/>
        </w:rPr>
        <w:t>governance</w:t>
      </w:r>
      <w:proofErr w:type="spellEnd"/>
      <w:r w:rsidRPr="004B6516">
        <w:rPr>
          <w:rFonts w:cs="Times New Roman"/>
          <w:i/>
          <w:szCs w:val="18"/>
          <w:lang w:val="nl-NL" w:eastAsia="ja-JP"/>
        </w:rPr>
        <w:t xml:space="preserve"> </w:t>
      </w:r>
      <w:r w:rsidRPr="00103CAE">
        <w:rPr>
          <w:rFonts w:cs="Times New Roman"/>
          <w:iCs/>
          <w:szCs w:val="18"/>
          <w:lang w:val="nl-NL" w:eastAsia="ja-JP"/>
        </w:rPr>
        <w:t xml:space="preserve">normen (ESG), in hun </w:t>
      </w:r>
      <w:proofErr w:type="spellStart"/>
      <w:r w:rsidRPr="00103CAE">
        <w:rPr>
          <w:rFonts w:cs="Times New Roman"/>
          <w:iCs/>
          <w:szCs w:val="18"/>
          <w:lang w:val="nl-NL" w:eastAsia="ja-JP"/>
        </w:rPr>
        <w:t>waardetekens</w:t>
      </w:r>
      <w:proofErr w:type="spellEnd"/>
      <w:r w:rsidRPr="00103CAE">
        <w:rPr>
          <w:rFonts w:cs="Times New Roman"/>
          <w:iCs/>
          <w:szCs w:val="18"/>
          <w:lang w:val="nl-NL" w:eastAsia="ja-JP"/>
        </w:rPr>
        <w:t xml:space="preserve"> voor kritieke grondstoffen</w:t>
      </w:r>
      <w:r w:rsidR="009437A8">
        <w:rPr>
          <w:rFonts w:cs="Times New Roman"/>
          <w:iCs/>
          <w:szCs w:val="18"/>
          <w:lang w:val="nl-NL" w:eastAsia="ja-JP"/>
        </w:rPr>
        <w:t xml:space="preserve"> (zie </w:t>
      </w:r>
      <w:r w:rsidRPr="009437A8" w:rsidR="009437A8">
        <w:rPr>
          <w:rFonts w:cs="Times New Roman"/>
          <w:iCs/>
          <w:szCs w:val="18"/>
          <w:lang w:val="nl-NL" w:eastAsia="ja-JP"/>
        </w:rPr>
        <w:t>artikel 14.13 lid 1(b) en lid 5(c)</w:t>
      </w:r>
      <w:r w:rsidR="009437A8">
        <w:rPr>
          <w:rFonts w:cs="Times New Roman"/>
          <w:iCs/>
          <w:szCs w:val="18"/>
          <w:lang w:val="nl-NL" w:eastAsia="ja-JP"/>
        </w:rPr>
        <w:t>)</w:t>
      </w:r>
      <w:r w:rsidRPr="00103CAE">
        <w:rPr>
          <w:rFonts w:cs="Times New Roman"/>
          <w:iCs/>
          <w:szCs w:val="18"/>
          <w:lang w:val="nl-NL" w:eastAsia="ja-JP"/>
        </w:rPr>
        <w:t>. Daarnaast bevestigen de EU en Indonesië in CEPA te streven naar een hoog beschermingsniveau van milieu en sociaal beleid in nationale wet- en regelgeving en die voortdurend te verbeteren</w:t>
      </w:r>
      <w:r w:rsidR="009437A8">
        <w:rPr>
          <w:rFonts w:cs="Times New Roman"/>
          <w:iCs/>
          <w:szCs w:val="18"/>
          <w:lang w:val="nl-NL" w:eastAsia="ja-JP"/>
        </w:rPr>
        <w:t xml:space="preserve"> (zie </w:t>
      </w:r>
      <w:r w:rsidRPr="009437A8" w:rsidR="009437A8">
        <w:rPr>
          <w:rFonts w:cs="Times New Roman"/>
          <w:iCs/>
          <w:szCs w:val="18"/>
          <w:lang w:val="nl-NL" w:eastAsia="ja-JP"/>
        </w:rPr>
        <w:t>artikel 15.3 lid 2</w:t>
      </w:r>
      <w:r w:rsidR="009437A8">
        <w:rPr>
          <w:rFonts w:cs="Times New Roman"/>
          <w:iCs/>
          <w:szCs w:val="18"/>
          <w:lang w:val="nl-NL" w:eastAsia="ja-JP"/>
        </w:rPr>
        <w:t>)</w:t>
      </w:r>
      <w:r w:rsidRPr="00103CAE">
        <w:rPr>
          <w:rFonts w:cs="Times New Roman"/>
          <w:iCs/>
          <w:szCs w:val="18"/>
          <w:lang w:val="nl-NL" w:eastAsia="ja-JP"/>
        </w:rPr>
        <w:t xml:space="preserve">. </w:t>
      </w:r>
      <w:r w:rsidRPr="00103CAE" w:rsidR="00BA4A51">
        <w:rPr>
          <w:rFonts w:cs="Times New Roman"/>
          <w:iCs/>
          <w:szCs w:val="18"/>
          <w:lang w:val="nl-NL" w:eastAsia="ja-JP"/>
        </w:rPr>
        <w:t>Geschillen over de interpretatie en toepassing van deze afspraken zijn afdwingbaar via geschillenbeslechting.</w:t>
      </w:r>
    </w:p>
    <w:sectPr w:rsidRPr="00103CAE" w:rsidR="00895661" w:rsidSect="00735109">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7FAEF" w14:textId="77777777" w:rsidR="006375CB" w:rsidRDefault="006375CB" w:rsidP="006375CB">
      <w:pPr>
        <w:spacing w:after="0"/>
      </w:pPr>
      <w:r>
        <w:separator/>
      </w:r>
    </w:p>
  </w:endnote>
  <w:endnote w:type="continuationSeparator" w:id="0">
    <w:p w14:paraId="256820AC" w14:textId="77777777" w:rsidR="006375CB" w:rsidRDefault="006375CB" w:rsidP="006375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062E0" w14:textId="77777777" w:rsidR="00275635" w:rsidRDefault="002756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107726"/>
      <w:docPartObj>
        <w:docPartGallery w:val="Page Numbers (Bottom of Page)"/>
        <w:docPartUnique/>
      </w:docPartObj>
    </w:sdtPr>
    <w:sdtEndPr/>
    <w:sdtContent>
      <w:sdt>
        <w:sdtPr>
          <w:id w:val="1728636285"/>
          <w:docPartObj>
            <w:docPartGallery w:val="Page Numbers (Top of Page)"/>
            <w:docPartUnique/>
          </w:docPartObj>
        </w:sdtPr>
        <w:sdtEndPr/>
        <w:sdtContent>
          <w:p w14:paraId="39301E42" w14:textId="6DD00330" w:rsidR="006375CB" w:rsidRDefault="00275635" w:rsidP="00275635">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sdtContent>
  </w:sdt>
  <w:p w14:paraId="325A4D5E" w14:textId="77777777" w:rsidR="006375CB" w:rsidRDefault="006375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7ED7C" w14:textId="77777777" w:rsidR="00275635" w:rsidRDefault="00275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EA220" w14:textId="77777777" w:rsidR="006375CB" w:rsidRDefault="006375CB" w:rsidP="006375CB">
      <w:pPr>
        <w:spacing w:after="0"/>
      </w:pPr>
      <w:r>
        <w:separator/>
      </w:r>
    </w:p>
  </w:footnote>
  <w:footnote w:type="continuationSeparator" w:id="0">
    <w:p w14:paraId="6C7C5C2D" w14:textId="77777777" w:rsidR="006375CB" w:rsidRDefault="006375CB" w:rsidP="006375CB">
      <w:pPr>
        <w:spacing w:after="0"/>
      </w:pPr>
      <w:r>
        <w:continuationSeparator/>
      </w:r>
    </w:p>
  </w:footnote>
  <w:footnote w:id="1">
    <w:p w14:paraId="6720DFD1" w14:textId="5AFEB867" w:rsidR="00527F1E" w:rsidRPr="00527F1E" w:rsidRDefault="00527F1E">
      <w:pPr>
        <w:pStyle w:val="FootnoteText"/>
        <w:rPr>
          <w:sz w:val="16"/>
          <w:szCs w:val="16"/>
        </w:rPr>
      </w:pPr>
      <w:r w:rsidRPr="00527F1E">
        <w:rPr>
          <w:rStyle w:val="FootnoteReference"/>
          <w:sz w:val="16"/>
          <w:szCs w:val="16"/>
        </w:rPr>
        <w:footnoteRef/>
      </w:r>
      <w:r w:rsidRPr="00527F1E">
        <w:rPr>
          <w:sz w:val="16"/>
          <w:szCs w:val="16"/>
        </w:rPr>
        <w:t xml:space="preserve"> TZ202610-095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FDCCF" w14:textId="77777777" w:rsidR="00275635" w:rsidRDefault="00275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F442" w14:textId="77777777" w:rsidR="00275635" w:rsidRDefault="002756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19F4E" w14:textId="77777777" w:rsidR="00275635" w:rsidRDefault="002756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045FC"/>
    <w:multiLevelType w:val="hybridMultilevel"/>
    <w:tmpl w:val="4F04B950"/>
    <w:lvl w:ilvl="0" w:tplc="E1C048CE">
      <w:start w:val="1"/>
      <w:numFmt w:val="bullet"/>
      <w:lvlText w:val=""/>
      <w:lvlJc w:val="left"/>
      <w:pPr>
        <w:ind w:left="720" w:hanging="360"/>
      </w:pPr>
      <w:rPr>
        <w:rFonts w:ascii="Symbol" w:hAnsi="Symbol" w:hint="default"/>
      </w:rPr>
    </w:lvl>
    <w:lvl w:ilvl="1" w:tplc="7CF2E4A4">
      <w:start w:val="1"/>
      <w:numFmt w:val="bullet"/>
      <w:lvlText w:val="o"/>
      <w:lvlJc w:val="left"/>
      <w:pPr>
        <w:ind w:left="1440" w:hanging="360"/>
      </w:pPr>
      <w:rPr>
        <w:rFonts w:ascii="Courier New" w:hAnsi="Courier New" w:hint="default"/>
      </w:rPr>
    </w:lvl>
    <w:lvl w:ilvl="2" w:tplc="F63E6420">
      <w:start w:val="1"/>
      <w:numFmt w:val="bullet"/>
      <w:lvlText w:val=""/>
      <w:lvlJc w:val="left"/>
      <w:pPr>
        <w:ind w:left="2160" w:hanging="360"/>
      </w:pPr>
      <w:rPr>
        <w:rFonts w:ascii="Wingdings" w:hAnsi="Wingdings" w:hint="default"/>
      </w:rPr>
    </w:lvl>
    <w:lvl w:ilvl="3" w:tplc="B3DA69C4">
      <w:start w:val="1"/>
      <w:numFmt w:val="bullet"/>
      <w:lvlText w:val=""/>
      <w:lvlJc w:val="left"/>
      <w:pPr>
        <w:ind w:left="2880" w:hanging="360"/>
      </w:pPr>
      <w:rPr>
        <w:rFonts w:ascii="Symbol" w:hAnsi="Symbol" w:hint="default"/>
      </w:rPr>
    </w:lvl>
    <w:lvl w:ilvl="4" w:tplc="2660BC4E">
      <w:start w:val="1"/>
      <w:numFmt w:val="bullet"/>
      <w:lvlText w:val="o"/>
      <w:lvlJc w:val="left"/>
      <w:pPr>
        <w:ind w:left="3600" w:hanging="360"/>
      </w:pPr>
      <w:rPr>
        <w:rFonts w:ascii="Courier New" w:hAnsi="Courier New" w:hint="default"/>
      </w:rPr>
    </w:lvl>
    <w:lvl w:ilvl="5" w:tplc="925670CC">
      <w:start w:val="1"/>
      <w:numFmt w:val="bullet"/>
      <w:lvlText w:val=""/>
      <w:lvlJc w:val="left"/>
      <w:pPr>
        <w:ind w:left="4320" w:hanging="360"/>
      </w:pPr>
      <w:rPr>
        <w:rFonts w:ascii="Wingdings" w:hAnsi="Wingdings" w:hint="default"/>
      </w:rPr>
    </w:lvl>
    <w:lvl w:ilvl="6" w:tplc="DA3E26D8">
      <w:start w:val="1"/>
      <w:numFmt w:val="bullet"/>
      <w:lvlText w:val=""/>
      <w:lvlJc w:val="left"/>
      <w:pPr>
        <w:ind w:left="5040" w:hanging="360"/>
      </w:pPr>
      <w:rPr>
        <w:rFonts w:ascii="Symbol" w:hAnsi="Symbol" w:hint="default"/>
      </w:rPr>
    </w:lvl>
    <w:lvl w:ilvl="7" w:tplc="AC26D152">
      <w:start w:val="1"/>
      <w:numFmt w:val="bullet"/>
      <w:lvlText w:val="o"/>
      <w:lvlJc w:val="left"/>
      <w:pPr>
        <w:ind w:left="5760" w:hanging="360"/>
      </w:pPr>
      <w:rPr>
        <w:rFonts w:ascii="Courier New" w:hAnsi="Courier New" w:hint="default"/>
      </w:rPr>
    </w:lvl>
    <w:lvl w:ilvl="8" w:tplc="CB10ABD8">
      <w:start w:val="1"/>
      <w:numFmt w:val="bullet"/>
      <w:lvlText w:val=""/>
      <w:lvlJc w:val="left"/>
      <w:pPr>
        <w:ind w:left="6480" w:hanging="360"/>
      </w:pPr>
      <w:rPr>
        <w:rFonts w:ascii="Wingdings" w:hAnsi="Wingdings" w:hint="default"/>
      </w:rPr>
    </w:lvl>
  </w:abstractNum>
  <w:abstractNum w:abstractNumId="1" w15:restartNumberingAfterBreak="0">
    <w:nsid w:val="67A91130"/>
    <w:multiLevelType w:val="multilevel"/>
    <w:tmpl w:val="1DEC6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8173F6"/>
    <w:multiLevelType w:val="hybridMultilevel"/>
    <w:tmpl w:val="F64C783E"/>
    <w:lvl w:ilvl="0" w:tplc="5DD4E90C">
      <w:start w:val="1"/>
      <w:numFmt w:val="bullet"/>
      <w:lvlText w:val=""/>
      <w:lvlJc w:val="left"/>
      <w:pPr>
        <w:ind w:left="720" w:hanging="360"/>
      </w:pPr>
      <w:rPr>
        <w:rFonts w:ascii="Symbol" w:hAnsi="Symbol" w:hint="default"/>
      </w:rPr>
    </w:lvl>
    <w:lvl w:ilvl="1" w:tplc="EDB03F1E">
      <w:start w:val="1"/>
      <w:numFmt w:val="bullet"/>
      <w:lvlText w:val="o"/>
      <w:lvlJc w:val="left"/>
      <w:pPr>
        <w:ind w:left="1440" w:hanging="360"/>
      </w:pPr>
      <w:rPr>
        <w:rFonts w:ascii="Courier New" w:hAnsi="Courier New" w:hint="default"/>
      </w:rPr>
    </w:lvl>
    <w:lvl w:ilvl="2" w:tplc="F03A6978">
      <w:start w:val="1"/>
      <w:numFmt w:val="bullet"/>
      <w:lvlText w:val=""/>
      <w:lvlJc w:val="left"/>
      <w:pPr>
        <w:ind w:left="2160" w:hanging="360"/>
      </w:pPr>
      <w:rPr>
        <w:rFonts w:ascii="Wingdings" w:hAnsi="Wingdings" w:hint="default"/>
      </w:rPr>
    </w:lvl>
    <w:lvl w:ilvl="3" w:tplc="97A04FB2">
      <w:start w:val="1"/>
      <w:numFmt w:val="bullet"/>
      <w:lvlText w:val=""/>
      <w:lvlJc w:val="left"/>
      <w:pPr>
        <w:ind w:left="2880" w:hanging="360"/>
      </w:pPr>
      <w:rPr>
        <w:rFonts w:ascii="Symbol" w:hAnsi="Symbol" w:hint="default"/>
      </w:rPr>
    </w:lvl>
    <w:lvl w:ilvl="4" w:tplc="D51664C6">
      <w:start w:val="1"/>
      <w:numFmt w:val="bullet"/>
      <w:lvlText w:val="o"/>
      <w:lvlJc w:val="left"/>
      <w:pPr>
        <w:ind w:left="3600" w:hanging="360"/>
      </w:pPr>
      <w:rPr>
        <w:rFonts w:ascii="Courier New" w:hAnsi="Courier New" w:hint="default"/>
      </w:rPr>
    </w:lvl>
    <w:lvl w:ilvl="5" w:tplc="6FD60592">
      <w:start w:val="1"/>
      <w:numFmt w:val="bullet"/>
      <w:lvlText w:val=""/>
      <w:lvlJc w:val="left"/>
      <w:pPr>
        <w:ind w:left="4320" w:hanging="360"/>
      </w:pPr>
      <w:rPr>
        <w:rFonts w:ascii="Wingdings" w:hAnsi="Wingdings" w:hint="default"/>
      </w:rPr>
    </w:lvl>
    <w:lvl w:ilvl="6" w:tplc="14124D72">
      <w:start w:val="1"/>
      <w:numFmt w:val="bullet"/>
      <w:lvlText w:val=""/>
      <w:lvlJc w:val="left"/>
      <w:pPr>
        <w:ind w:left="5040" w:hanging="360"/>
      </w:pPr>
      <w:rPr>
        <w:rFonts w:ascii="Symbol" w:hAnsi="Symbol" w:hint="default"/>
      </w:rPr>
    </w:lvl>
    <w:lvl w:ilvl="7" w:tplc="5F9C678C">
      <w:start w:val="1"/>
      <w:numFmt w:val="bullet"/>
      <w:lvlText w:val="o"/>
      <w:lvlJc w:val="left"/>
      <w:pPr>
        <w:ind w:left="5760" w:hanging="360"/>
      </w:pPr>
      <w:rPr>
        <w:rFonts w:ascii="Courier New" w:hAnsi="Courier New" w:hint="default"/>
      </w:rPr>
    </w:lvl>
    <w:lvl w:ilvl="8" w:tplc="DF401D50">
      <w:start w:val="1"/>
      <w:numFmt w:val="bullet"/>
      <w:lvlText w:val=""/>
      <w:lvlJc w:val="left"/>
      <w:pPr>
        <w:ind w:left="6480" w:hanging="360"/>
      </w:pPr>
      <w:rPr>
        <w:rFonts w:ascii="Wingdings" w:hAnsi="Wingdings" w:hint="default"/>
      </w:rPr>
    </w:lvl>
  </w:abstractNum>
  <w:num w:numId="1" w16cid:durableId="2119371426">
    <w:abstractNumId w:val="2"/>
  </w:num>
  <w:num w:numId="2" w16cid:durableId="1864124060">
    <w:abstractNumId w:val="0"/>
  </w:num>
  <w:num w:numId="3" w16cid:durableId="1039432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189"/>
    <w:rsid w:val="00006791"/>
    <w:rsid w:val="000158B2"/>
    <w:rsid w:val="0002200F"/>
    <w:rsid w:val="00022343"/>
    <w:rsid w:val="00030D4B"/>
    <w:rsid w:val="0003386C"/>
    <w:rsid w:val="0005311B"/>
    <w:rsid w:val="00070B02"/>
    <w:rsid w:val="00080ED3"/>
    <w:rsid w:val="00084413"/>
    <w:rsid w:val="00086CB9"/>
    <w:rsid w:val="00097E36"/>
    <w:rsid w:val="000A0B5E"/>
    <w:rsid w:val="000E6A42"/>
    <w:rsid w:val="000F6E6A"/>
    <w:rsid w:val="00101400"/>
    <w:rsid w:val="00103CAE"/>
    <w:rsid w:val="001202E0"/>
    <w:rsid w:val="00142A6D"/>
    <w:rsid w:val="00166644"/>
    <w:rsid w:val="00170BE2"/>
    <w:rsid w:val="00197DD2"/>
    <w:rsid w:val="001A508E"/>
    <w:rsid w:val="001A7A4D"/>
    <w:rsid w:val="001E4BA6"/>
    <w:rsid w:val="001F1810"/>
    <w:rsid w:val="001F7546"/>
    <w:rsid w:val="00200A8C"/>
    <w:rsid w:val="00213C7E"/>
    <w:rsid w:val="00231D21"/>
    <w:rsid w:val="00275635"/>
    <w:rsid w:val="002906FB"/>
    <w:rsid w:val="002B28EA"/>
    <w:rsid w:val="002C649D"/>
    <w:rsid w:val="002D72AC"/>
    <w:rsid w:val="002E302D"/>
    <w:rsid w:val="002E5692"/>
    <w:rsid w:val="002E7DE8"/>
    <w:rsid w:val="00304838"/>
    <w:rsid w:val="003208E7"/>
    <w:rsid w:val="00355739"/>
    <w:rsid w:val="003574DD"/>
    <w:rsid w:val="00390221"/>
    <w:rsid w:val="003A1550"/>
    <w:rsid w:val="003A7BB0"/>
    <w:rsid w:val="003E709D"/>
    <w:rsid w:val="00415AC6"/>
    <w:rsid w:val="004164DE"/>
    <w:rsid w:val="0042274F"/>
    <w:rsid w:val="00425DBE"/>
    <w:rsid w:val="004263AE"/>
    <w:rsid w:val="004328D4"/>
    <w:rsid w:val="00433524"/>
    <w:rsid w:val="00436521"/>
    <w:rsid w:val="004442D9"/>
    <w:rsid w:val="004612FD"/>
    <w:rsid w:val="00466162"/>
    <w:rsid w:val="004753E1"/>
    <w:rsid w:val="00490C18"/>
    <w:rsid w:val="004922D6"/>
    <w:rsid w:val="004A2BD4"/>
    <w:rsid w:val="004B26DC"/>
    <w:rsid w:val="004B6516"/>
    <w:rsid w:val="00505372"/>
    <w:rsid w:val="0050656F"/>
    <w:rsid w:val="00506B91"/>
    <w:rsid w:val="0051153A"/>
    <w:rsid w:val="00527564"/>
    <w:rsid w:val="00527F1E"/>
    <w:rsid w:val="005455EF"/>
    <w:rsid w:val="00555C90"/>
    <w:rsid w:val="005642C4"/>
    <w:rsid w:val="0057434D"/>
    <w:rsid w:val="00591180"/>
    <w:rsid w:val="005A27FD"/>
    <w:rsid w:val="005C0F4C"/>
    <w:rsid w:val="005C3C59"/>
    <w:rsid w:val="005F03B6"/>
    <w:rsid w:val="005F20FC"/>
    <w:rsid w:val="00621E24"/>
    <w:rsid w:val="006231E4"/>
    <w:rsid w:val="006375CB"/>
    <w:rsid w:val="00646E89"/>
    <w:rsid w:val="00661ADB"/>
    <w:rsid w:val="0066351D"/>
    <w:rsid w:val="006769A1"/>
    <w:rsid w:val="006B76FC"/>
    <w:rsid w:val="006C3CD8"/>
    <w:rsid w:val="006C752C"/>
    <w:rsid w:val="00735109"/>
    <w:rsid w:val="00750843"/>
    <w:rsid w:val="00771027"/>
    <w:rsid w:val="00772BA3"/>
    <w:rsid w:val="007A4FE8"/>
    <w:rsid w:val="007C0617"/>
    <w:rsid w:val="007C2842"/>
    <w:rsid w:val="0080111B"/>
    <w:rsid w:val="0081581E"/>
    <w:rsid w:val="00821AB8"/>
    <w:rsid w:val="008245D9"/>
    <w:rsid w:val="00824939"/>
    <w:rsid w:val="008321E2"/>
    <w:rsid w:val="00842A1E"/>
    <w:rsid w:val="00843207"/>
    <w:rsid w:val="008720AB"/>
    <w:rsid w:val="00877290"/>
    <w:rsid w:val="00886F88"/>
    <w:rsid w:val="00895661"/>
    <w:rsid w:val="008B425D"/>
    <w:rsid w:val="008C06A2"/>
    <w:rsid w:val="008D79DF"/>
    <w:rsid w:val="008E01B1"/>
    <w:rsid w:val="008E2129"/>
    <w:rsid w:val="0090413D"/>
    <w:rsid w:val="009044DE"/>
    <w:rsid w:val="00917CE6"/>
    <w:rsid w:val="009276F8"/>
    <w:rsid w:val="009437A8"/>
    <w:rsid w:val="00943BBE"/>
    <w:rsid w:val="00944FE6"/>
    <w:rsid w:val="00975448"/>
    <w:rsid w:val="00986BD4"/>
    <w:rsid w:val="00997BFB"/>
    <w:rsid w:val="009A0B32"/>
    <w:rsid w:val="009B511B"/>
    <w:rsid w:val="009E25C9"/>
    <w:rsid w:val="00A039AE"/>
    <w:rsid w:val="00A05A6C"/>
    <w:rsid w:val="00A10FFD"/>
    <w:rsid w:val="00A16D0C"/>
    <w:rsid w:val="00A541EC"/>
    <w:rsid w:val="00A84E15"/>
    <w:rsid w:val="00A903E3"/>
    <w:rsid w:val="00AA7475"/>
    <w:rsid w:val="00AB0D5E"/>
    <w:rsid w:val="00AB4F2F"/>
    <w:rsid w:val="00AB75E9"/>
    <w:rsid w:val="00AC4478"/>
    <w:rsid w:val="00AC57D1"/>
    <w:rsid w:val="00AF04AE"/>
    <w:rsid w:val="00AF24D5"/>
    <w:rsid w:val="00B0407C"/>
    <w:rsid w:val="00B23F80"/>
    <w:rsid w:val="00B3392D"/>
    <w:rsid w:val="00B37B4E"/>
    <w:rsid w:val="00B45F5E"/>
    <w:rsid w:val="00B47566"/>
    <w:rsid w:val="00B902C5"/>
    <w:rsid w:val="00B92693"/>
    <w:rsid w:val="00BA4A51"/>
    <w:rsid w:val="00BB25FF"/>
    <w:rsid w:val="00BC3603"/>
    <w:rsid w:val="00BE2E02"/>
    <w:rsid w:val="00BE3BB1"/>
    <w:rsid w:val="00BE4BFA"/>
    <w:rsid w:val="00BE6BD4"/>
    <w:rsid w:val="00C05909"/>
    <w:rsid w:val="00C07B8B"/>
    <w:rsid w:val="00C35370"/>
    <w:rsid w:val="00C354D8"/>
    <w:rsid w:val="00C430D5"/>
    <w:rsid w:val="00C5515D"/>
    <w:rsid w:val="00C60947"/>
    <w:rsid w:val="00C64851"/>
    <w:rsid w:val="00C8020A"/>
    <w:rsid w:val="00CB37C1"/>
    <w:rsid w:val="00CB43A1"/>
    <w:rsid w:val="00CB47D0"/>
    <w:rsid w:val="00CC0667"/>
    <w:rsid w:val="00CC3AF7"/>
    <w:rsid w:val="00CD6FE9"/>
    <w:rsid w:val="00CE027B"/>
    <w:rsid w:val="00CE6BBB"/>
    <w:rsid w:val="00CF488F"/>
    <w:rsid w:val="00D107AF"/>
    <w:rsid w:val="00D144C9"/>
    <w:rsid w:val="00D464E5"/>
    <w:rsid w:val="00D55920"/>
    <w:rsid w:val="00D842A8"/>
    <w:rsid w:val="00DA366A"/>
    <w:rsid w:val="00DB5D05"/>
    <w:rsid w:val="00DD0A9D"/>
    <w:rsid w:val="00DD449F"/>
    <w:rsid w:val="00E01C96"/>
    <w:rsid w:val="00E05E49"/>
    <w:rsid w:val="00E10168"/>
    <w:rsid w:val="00E16267"/>
    <w:rsid w:val="00E17495"/>
    <w:rsid w:val="00E26CCF"/>
    <w:rsid w:val="00E50070"/>
    <w:rsid w:val="00E579D3"/>
    <w:rsid w:val="00E60AFC"/>
    <w:rsid w:val="00E652B1"/>
    <w:rsid w:val="00E708B9"/>
    <w:rsid w:val="00E80FF4"/>
    <w:rsid w:val="00EA7975"/>
    <w:rsid w:val="00EC3DE2"/>
    <w:rsid w:val="00EE5EAA"/>
    <w:rsid w:val="00F145EE"/>
    <w:rsid w:val="00F1465C"/>
    <w:rsid w:val="00F21189"/>
    <w:rsid w:val="00F33806"/>
    <w:rsid w:val="00F36E53"/>
    <w:rsid w:val="00F43E6E"/>
    <w:rsid w:val="00F61939"/>
    <w:rsid w:val="00F9611E"/>
    <w:rsid w:val="00FB30A2"/>
    <w:rsid w:val="00FC56E7"/>
    <w:rsid w:val="00FD2306"/>
    <w:rsid w:val="00FD4136"/>
    <w:rsid w:val="00FD52B4"/>
    <w:rsid w:val="00FF0869"/>
    <w:rsid w:val="00FF53F9"/>
    <w:rsid w:val="12A9B9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E524B"/>
  <w15:chartTrackingRefBased/>
  <w15:docId w15:val="{52A3E3FE-D892-401E-9228-C6458A6C0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189"/>
    <w:pPr>
      <w:spacing w:after="200" w:line="240" w:lineRule="auto"/>
    </w:pPr>
    <w:rPr>
      <w:rFonts w:ascii="Verdana" w:eastAsia="MS Mincho" w:hAnsi="Verdana"/>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1189"/>
    <w:pPr>
      <w:spacing w:after="0" w:line="240" w:lineRule="auto"/>
    </w:pPr>
    <w:rPr>
      <w:rFonts w:ascii="Verdana" w:eastAsia="MS Mincho" w:hAnsi="Verdana"/>
      <w:sz w:val="18"/>
    </w:rPr>
  </w:style>
  <w:style w:type="paragraph" w:styleId="Header">
    <w:name w:val="header"/>
    <w:basedOn w:val="Normal"/>
    <w:link w:val="HeaderChar"/>
    <w:uiPriority w:val="99"/>
    <w:unhideWhenUsed/>
    <w:rsid w:val="006375CB"/>
    <w:pPr>
      <w:tabs>
        <w:tab w:val="center" w:pos="4513"/>
        <w:tab w:val="right" w:pos="9026"/>
      </w:tabs>
      <w:spacing w:after="0"/>
    </w:pPr>
  </w:style>
  <w:style w:type="character" w:customStyle="1" w:styleId="HeaderChar">
    <w:name w:val="Header Char"/>
    <w:basedOn w:val="DefaultParagraphFont"/>
    <w:link w:val="Header"/>
    <w:uiPriority w:val="99"/>
    <w:rsid w:val="006375CB"/>
    <w:rPr>
      <w:rFonts w:ascii="Verdana" w:eastAsia="MS Mincho" w:hAnsi="Verdana"/>
      <w:sz w:val="18"/>
    </w:rPr>
  </w:style>
  <w:style w:type="paragraph" w:styleId="Footer">
    <w:name w:val="footer"/>
    <w:basedOn w:val="Normal"/>
    <w:link w:val="FooterChar"/>
    <w:uiPriority w:val="99"/>
    <w:unhideWhenUsed/>
    <w:rsid w:val="006375CB"/>
    <w:pPr>
      <w:tabs>
        <w:tab w:val="center" w:pos="4513"/>
        <w:tab w:val="right" w:pos="9026"/>
      </w:tabs>
      <w:spacing w:after="0"/>
    </w:pPr>
  </w:style>
  <w:style w:type="character" w:customStyle="1" w:styleId="FooterChar">
    <w:name w:val="Footer Char"/>
    <w:basedOn w:val="DefaultParagraphFont"/>
    <w:link w:val="Footer"/>
    <w:uiPriority w:val="99"/>
    <w:rsid w:val="006375CB"/>
    <w:rPr>
      <w:rFonts w:ascii="Verdana" w:eastAsia="MS Mincho" w:hAnsi="Verdana"/>
      <w:sz w:val="18"/>
    </w:rPr>
  </w:style>
  <w:style w:type="paragraph" w:styleId="FootnoteText">
    <w:name w:val="footnote text"/>
    <w:basedOn w:val="Normal"/>
    <w:link w:val="FootnoteTextChar"/>
    <w:uiPriority w:val="99"/>
    <w:semiHidden/>
    <w:unhideWhenUsed/>
    <w:rsid w:val="00527F1E"/>
    <w:pPr>
      <w:spacing w:after="0"/>
    </w:pPr>
    <w:rPr>
      <w:sz w:val="20"/>
      <w:szCs w:val="20"/>
    </w:rPr>
  </w:style>
  <w:style w:type="character" w:customStyle="1" w:styleId="FootnoteTextChar">
    <w:name w:val="Footnote Text Char"/>
    <w:basedOn w:val="DefaultParagraphFont"/>
    <w:link w:val="FootnoteText"/>
    <w:uiPriority w:val="99"/>
    <w:semiHidden/>
    <w:rsid w:val="00527F1E"/>
    <w:rPr>
      <w:rFonts w:ascii="Verdana" w:eastAsia="MS Mincho" w:hAnsi="Verdana"/>
      <w:sz w:val="20"/>
      <w:szCs w:val="20"/>
    </w:rPr>
  </w:style>
  <w:style w:type="character" w:styleId="FootnoteReference">
    <w:name w:val="footnote reference"/>
    <w:basedOn w:val="DefaultParagraphFont"/>
    <w:uiPriority w:val="99"/>
    <w:semiHidden/>
    <w:unhideWhenUsed/>
    <w:rsid w:val="00527F1E"/>
    <w:rPr>
      <w:vertAlign w:val="superscript"/>
    </w:rPr>
  </w:style>
  <w:style w:type="character" w:styleId="CommentReference">
    <w:name w:val="annotation reference"/>
    <w:basedOn w:val="DefaultParagraphFont"/>
    <w:uiPriority w:val="99"/>
    <w:semiHidden/>
    <w:unhideWhenUsed/>
    <w:rsid w:val="00527F1E"/>
    <w:rPr>
      <w:sz w:val="16"/>
      <w:szCs w:val="16"/>
    </w:rPr>
  </w:style>
  <w:style w:type="paragraph" w:styleId="CommentText">
    <w:name w:val="annotation text"/>
    <w:basedOn w:val="Normal"/>
    <w:link w:val="CommentTextChar"/>
    <w:uiPriority w:val="99"/>
    <w:unhideWhenUsed/>
    <w:rsid w:val="00527F1E"/>
    <w:rPr>
      <w:sz w:val="20"/>
      <w:szCs w:val="20"/>
    </w:rPr>
  </w:style>
  <w:style w:type="character" w:customStyle="1" w:styleId="CommentTextChar">
    <w:name w:val="Comment Text Char"/>
    <w:basedOn w:val="DefaultParagraphFont"/>
    <w:link w:val="CommentText"/>
    <w:uiPriority w:val="99"/>
    <w:rsid w:val="00527F1E"/>
    <w:rPr>
      <w:rFonts w:ascii="Verdana" w:eastAsia="MS Mincho" w:hAnsi="Verdana"/>
      <w:sz w:val="20"/>
      <w:szCs w:val="20"/>
    </w:rPr>
  </w:style>
  <w:style w:type="paragraph" w:styleId="CommentSubject">
    <w:name w:val="annotation subject"/>
    <w:basedOn w:val="CommentText"/>
    <w:next w:val="CommentText"/>
    <w:link w:val="CommentSubjectChar"/>
    <w:uiPriority w:val="99"/>
    <w:semiHidden/>
    <w:unhideWhenUsed/>
    <w:rsid w:val="00527F1E"/>
    <w:rPr>
      <w:b/>
      <w:bCs/>
    </w:rPr>
  </w:style>
  <w:style w:type="character" w:customStyle="1" w:styleId="CommentSubjectChar">
    <w:name w:val="Comment Subject Char"/>
    <w:basedOn w:val="CommentTextChar"/>
    <w:link w:val="CommentSubject"/>
    <w:uiPriority w:val="99"/>
    <w:semiHidden/>
    <w:rsid w:val="00527F1E"/>
    <w:rPr>
      <w:rFonts w:ascii="Verdana" w:eastAsia="MS Mincho" w:hAnsi="Verdana"/>
      <w:b/>
      <w:bCs/>
      <w:sz w:val="20"/>
      <w:szCs w:val="20"/>
    </w:rPr>
  </w:style>
  <w:style w:type="paragraph" w:styleId="Revision">
    <w:name w:val="Revision"/>
    <w:hidden/>
    <w:uiPriority w:val="99"/>
    <w:semiHidden/>
    <w:rsid w:val="00C5515D"/>
    <w:pPr>
      <w:spacing w:after="0" w:line="240" w:lineRule="auto"/>
    </w:pPr>
    <w:rPr>
      <w:rFonts w:ascii="Verdana" w:eastAsia="MS Mincho"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1145</ap:Words>
  <ap:Characters>6300</ap:Characters>
  <ap:DocSecurity>0</ap:DocSecurity>
  <ap:Lines>52</ap:Lines>
  <ap:Paragraphs>14</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7431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2026-10-29T11:21:00.0000000Z</dcterms:created>
  <dcterms:modified xsi:type="dcterms:W3CDTF">2026-10-29T11:21:00.0000000Z</dcterms:modified>
  <category/>
  <contentStatus/>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0x0101009C7CE436063D44E9BE7DC0259EF7C32F006EB9F9836A634AE58B6169785FD3936F00DE20E2D2575B3F4BB6AABD512EF58E8D</vt:lpwstr>
  </property>
  <property fmtid="{D5CDD505-2E9C-101B-9397-08002B2CF9AE}" pid="3" name="BZ_Forum">
    <vt:lpwstr>8;#EU|4d8f9873-61b3-4ee5-b6f7-0bb00c6df5e8</vt:lpwstr>
  </property>
  <property fmtid="{D5CDD505-2E9C-101B-9397-08002B2CF9AE}" pid="4" name="BZ_Country">
    <vt:lpwstr>9;#The Netherlands|7f69a7bb-478c-499d-a6cf-5869916dfee4</vt:lpwstr>
  </property>
  <property fmtid="{D5CDD505-2E9C-101B-9397-08002B2CF9AE}" pid="5" name="BZ_Theme">
    <vt:lpwstr>11;#Organization|d3f777fe-abca-43dd-b11c-a7496ad32ea5;#7;#Visits (logistic)|53e8069b-a40e-4a89-b4f3-9b7112716272</vt:lpwstr>
  </property>
  <property fmtid="{D5CDD505-2E9C-101B-9397-08002B2CF9AE}" pid="6" name="BZ_Classification">
    <vt:lpwstr>14;#UNCLASSIFIED|d92c6340-bc14-4cb2-a9a6-6deda93c493b</vt:lpwstr>
  </property>
  <property fmtid="{D5CDD505-2E9C-101B-9397-08002B2CF9AE}" pid="7" name="BZForumOrganisation">
    <vt:lpwstr>2;#Not applicable|0049e722-bfb1-4a3f-9d08-af7366a9af40</vt:lpwstr>
  </property>
  <property fmtid="{D5CDD505-2E9C-101B-9397-08002B2CF9AE}" pid="8" name="BZTheme">
    <vt:lpwstr>1;#Not applicable|ec01d90b-9d0f-4785-8785-e1ea615196bf</vt:lpwstr>
  </property>
  <property fmtid="{D5CDD505-2E9C-101B-9397-08002B2CF9AE}" pid="9" name="DocumentSetDescription">
    <vt:lpwstr/>
  </property>
  <property fmtid="{D5CDD505-2E9C-101B-9397-08002B2CF9AE}" pid="10" name="BZCountryState">
    <vt:lpwstr>3;#Not applicable|ec01d90b-9d0f-4785-8785-e1ea615196bf</vt:lpwstr>
  </property>
  <property fmtid="{D5CDD505-2E9C-101B-9397-08002B2CF9AE}" pid="11" name="_dlc_DocIdItemGuid">
    <vt:lpwstr>d3269257-8618-4dde-a4ca-dad9423d7a32</vt:lpwstr>
  </property>
  <property fmtid="{D5CDD505-2E9C-101B-9397-08002B2CF9AE}" pid="12" name="BZMarking">
    <vt:lpwstr>5;#NO MARKING|0a4eb9ae-69eb-4d9e-b573-43ab99ef8592</vt:lpwstr>
  </property>
  <property fmtid="{D5CDD505-2E9C-101B-9397-08002B2CF9AE}" pid="13" name="BZClassification">
    <vt:lpwstr>4;#UNCLASSIFIED (U)|284e6a62-15ab-4017-be27-a1e965f4e940</vt:lpwstr>
  </property>
  <property fmtid="{D5CDD505-2E9C-101B-9397-08002B2CF9AE}" pid="14" name="URL">
    <vt:lpwstr>https://247.plaza.buzaservices.nl/subject/CPK-sjablonen-en-forRaad%20Buitenlandse%20Zaken%20RBZ%20Handel/Verslag%20RBZ%20Handel/Verslag%20RBZ%20Handel.docx, </vt:lpwstr>
  </property>
  <property fmtid="{D5CDD505-2E9C-101B-9397-08002B2CF9AE}" pid="15" name="nf4434b3fae540fe847866e45672fb3a">
    <vt:lpwstr>Organization|d3f777fe-abca-43dd-b11c-a7496ad32ea5;Visits (logistic)|53e8069b-a40e-4a89-b4f3-9b7112716272</vt:lpwstr>
  </property>
  <property fmtid="{D5CDD505-2E9C-101B-9397-08002B2CF9AE}" pid="16" name="a45510494d1a450e9cee6905c7ad8168">
    <vt:lpwstr>The Netherlands|7f69a7bb-478c-499d-a6cf-5869916dfee4</vt:lpwstr>
  </property>
  <property fmtid="{D5CDD505-2E9C-101B-9397-08002B2CF9AE}" pid="17" name="ge4bd621e46a403e97baf402a410deb5">
    <vt:lpwstr>EU|4d8f9873-61b3-4ee5-b6f7-0bb00c6df5e8</vt:lpwstr>
  </property>
  <property fmtid="{D5CDD505-2E9C-101B-9397-08002B2CF9AE}" pid="18" name="gc2efd3bfea04f7f8169be07009f5536">
    <vt:lpwstr/>
  </property>
  <property fmtid="{D5CDD505-2E9C-101B-9397-08002B2CF9AE}" pid="19" name="BZDossierPublishingHistory">
    <vt:lpwstr/>
  </property>
  <property fmtid="{D5CDD505-2E9C-101B-9397-08002B2CF9AE}" pid="20" name="BZDossierApprovalHistory">
    <vt:lpwstr/>
  </property>
  <property fmtid="{D5CDD505-2E9C-101B-9397-08002B2CF9AE}" pid="21" name="BZDossierContributors">
    <vt:lpwstr/>
  </property>
  <property fmtid="{D5CDD505-2E9C-101B-9397-08002B2CF9AE}" pid="22" name="BZDossierProcessLocation">
    <vt:lpwstr/>
  </property>
  <property fmtid="{D5CDD505-2E9C-101B-9397-08002B2CF9AE}" pid="23" name="BZDossierPublishingWOOCategory">
    <vt:lpwstr/>
  </property>
  <property fmtid="{D5CDD505-2E9C-101B-9397-08002B2CF9AE}" pid="24" name="i42ef48d5fa942a0ad0d60e44f201751">
    <vt:lpwstr/>
  </property>
  <property fmtid="{D5CDD505-2E9C-101B-9397-08002B2CF9AE}" pid="25" name="f2fb2a8e39404f1ab554e4e4a49d2918">
    <vt:lpwstr/>
  </property>
  <property fmtid="{D5CDD505-2E9C-101B-9397-08002B2CF9AE}" pid="26" name="BZDossierDescription">
    <vt:lpwstr/>
  </property>
  <property fmtid="{D5CDD505-2E9C-101B-9397-08002B2CF9AE}" pid="27" name="BZDossierReaders">
    <vt:lpwstr/>
  </property>
  <property fmtid="{D5CDD505-2E9C-101B-9397-08002B2CF9AE}" pid="28" name="p29721a54a5c4bbe9786e930fc91e270">
    <vt:lpwstr/>
  </property>
  <property fmtid="{D5CDD505-2E9C-101B-9397-08002B2CF9AE}" pid="29" name="BZDossierTranslation">
    <vt:lpwstr/>
  </property>
  <property fmtid="{D5CDD505-2E9C-101B-9397-08002B2CF9AE}" pid="30" name="BZDossierTranslationHistory">
    <vt:lpwstr/>
  </property>
  <property fmtid="{D5CDD505-2E9C-101B-9397-08002B2CF9AE}" pid="31" name="BZDossierReference">
    <vt:lpwstr/>
  </property>
  <property fmtid="{D5CDD505-2E9C-101B-9397-08002B2CF9AE}" pid="32" name="BZDossierAuditLog">
    <vt:lpwstr/>
  </property>
  <property fmtid="{D5CDD505-2E9C-101B-9397-08002B2CF9AE}" pid="33" name="BZDossierTitle">
    <vt:lpwstr/>
  </property>
  <property fmtid="{D5CDD505-2E9C-101B-9397-08002B2CF9AE}" pid="34" name="ed9282a3f18446ec8c17c7829edf82dd">
    <vt:lpwstr/>
  </property>
  <property fmtid="{D5CDD505-2E9C-101B-9397-08002B2CF9AE}" pid="35" name="e256f556a7b748329ab47889947c7d40">
    <vt:lpwstr/>
  </property>
  <property fmtid="{D5CDD505-2E9C-101B-9397-08002B2CF9AE}" pid="36" name="BZDossierProcessType">
    <vt:lpwstr/>
  </property>
  <property fmtid="{D5CDD505-2E9C-101B-9397-08002B2CF9AE}" pid="37" name="BZDossierSendingHistory">
    <vt:lpwstr/>
  </property>
  <property fmtid="{D5CDD505-2E9C-101B-9397-08002B2CF9AE}" pid="38" name="BZDossierBudgetManager">
    <vt:lpwstr/>
  </property>
  <property fmtid="{D5CDD505-2E9C-101B-9397-08002B2CF9AE}" pid="39" name="BZDossierAlignmentHistory">
    <vt:lpwstr/>
  </property>
  <property fmtid="{D5CDD505-2E9C-101B-9397-08002B2CF9AE}" pid="40" name="BZDossierSendTo">
    <vt:lpwstr/>
  </property>
  <property fmtid="{D5CDD505-2E9C-101B-9397-08002B2CF9AE}" pid="41" name="BZDossierRedacting">
    <vt:lpwstr/>
  </property>
  <property fmtid="{D5CDD505-2E9C-101B-9397-08002B2CF9AE}" pid="42" name="BZDossierRedactingHistory">
    <vt:lpwstr/>
  </property>
  <property fmtid="{D5CDD505-2E9C-101B-9397-08002B2CF9AE}" pid="43" name="BZDossierApprovalPolitical">
    <vt:lpwstr/>
  </property>
  <property fmtid="{D5CDD505-2E9C-101B-9397-08002B2CF9AE}" pid="44" name="BZDossierPrincipalsInvolved">
    <vt:lpwstr/>
  </property>
  <property fmtid="{D5CDD505-2E9C-101B-9397-08002B2CF9AE}" pid="45" name="BZDossierApproval">
    <vt:lpwstr/>
  </property>
  <property fmtid="{D5CDD505-2E9C-101B-9397-08002B2CF9AE}" pid="46" name="BZDossierAlignment">
    <vt:lpwstr/>
  </property>
  <property fmtid="{D5CDD505-2E9C-101B-9397-08002B2CF9AE}" pid="47" name="BZDossierSending">
    <vt:lpwstr/>
  </property>
  <property fmtid="{D5CDD505-2E9C-101B-9397-08002B2CF9AE}" pid="48" name="BZDossierResponsibleDepartment">
    <vt:lpwstr/>
  </property>
  <property fmtid="{D5CDD505-2E9C-101B-9397-08002B2CF9AE}" pid="49" name="BZDossierResponsibleGroup">
    <vt:lpwstr/>
  </property>
  <property fmtid="{D5CDD505-2E9C-101B-9397-08002B2CF9AE}" pid="50" name="BZDossierApprovalPoliticalHistory">
    <vt:lpwstr/>
  </property>
  <property fmtid="{D5CDD505-2E9C-101B-9397-08002B2CF9AE}" pid="51" name="BZDossierPublishing">
    <vt:lpwstr/>
  </property>
  <property fmtid="{D5CDD505-2E9C-101B-9397-08002B2CF9AE}" pid="52" name="BZDossierSpecifics">
    <vt:lpwstr/>
  </property>
  <property fmtid="{D5CDD505-2E9C-101B-9397-08002B2CF9AE}" pid="53" name="BZDossierGovernmentOfficial">
    <vt:lpwstr/>
  </property>
  <property fmtid="{D5CDD505-2E9C-101B-9397-08002B2CF9AE}" pid="54" name="f8e003236e1c4ac2ab9051d5d8789bbb">
    <vt:lpwstr/>
  </property>
  <property fmtid="{D5CDD505-2E9C-101B-9397-08002B2CF9AE}" pid="55" name="BZDossierNotes">
    <vt:lpwstr/>
  </property>
  <property fmtid="{D5CDD505-2E9C-101B-9397-08002B2CF9AE}" pid="56" name="BZEmailSubject">
    <vt:lpwstr/>
  </property>
  <property fmtid="{D5CDD505-2E9C-101B-9397-08002B2CF9AE}" pid="57" name="BZEmailFrom">
    <vt:lpwstr/>
  </property>
  <property fmtid="{D5CDD505-2E9C-101B-9397-08002B2CF9AE}" pid="58" name="BZEmailCC">
    <vt:lpwstr/>
  </property>
  <property fmtid="{D5CDD505-2E9C-101B-9397-08002B2CF9AE}" pid="59" name="BZEmailTo">
    <vt:lpwstr/>
  </property>
  <property fmtid="{D5CDD505-2E9C-101B-9397-08002B2CF9AE}" pid="60" name="BZEmailBody">
    <vt:lpwstr/>
  </property>
  <property fmtid="{D5CDD505-2E9C-101B-9397-08002B2CF9AE}" pid="61" name="BZArchiveDate">
    <vt:lpwstr/>
  </property>
  <property fmtid="{D5CDD505-2E9C-101B-9397-08002B2CF9AE}" pid="62" name="BZRetentionDate">
    <vt:lpwstr/>
  </property>
  <property fmtid="{D5CDD505-2E9C-101B-9397-08002B2CF9AE}" pid="63" name="BZArchiveStatus">
    <vt:lpwstr/>
  </property>
  <property fmtid="{D5CDD505-2E9C-101B-9397-08002B2CF9AE}" pid="64" name="BZThemeAsText">
    <vt:lpwstr>Not applicable</vt:lpwstr>
  </property>
  <property fmtid="{D5CDD505-2E9C-101B-9397-08002B2CF9AE}" pid="65" name="BZArchiveLog">
    <vt:lpwstr/>
  </property>
  <property fmtid="{D5CDD505-2E9C-101B-9397-08002B2CF9AE}" pid="66" name="BZDossierTemplate">
    <vt:lpwstr>ReguliereKamerbrief</vt:lpwstr>
  </property>
  <property fmtid="{D5CDD505-2E9C-101B-9397-08002B2CF9AE}" pid="67" name="_docset_NoMedatataSyncRequired">
    <vt:lpwstr>False</vt:lpwstr>
  </property>
</Properties>
</file>