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astertabel1licht-Accent1"/>
        <w:tblW w:w="9194" w:type="dxa"/>
        <w:tblLook w:val="04A0" w:firstRow="1" w:lastRow="0" w:firstColumn="1" w:lastColumn="0" w:noHBand="0" w:noVBand="1"/>
      </w:tblPr>
      <w:tblGrid>
        <w:gridCol w:w="2508"/>
        <w:gridCol w:w="6686"/>
      </w:tblGrid>
      <w:tr w:rsidRPr="0019325E" w:rsidR="00674954" w:rsidTr="00BF752E" w14:paraId="2774F4FF" w14:textId="77777777">
        <w:trPr>
          <w:cnfStyle w:val="100000000000" w:firstRow="1" w:lastRow="0" w:firstColumn="0" w:lastColumn="0" w:oddVBand="0" w:evenVBand="0" w:oddHBand="0" w:evenHBand="0" w:firstRowFirstColumn="0" w:firstRowLastColumn="0" w:lastRowFirstColumn="0" w:lastRowLastColumn="0"/>
          <w:trHeight w:val="609"/>
        </w:trPr>
        <w:tc>
          <w:tcPr>
            <w:cnfStyle w:val="001000000000" w:firstRow="0" w:lastRow="0" w:firstColumn="1" w:lastColumn="0" w:oddVBand="0" w:evenVBand="0" w:oddHBand="0" w:evenHBand="0" w:firstRowFirstColumn="0" w:firstRowLastColumn="0" w:lastRowFirstColumn="0" w:lastRowLastColumn="0"/>
            <w:tcW w:w="9194" w:type="dxa"/>
            <w:gridSpan w:val="2"/>
            <w:shd w:val="clear" w:color="auto" w:fill="B4C6E7" w:themeFill="accent5" w:themeFillTint="66"/>
          </w:tcPr>
          <w:p w:rsidRPr="00BF752E" w:rsidR="0043716C" w:rsidP="0043716C" w:rsidRDefault="00674954" w14:paraId="5C5D8796" w14:textId="62E254A5">
            <w:pPr>
              <w:pStyle w:val="Kop2"/>
              <w:rPr>
                <w:rFonts w:ascii="Verdana" w:hAnsi="Verdana"/>
                <w:b w:val="0"/>
                <w:bCs w:val="0"/>
                <w:color w:val="auto"/>
                <w:sz w:val="22"/>
                <w:szCs w:val="22"/>
              </w:rPr>
            </w:pPr>
            <w:r w:rsidRPr="00BF752E">
              <w:rPr>
                <w:rFonts w:ascii="Verdana" w:hAnsi="Verdana"/>
                <w:color w:val="auto"/>
                <w:sz w:val="22"/>
                <w:szCs w:val="22"/>
              </w:rPr>
              <w:t>Be</w:t>
            </w:r>
            <w:r w:rsidRPr="00BF752E" w:rsidR="00BF752E">
              <w:rPr>
                <w:rFonts w:ascii="Verdana" w:hAnsi="Verdana"/>
                <w:color w:val="auto"/>
                <w:sz w:val="22"/>
                <w:szCs w:val="22"/>
              </w:rPr>
              <w:t xml:space="preserve">leidskeuzes uitgelegd </w:t>
            </w:r>
            <w:r w:rsidRPr="00BF752E" w:rsidR="00CD47EA">
              <w:rPr>
                <w:rFonts w:ascii="Verdana" w:hAnsi="Verdana"/>
                <w:color w:val="auto"/>
                <w:sz w:val="22"/>
                <w:szCs w:val="22"/>
              </w:rPr>
              <w:t>Online Criminaliteit</w:t>
            </w:r>
            <w:r w:rsidRPr="00BF752E" w:rsidR="0043716C">
              <w:rPr>
                <w:rFonts w:ascii="Verdana" w:hAnsi="Verdana"/>
                <w:color w:val="auto"/>
                <w:sz w:val="22"/>
                <w:szCs w:val="22"/>
              </w:rPr>
              <w:t xml:space="preserve"> </w:t>
            </w:r>
          </w:p>
          <w:p w:rsidRPr="0019325E" w:rsidR="00674954" w:rsidP="0043716C" w:rsidRDefault="0043716C" w14:paraId="6F443A14" w14:textId="74C590F9">
            <w:pPr>
              <w:pStyle w:val="Kop2"/>
              <w:rPr>
                <w:color w:val="auto"/>
                <w:sz w:val="18"/>
                <w:szCs w:val="18"/>
              </w:rPr>
            </w:pPr>
            <w:r w:rsidRPr="00BF752E">
              <w:rPr>
                <w:rFonts w:ascii="Verdana" w:hAnsi="Verdana"/>
                <w:color w:val="auto"/>
                <w:sz w:val="22"/>
                <w:szCs w:val="22"/>
              </w:rPr>
              <w:t>O</w:t>
            </w:r>
            <w:r w:rsidRPr="00BF752E" w:rsidR="00674954">
              <w:rPr>
                <w:rFonts w:ascii="Verdana" w:hAnsi="Verdana"/>
                <w:color w:val="auto"/>
                <w:sz w:val="22"/>
                <w:szCs w:val="22"/>
              </w:rPr>
              <w:t>nderbouwing doeltreffendheid, doelmatigheid en evaluatie (CW3.1)</w:t>
            </w:r>
          </w:p>
        </w:tc>
      </w:tr>
      <w:tr w:rsidRPr="0019325E" w:rsidR="00674954" w:rsidTr="00BF752E" w14:paraId="2003AFC9" w14:textId="77777777">
        <w:trPr>
          <w:trHeight w:val="917"/>
        </w:trPr>
        <w:tc>
          <w:tcPr>
            <w:cnfStyle w:val="001000000000" w:firstRow="0" w:lastRow="0" w:firstColumn="1" w:lastColumn="0" w:oddVBand="0" w:evenVBand="0" w:oddHBand="0" w:evenHBand="0" w:firstRowFirstColumn="0" w:firstRowLastColumn="0" w:lastRowFirstColumn="0" w:lastRowLastColumn="0"/>
            <w:tcW w:w="2508" w:type="dxa"/>
            <w:shd w:val="clear" w:color="auto" w:fill="DEEAF6" w:themeFill="accent1" w:themeFillTint="33"/>
          </w:tcPr>
          <w:p w:rsidRPr="0019325E" w:rsidR="00674954" w:rsidRDefault="00674954" w14:paraId="4CE7AB7C" w14:textId="77777777">
            <w:pPr>
              <w:rPr>
                <w:szCs w:val="18"/>
              </w:rPr>
            </w:pPr>
            <w:r w:rsidRPr="0019325E">
              <w:rPr>
                <w:szCs w:val="18"/>
              </w:rPr>
              <w:t>1. Doel(en)</w:t>
            </w:r>
          </w:p>
        </w:tc>
        <w:tc>
          <w:tcPr>
            <w:tcW w:w="6686" w:type="dxa"/>
          </w:tcPr>
          <w:p w:rsidRPr="0019325E" w:rsidR="00324349" w:rsidP="00A07D6B" w:rsidRDefault="00324349" w14:paraId="556CDB2A" w14:textId="01BD5A58">
            <w:pPr>
              <w:cnfStyle w:val="000000000000" w:firstRow="0" w:lastRow="0" w:firstColumn="0" w:lastColumn="0" w:oddVBand="0" w:evenVBand="0" w:oddHBand="0" w:evenHBand="0" w:firstRowFirstColumn="0" w:firstRowLastColumn="0" w:lastRowFirstColumn="0" w:lastRowLastColumn="0"/>
              <w:rPr>
                <w:szCs w:val="18"/>
              </w:rPr>
            </w:pPr>
            <w:r w:rsidRPr="0019325E">
              <w:rPr>
                <w:szCs w:val="18"/>
              </w:rPr>
              <w:t xml:space="preserve">Het </w:t>
            </w:r>
            <w:r w:rsidRPr="0019325E">
              <w:rPr>
                <w:b/>
                <w:bCs/>
                <w:szCs w:val="18"/>
              </w:rPr>
              <w:t xml:space="preserve">doel </w:t>
            </w:r>
            <w:r w:rsidRPr="0019325E">
              <w:rPr>
                <w:szCs w:val="18"/>
              </w:rPr>
              <w:t>van dit bestedingsplan is om de online veiligheid in Nederland structureel te vergroten door de financiële middelen doelgericht in te zetten voor het versterken van de politiecapaciteit op online criminaliteit.</w:t>
            </w:r>
          </w:p>
          <w:p w:rsidRPr="0019325E" w:rsidR="00324349" w:rsidP="00A07D6B" w:rsidRDefault="00324349" w14:paraId="641B1579" w14:textId="77777777">
            <w:pPr>
              <w:cnfStyle w:val="000000000000" w:firstRow="0" w:lastRow="0" w:firstColumn="0" w:lastColumn="0" w:oddVBand="0" w:evenVBand="0" w:oddHBand="0" w:evenHBand="0" w:firstRowFirstColumn="0" w:firstRowLastColumn="0" w:lastRowFirstColumn="0" w:lastRowLastColumn="0"/>
              <w:rPr>
                <w:szCs w:val="18"/>
              </w:rPr>
            </w:pPr>
          </w:p>
          <w:p w:rsidR="00324349" w:rsidP="00A07D6B" w:rsidRDefault="00324349" w14:paraId="5C909DAA" w14:textId="58594F76">
            <w:pPr>
              <w:cnfStyle w:val="000000000000" w:firstRow="0" w:lastRow="0" w:firstColumn="0" w:lastColumn="0" w:oddVBand="0" w:evenVBand="0" w:oddHBand="0" w:evenHBand="0" w:firstRowFirstColumn="0" w:firstRowLastColumn="0" w:lastRowFirstColumn="0" w:lastRowLastColumn="0"/>
              <w:rPr>
                <w:szCs w:val="18"/>
              </w:rPr>
            </w:pPr>
            <w:r w:rsidRPr="0019325E">
              <w:rPr>
                <w:szCs w:val="18"/>
              </w:rPr>
              <w:t xml:space="preserve">De impuls is gericht op het zoveel als mogelijk voorkomen van strafbaar gedrag, het verstoren van criminele netwerken en achterliggend betalingssystemen en </w:t>
            </w:r>
            <w:r w:rsidR="00C063FC">
              <w:rPr>
                <w:szCs w:val="18"/>
              </w:rPr>
              <w:t xml:space="preserve">het versterken van </w:t>
            </w:r>
            <w:r w:rsidRPr="0019325E">
              <w:rPr>
                <w:szCs w:val="18"/>
              </w:rPr>
              <w:t xml:space="preserve">de </w:t>
            </w:r>
            <w:r w:rsidRPr="0019325E" w:rsidR="003F22E9">
              <w:rPr>
                <w:szCs w:val="18"/>
              </w:rPr>
              <w:t xml:space="preserve">datagedreven </w:t>
            </w:r>
            <w:r w:rsidRPr="0019325E">
              <w:rPr>
                <w:szCs w:val="18"/>
              </w:rPr>
              <w:t xml:space="preserve">opsporing van online </w:t>
            </w:r>
            <w:r w:rsidRPr="0019325E" w:rsidR="003F22E9">
              <w:rPr>
                <w:szCs w:val="18"/>
              </w:rPr>
              <w:t xml:space="preserve">vormen van </w:t>
            </w:r>
            <w:r w:rsidRPr="0019325E">
              <w:rPr>
                <w:szCs w:val="18"/>
              </w:rPr>
              <w:t>criminaliteit</w:t>
            </w:r>
            <w:r w:rsidR="0079208F">
              <w:rPr>
                <w:szCs w:val="18"/>
              </w:rPr>
              <w:t xml:space="preserve">. </w:t>
            </w:r>
            <w:r w:rsidRPr="0079208F" w:rsidR="0079208F">
              <w:rPr>
                <w:szCs w:val="18"/>
              </w:rPr>
              <w:t>Daarbij ligt de focus onder andere op criminele groeperingen en statelijke actoren die gebruikmaken van cryptovaluta en cryptocommunicatie om criminele activiteiten te faciliteren.</w:t>
            </w:r>
          </w:p>
          <w:p w:rsidRPr="0019325E" w:rsidR="0079208F" w:rsidP="00A07D6B" w:rsidRDefault="0079208F" w14:paraId="3CA1F7C3" w14:textId="77777777">
            <w:pPr>
              <w:cnfStyle w:val="000000000000" w:firstRow="0" w:lastRow="0" w:firstColumn="0" w:lastColumn="0" w:oddVBand="0" w:evenVBand="0" w:oddHBand="0" w:evenHBand="0" w:firstRowFirstColumn="0" w:firstRowLastColumn="0" w:lastRowFirstColumn="0" w:lastRowLastColumn="0"/>
              <w:rPr>
                <w:szCs w:val="18"/>
              </w:rPr>
            </w:pPr>
          </w:p>
          <w:p w:rsidRPr="0019325E" w:rsidR="00324349" w:rsidP="00A07D6B" w:rsidRDefault="00DA026C" w14:paraId="3DB9410A" w14:textId="7DF41246">
            <w:pPr>
              <w:cnfStyle w:val="000000000000" w:firstRow="0" w:lastRow="0" w:firstColumn="0" w:lastColumn="0" w:oddVBand="0" w:evenVBand="0" w:oddHBand="0" w:evenHBand="0" w:firstRowFirstColumn="0" w:firstRowLastColumn="0" w:lastRowFirstColumn="0" w:lastRowLastColumn="0"/>
              <w:rPr>
                <w:i/>
                <w:iCs/>
                <w:szCs w:val="18"/>
              </w:rPr>
            </w:pPr>
            <w:r>
              <w:rPr>
                <w:i/>
                <w:iCs/>
                <w:szCs w:val="18"/>
              </w:rPr>
              <w:t>C</w:t>
            </w:r>
            <w:r w:rsidRPr="0019325E" w:rsidR="00324349">
              <w:rPr>
                <w:i/>
                <w:iCs/>
                <w:szCs w:val="18"/>
              </w:rPr>
              <w:t>ontext</w:t>
            </w:r>
          </w:p>
          <w:p w:rsidRPr="0019325E" w:rsidR="00F457E6" w:rsidP="00DA026C" w:rsidRDefault="00765CFF" w14:paraId="6EAA8D82" w14:textId="2FF5578A">
            <w:pPr>
              <w:cnfStyle w:val="000000000000" w:firstRow="0" w:lastRow="0" w:firstColumn="0" w:lastColumn="0" w:oddVBand="0" w:evenVBand="0" w:oddHBand="0" w:evenHBand="0" w:firstRowFirstColumn="0" w:firstRowLastColumn="0" w:lastRowFirstColumn="0" w:lastRowLastColumn="0"/>
              <w:rPr>
                <w:szCs w:val="18"/>
              </w:rPr>
            </w:pPr>
            <w:r w:rsidRPr="0019325E">
              <w:rPr>
                <w:szCs w:val="18"/>
              </w:rPr>
              <w:t>Online onveiligheid is voor vrijwel iedereen herkenbaar</w:t>
            </w:r>
            <w:r w:rsidRPr="0019325E" w:rsidR="00324349">
              <w:rPr>
                <w:szCs w:val="18"/>
              </w:rPr>
              <w:t>, denk aan</w:t>
            </w:r>
            <w:r w:rsidRPr="0019325E">
              <w:rPr>
                <w:szCs w:val="18"/>
              </w:rPr>
              <w:t xml:space="preserve"> oplichting, identiteitsfraude</w:t>
            </w:r>
            <w:r w:rsidRPr="0019325E" w:rsidR="005E6498">
              <w:rPr>
                <w:szCs w:val="18"/>
              </w:rPr>
              <w:t xml:space="preserve"> en</w:t>
            </w:r>
            <w:r w:rsidRPr="0019325E">
              <w:rPr>
                <w:szCs w:val="18"/>
              </w:rPr>
              <w:t xml:space="preserve"> gehackte bedrijven. Criminaliteit heeft tegenwoordig bijna altijd een digitale component en de fysieke en digitale wereld raken steeds meer verweven. Technologische ontwikkelingen, zoals AI, maken criminaliteit eenvoudig en de gevolgen grootschalig. Burgers worden massaal slachtoffer, zoals wanneer persoonlijke gegevens worden buitgemaakt door hackers. Veranderde geopolitieke verhoudingen belemmeren de opsporing en criminele groeperingen en statelijke actoren zijn, soms samen, verantwoordelijk voor diverse cyberaanvallen met grote impact. Criminelen maken hiernaast dankbaar gebruik van technologische ontwikkelingen, hierdoor zijn zij steeds meer in staat om met behulp van versleutelde communicatie en cryptovaluta criminele activiteiten te verhullen. </w:t>
            </w:r>
          </w:p>
        </w:tc>
      </w:tr>
      <w:tr w:rsidRPr="0019325E" w:rsidR="00674954" w:rsidTr="00BF752E" w14:paraId="5BAAAF11" w14:textId="77777777">
        <w:trPr>
          <w:trHeight w:val="1007"/>
        </w:trPr>
        <w:tc>
          <w:tcPr>
            <w:cnfStyle w:val="001000000000" w:firstRow="0" w:lastRow="0" w:firstColumn="1" w:lastColumn="0" w:oddVBand="0" w:evenVBand="0" w:oddHBand="0" w:evenHBand="0" w:firstRowFirstColumn="0" w:firstRowLastColumn="0" w:lastRowFirstColumn="0" w:lastRowLastColumn="0"/>
            <w:tcW w:w="2508" w:type="dxa"/>
            <w:shd w:val="clear" w:color="auto" w:fill="DEEAF6" w:themeFill="accent1" w:themeFillTint="33"/>
          </w:tcPr>
          <w:p w:rsidRPr="0019325E" w:rsidR="00674954" w:rsidRDefault="00674954" w14:paraId="487B79BA" w14:textId="77777777">
            <w:pPr>
              <w:rPr>
                <w:szCs w:val="18"/>
              </w:rPr>
            </w:pPr>
            <w:r w:rsidRPr="0019325E">
              <w:rPr>
                <w:szCs w:val="18"/>
              </w:rPr>
              <w:t>2. Beleidsinstrument(en)</w:t>
            </w:r>
          </w:p>
        </w:tc>
        <w:tc>
          <w:tcPr>
            <w:tcW w:w="6686" w:type="dxa"/>
          </w:tcPr>
          <w:p w:rsidRPr="00BF752E" w:rsidR="00BF752E" w:rsidP="00BF752E" w:rsidRDefault="00BF752E" w14:paraId="732720DF" w14:textId="3E2F941C">
            <w:pPr>
              <w:cnfStyle w:val="000000000000" w:firstRow="0" w:lastRow="0" w:firstColumn="0" w:lastColumn="0" w:oddVBand="0" w:evenVBand="0" w:oddHBand="0" w:evenHBand="0" w:firstRowFirstColumn="0" w:firstRowLastColumn="0" w:lastRowFirstColumn="0" w:lastRowLastColumn="0"/>
              <w:rPr>
                <w:szCs w:val="18"/>
              </w:rPr>
            </w:pPr>
            <w:r w:rsidRPr="00BF752E">
              <w:rPr>
                <w:szCs w:val="18"/>
              </w:rPr>
              <w:t xml:space="preserve">In het licht van bovenstaande is het essentieel dat de politie haar slagkracht, wendbaarheid en kennispositie versterkt. Dit bestedingsplan is daarbij een belangrijke vervolgstap op de investeringen van het vorige kabinet uit het </w:t>
            </w:r>
            <w:r w:rsidR="00E27BBF">
              <w:rPr>
                <w:szCs w:val="18"/>
              </w:rPr>
              <w:t>H</w:t>
            </w:r>
            <w:r w:rsidRPr="00BF752E">
              <w:rPr>
                <w:szCs w:val="18"/>
              </w:rPr>
              <w:t xml:space="preserve">oofdlijnenakkoord  in </w:t>
            </w:r>
            <w:r w:rsidR="00E27BBF">
              <w:rPr>
                <w:szCs w:val="18"/>
              </w:rPr>
              <w:t>g</w:t>
            </w:r>
            <w:r w:rsidRPr="00BF752E">
              <w:rPr>
                <w:szCs w:val="18"/>
              </w:rPr>
              <w:t xml:space="preserve">edigitaliseerde </w:t>
            </w:r>
            <w:r w:rsidR="00E27BBF">
              <w:rPr>
                <w:szCs w:val="18"/>
              </w:rPr>
              <w:t>c</w:t>
            </w:r>
            <w:r w:rsidRPr="00BF752E">
              <w:rPr>
                <w:szCs w:val="18"/>
              </w:rPr>
              <w:t xml:space="preserve">riminaliteit (GC) en </w:t>
            </w:r>
            <w:r w:rsidR="00E27BBF">
              <w:rPr>
                <w:szCs w:val="18"/>
              </w:rPr>
              <w:t>c</w:t>
            </w:r>
            <w:r w:rsidRPr="00BF752E">
              <w:rPr>
                <w:szCs w:val="18"/>
              </w:rPr>
              <w:t xml:space="preserve">ybercriminaliteit (CC), waarbij er ingezet is op het bouwen van de fundamenten van twee landelijke voorzieningen (CC en GC). </w:t>
            </w:r>
          </w:p>
          <w:p w:rsidRPr="00BF752E" w:rsidR="00BF752E" w:rsidP="00BF752E" w:rsidRDefault="00BF752E" w14:paraId="3F2506CB" w14:textId="77777777">
            <w:pPr>
              <w:cnfStyle w:val="000000000000" w:firstRow="0" w:lastRow="0" w:firstColumn="0" w:lastColumn="0" w:oddVBand="0" w:evenVBand="0" w:oddHBand="0" w:evenHBand="0" w:firstRowFirstColumn="0" w:firstRowLastColumn="0" w:lastRowFirstColumn="0" w:lastRowLastColumn="0"/>
              <w:rPr>
                <w:szCs w:val="18"/>
              </w:rPr>
            </w:pPr>
          </w:p>
          <w:p w:rsidRPr="00BF752E" w:rsidR="00BF752E" w:rsidP="00BF752E" w:rsidRDefault="00BF752E" w14:paraId="0A827649" w14:textId="104CDDBD">
            <w:pPr>
              <w:cnfStyle w:val="000000000000" w:firstRow="0" w:lastRow="0" w:firstColumn="0" w:lastColumn="0" w:oddVBand="0" w:evenVBand="0" w:oddHBand="0" w:evenHBand="0" w:firstRowFirstColumn="0" w:firstRowLastColumn="0" w:lastRowFirstColumn="0" w:lastRowLastColumn="0"/>
              <w:rPr>
                <w:szCs w:val="18"/>
              </w:rPr>
            </w:pPr>
            <w:r w:rsidRPr="00BF752E">
              <w:rPr>
                <w:szCs w:val="18"/>
              </w:rPr>
              <w:t>Deze nieuwe investeringen</w:t>
            </w:r>
            <w:r w:rsidR="0060112A">
              <w:rPr>
                <w:szCs w:val="18"/>
              </w:rPr>
              <w:t xml:space="preserve"> </w:t>
            </w:r>
            <w:r w:rsidRPr="00BF752E">
              <w:rPr>
                <w:szCs w:val="18"/>
              </w:rPr>
              <w:t>dragen bij aan het versterken van de verbinding van het landelijke met het regionale en lokale op deze gebieden. Primair wordt de slagkracht op het gebied van GC en CC uitgebreid. Hiernaast omvat dit bestedingsvoorstel een belangrijke versterking van de aanpak van crimineel gebruik van cryptovaluta, de aanpak van cybercrime door criminele groeperen/statelijke actoren en wordt ingezet op het bemachtigen van een breder palet aan strategische datasets. Tot slot wordt de wijze van keuren van de inzet van technische hulpmiddelen in het kader van de hackbevoegdheid aangepast en wordt een gedeelte van het bedrag toegewezen aan de financiering van hard- en software.</w:t>
            </w:r>
          </w:p>
          <w:p w:rsidRPr="00BF752E" w:rsidR="00BF752E" w:rsidP="00BF752E" w:rsidRDefault="00BF752E" w14:paraId="4A008E82" w14:textId="6DBE6DD7">
            <w:pPr>
              <w:cnfStyle w:val="000000000000" w:firstRow="0" w:lastRow="0" w:firstColumn="0" w:lastColumn="0" w:oddVBand="0" w:evenVBand="0" w:oddHBand="0" w:evenHBand="0" w:firstRowFirstColumn="0" w:firstRowLastColumn="0" w:lastRowFirstColumn="0" w:lastRowLastColumn="0"/>
              <w:rPr>
                <w:szCs w:val="18"/>
              </w:rPr>
            </w:pPr>
            <w:r w:rsidRPr="00BF752E">
              <w:rPr>
                <w:b/>
                <w:bCs/>
                <w:szCs w:val="18"/>
              </w:rPr>
              <w:br/>
            </w:r>
            <w:r w:rsidRPr="00BF752E">
              <w:rPr>
                <w:szCs w:val="18"/>
              </w:rPr>
              <w:t>Concreet betekent dit dat er geïnvesteerd wordt in formatieve versterking van de regionale eenheden, de centrale voorzieningen die werkzaam zijn voor alle eenheden alsook het versterken of oprichten van nieuwe specialistische teams</w:t>
            </w:r>
            <w:r w:rsidR="001A404E">
              <w:rPr>
                <w:szCs w:val="18"/>
              </w:rPr>
              <w:t xml:space="preserve"> en hiermee samenhangende keteneffecten</w:t>
            </w:r>
            <w:r w:rsidRPr="00BF752E">
              <w:rPr>
                <w:szCs w:val="18"/>
              </w:rPr>
              <w:t>:</w:t>
            </w:r>
          </w:p>
          <w:p w:rsidRPr="00BF752E" w:rsidR="00BF752E" w:rsidP="00BF752E" w:rsidRDefault="00BF752E" w14:paraId="1267EFB7" w14:textId="2160B360">
            <w:pPr>
              <w:numPr>
                <w:ilvl w:val="0"/>
                <w:numId w:val="14"/>
              </w:numPr>
              <w:cnfStyle w:val="000000000000" w:firstRow="0" w:lastRow="0" w:firstColumn="0" w:lastColumn="0" w:oddVBand="0" w:evenVBand="0" w:oddHBand="0" w:evenHBand="0" w:firstRowFirstColumn="0" w:firstRowLastColumn="0" w:lastRowFirstColumn="0" w:lastRowLastColumn="0"/>
              <w:rPr>
                <w:szCs w:val="18"/>
              </w:rPr>
            </w:pPr>
            <w:r w:rsidRPr="00BF752E">
              <w:rPr>
                <w:b/>
                <w:bCs/>
                <w:szCs w:val="18"/>
              </w:rPr>
              <w:t>De aanpak gedigitaliseerde criminaliteit (</w:t>
            </w:r>
            <w:r w:rsidRPr="00BF752E" w:rsidR="003D4747">
              <w:rPr>
                <w:b/>
                <w:bCs/>
                <w:szCs w:val="18"/>
              </w:rPr>
              <w:t xml:space="preserve">structureel </w:t>
            </w:r>
            <w:r w:rsidR="003629B3">
              <w:rPr>
                <w:b/>
                <w:bCs/>
                <w:szCs w:val="18"/>
              </w:rPr>
              <w:t>50 fte</w:t>
            </w:r>
            <w:r w:rsidR="00E17A5E">
              <w:rPr>
                <w:b/>
                <w:bCs/>
                <w:szCs w:val="18"/>
              </w:rPr>
              <w:t>’s</w:t>
            </w:r>
            <w:r w:rsidR="003629B3">
              <w:rPr>
                <w:b/>
                <w:bCs/>
                <w:szCs w:val="18"/>
              </w:rPr>
              <w:t xml:space="preserve"> en aanvullend materieel </w:t>
            </w:r>
            <w:r w:rsidR="00BC5A52">
              <w:rPr>
                <w:b/>
                <w:bCs/>
                <w:szCs w:val="18"/>
              </w:rPr>
              <w:t xml:space="preserve">€ </w:t>
            </w:r>
            <w:r w:rsidR="003629B3">
              <w:rPr>
                <w:b/>
                <w:bCs/>
                <w:szCs w:val="18"/>
              </w:rPr>
              <w:t xml:space="preserve">0,83 </w:t>
            </w:r>
            <w:r w:rsidR="00BC5A52">
              <w:rPr>
                <w:b/>
                <w:bCs/>
                <w:szCs w:val="18"/>
              </w:rPr>
              <w:t>mln.</w:t>
            </w:r>
            <w:r w:rsidRPr="00BF752E">
              <w:rPr>
                <w:b/>
                <w:bCs/>
                <w:szCs w:val="18"/>
              </w:rPr>
              <w:t>)</w:t>
            </w:r>
            <w:r w:rsidR="003D4747">
              <w:rPr>
                <w:b/>
                <w:bCs/>
                <w:szCs w:val="18"/>
              </w:rPr>
              <w:t>:</w:t>
            </w:r>
            <w:r w:rsidRPr="00BF752E">
              <w:rPr>
                <w:szCs w:val="18"/>
              </w:rPr>
              <w:t xml:space="preserve"> onder ander</w:t>
            </w:r>
            <w:r w:rsidR="003629B3">
              <w:rPr>
                <w:szCs w:val="18"/>
              </w:rPr>
              <w:t>e</w:t>
            </w:r>
            <w:r w:rsidRPr="00BF752E">
              <w:rPr>
                <w:szCs w:val="18"/>
              </w:rPr>
              <w:t xml:space="preserve"> uitbreiding van centrale voorziening voor intelligence, analyse en interventies en hubs in de regionale eenheden.</w:t>
            </w:r>
          </w:p>
          <w:p w:rsidRPr="00BF752E" w:rsidR="00BF752E" w:rsidP="00BF752E" w:rsidRDefault="00BF752E" w14:paraId="3863F4D5" w14:textId="7FA034CD">
            <w:pPr>
              <w:numPr>
                <w:ilvl w:val="0"/>
                <w:numId w:val="14"/>
              </w:numPr>
              <w:cnfStyle w:val="000000000000" w:firstRow="0" w:lastRow="0" w:firstColumn="0" w:lastColumn="0" w:oddVBand="0" w:evenVBand="0" w:oddHBand="0" w:evenHBand="0" w:firstRowFirstColumn="0" w:firstRowLastColumn="0" w:lastRowFirstColumn="0" w:lastRowLastColumn="0"/>
              <w:rPr>
                <w:szCs w:val="18"/>
              </w:rPr>
            </w:pPr>
            <w:r w:rsidRPr="00BF752E">
              <w:rPr>
                <w:b/>
                <w:bCs/>
                <w:szCs w:val="18"/>
              </w:rPr>
              <w:t>Versterking cybercrimeteams en HTC (</w:t>
            </w:r>
            <w:r w:rsidRPr="00BF752E" w:rsidR="003D4747">
              <w:rPr>
                <w:b/>
                <w:bCs/>
                <w:szCs w:val="18"/>
              </w:rPr>
              <w:t xml:space="preserve">structureel </w:t>
            </w:r>
            <w:r w:rsidR="00DA42DC">
              <w:rPr>
                <w:b/>
                <w:bCs/>
                <w:szCs w:val="18"/>
              </w:rPr>
              <w:t>2</w:t>
            </w:r>
            <w:r w:rsidR="003629B3">
              <w:rPr>
                <w:b/>
                <w:bCs/>
                <w:szCs w:val="18"/>
              </w:rPr>
              <w:t>5 fte</w:t>
            </w:r>
            <w:r w:rsidR="00E17A5E">
              <w:rPr>
                <w:b/>
                <w:bCs/>
                <w:szCs w:val="18"/>
              </w:rPr>
              <w:t>’s</w:t>
            </w:r>
            <w:r w:rsidR="003629B3">
              <w:rPr>
                <w:b/>
                <w:bCs/>
                <w:szCs w:val="18"/>
              </w:rPr>
              <w:t xml:space="preserve"> een aanvullend materieel </w:t>
            </w:r>
            <w:r w:rsidR="00BC5A52">
              <w:rPr>
                <w:b/>
                <w:bCs/>
                <w:szCs w:val="18"/>
              </w:rPr>
              <w:t xml:space="preserve">€ </w:t>
            </w:r>
            <w:r w:rsidR="003629B3">
              <w:rPr>
                <w:b/>
                <w:bCs/>
                <w:szCs w:val="18"/>
              </w:rPr>
              <w:t>0,2</w:t>
            </w:r>
            <w:r w:rsidR="00BC5A52">
              <w:rPr>
                <w:b/>
                <w:bCs/>
                <w:szCs w:val="18"/>
              </w:rPr>
              <w:t xml:space="preserve"> mln.</w:t>
            </w:r>
            <w:r w:rsidRPr="00BF752E">
              <w:rPr>
                <w:b/>
                <w:bCs/>
                <w:szCs w:val="18"/>
              </w:rPr>
              <w:t>)</w:t>
            </w:r>
            <w:r w:rsidR="003D4747">
              <w:rPr>
                <w:b/>
                <w:bCs/>
                <w:szCs w:val="18"/>
              </w:rPr>
              <w:t>:</w:t>
            </w:r>
            <w:r w:rsidRPr="00BF752E">
              <w:rPr>
                <w:szCs w:val="18"/>
              </w:rPr>
              <w:t xml:space="preserve"> interventiecapaciteit bij de cybercrimeteams van de regionale </w:t>
            </w:r>
            <w:r w:rsidRPr="00BF752E">
              <w:rPr>
                <w:szCs w:val="18"/>
              </w:rPr>
              <w:lastRenderedPageBreak/>
              <w:t>eenheden en de landelijke high tech crime teams onder de National High Tech Crime Unit.</w:t>
            </w:r>
          </w:p>
          <w:p w:rsidRPr="00BF752E" w:rsidR="00BF752E" w:rsidP="00BF752E" w:rsidRDefault="00BF752E" w14:paraId="6DB44F71" w14:textId="5CC370FF">
            <w:pPr>
              <w:numPr>
                <w:ilvl w:val="0"/>
                <w:numId w:val="14"/>
              </w:numPr>
              <w:cnfStyle w:val="000000000000" w:firstRow="0" w:lastRow="0" w:firstColumn="0" w:lastColumn="0" w:oddVBand="0" w:evenVBand="0" w:oddHBand="0" w:evenHBand="0" w:firstRowFirstColumn="0" w:firstRowLastColumn="0" w:lastRowFirstColumn="0" w:lastRowLastColumn="0"/>
              <w:rPr>
                <w:szCs w:val="18"/>
              </w:rPr>
            </w:pPr>
            <w:r w:rsidRPr="00BF752E">
              <w:rPr>
                <w:b/>
                <w:bCs/>
                <w:szCs w:val="18"/>
              </w:rPr>
              <w:t xml:space="preserve">Inrichten Team Cyber statelijk/crimineel (structureel </w:t>
            </w:r>
            <w:r w:rsidR="00DA42DC">
              <w:rPr>
                <w:b/>
                <w:bCs/>
                <w:szCs w:val="18"/>
              </w:rPr>
              <w:t>35</w:t>
            </w:r>
            <w:r w:rsidR="00105405">
              <w:rPr>
                <w:b/>
                <w:bCs/>
                <w:szCs w:val="18"/>
              </w:rPr>
              <w:t xml:space="preserve"> fte</w:t>
            </w:r>
            <w:r w:rsidR="00E17A5E">
              <w:rPr>
                <w:b/>
                <w:bCs/>
                <w:szCs w:val="18"/>
              </w:rPr>
              <w:t>’s</w:t>
            </w:r>
            <w:r w:rsidR="00105405">
              <w:rPr>
                <w:b/>
                <w:bCs/>
                <w:szCs w:val="18"/>
              </w:rPr>
              <w:t xml:space="preserve"> en aanvullend materieel </w:t>
            </w:r>
            <w:r w:rsidR="00DA026C">
              <w:rPr>
                <w:b/>
                <w:bCs/>
                <w:szCs w:val="18"/>
              </w:rPr>
              <w:t xml:space="preserve">€ </w:t>
            </w:r>
            <w:r w:rsidR="00105405">
              <w:rPr>
                <w:b/>
                <w:bCs/>
                <w:szCs w:val="18"/>
              </w:rPr>
              <w:t>0,</w:t>
            </w:r>
            <w:r w:rsidR="00DA42DC">
              <w:rPr>
                <w:b/>
                <w:bCs/>
                <w:szCs w:val="18"/>
              </w:rPr>
              <w:t>62</w:t>
            </w:r>
            <w:r w:rsidR="00105405">
              <w:rPr>
                <w:b/>
                <w:bCs/>
                <w:szCs w:val="18"/>
              </w:rPr>
              <w:t xml:space="preserve"> </w:t>
            </w:r>
            <w:r w:rsidR="00DA026C">
              <w:rPr>
                <w:b/>
                <w:bCs/>
                <w:szCs w:val="18"/>
              </w:rPr>
              <w:t>mln.</w:t>
            </w:r>
            <w:r w:rsidRPr="003D4747">
              <w:rPr>
                <w:b/>
                <w:bCs/>
                <w:szCs w:val="18"/>
              </w:rPr>
              <w:t>)</w:t>
            </w:r>
            <w:r w:rsidR="003D4747">
              <w:rPr>
                <w:b/>
                <w:bCs/>
                <w:szCs w:val="18"/>
              </w:rPr>
              <w:t>:</w:t>
            </w:r>
            <w:r w:rsidRPr="00BF752E">
              <w:rPr>
                <w:szCs w:val="18"/>
              </w:rPr>
              <w:t xml:space="preserve"> het oprichten van een specialistisch team onder de National High Tech Crime Unit van de LO. Dit team kan zowel zelfstandig incidenten oppakken en onderzoeken als de overige opsporingsteams ondersteunen.</w:t>
            </w:r>
          </w:p>
          <w:p w:rsidRPr="00BF752E" w:rsidR="00BF752E" w:rsidP="00BF752E" w:rsidRDefault="00BF752E" w14:paraId="39588781" w14:textId="7C7A6249">
            <w:pPr>
              <w:numPr>
                <w:ilvl w:val="0"/>
                <w:numId w:val="14"/>
              </w:numPr>
              <w:cnfStyle w:val="000000000000" w:firstRow="0" w:lastRow="0" w:firstColumn="0" w:lastColumn="0" w:oddVBand="0" w:evenVBand="0" w:oddHBand="0" w:evenHBand="0" w:firstRowFirstColumn="0" w:firstRowLastColumn="0" w:lastRowFirstColumn="0" w:lastRowLastColumn="0"/>
              <w:rPr>
                <w:szCs w:val="18"/>
              </w:rPr>
            </w:pPr>
            <w:r w:rsidRPr="00BF752E">
              <w:rPr>
                <w:b/>
                <w:bCs/>
                <w:szCs w:val="18"/>
              </w:rPr>
              <w:t xml:space="preserve">Versterken team Criminele Communicatie (structureel </w:t>
            </w:r>
            <w:r w:rsidR="00105405">
              <w:rPr>
                <w:b/>
                <w:bCs/>
                <w:szCs w:val="18"/>
              </w:rPr>
              <w:t>20 fte</w:t>
            </w:r>
            <w:r w:rsidR="00E17A5E">
              <w:rPr>
                <w:b/>
                <w:bCs/>
                <w:szCs w:val="18"/>
              </w:rPr>
              <w:t>’s</w:t>
            </w:r>
            <w:r w:rsidR="00105405">
              <w:rPr>
                <w:b/>
                <w:bCs/>
                <w:szCs w:val="18"/>
              </w:rPr>
              <w:t xml:space="preserve"> en </w:t>
            </w:r>
            <w:r w:rsidR="00DA42DC">
              <w:rPr>
                <w:b/>
                <w:bCs/>
                <w:szCs w:val="18"/>
              </w:rPr>
              <w:t xml:space="preserve">aanvullende </w:t>
            </w:r>
            <w:r w:rsidR="00105405">
              <w:rPr>
                <w:b/>
                <w:bCs/>
                <w:szCs w:val="18"/>
              </w:rPr>
              <w:t xml:space="preserve">materieel </w:t>
            </w:r>
            <w:r w:rsidR="00DA026C">
              <w:rPr>
                <w:b/>
                <w:bCs/>
                <w:szCs w:val="18"/>
              </w:rPr>
              <w:t xml:space="preserve">€ </w:t>
            </w:r>
            <w:r w:rsidR="00105405">
              <w:rPr>
                <w:b/>
                <w:bCs/>
                <w:szCs w:val="18"/>
              </w:rPr>
              <w:t>0,</w:t>
            </w:r>
            <w:r w:rsidR="00DA026C">
              <w:rPr>
                <w:b/>
                <w:bCs/>
                <w:szCs w:val="18"/>
              </w:rPr>
              <w:t>5</w:t>
            </w:r>
            <w:r w:rsidR="00DA42DC">
              <w:rPr>
                <w:b/>
                <w:bCs/>
                <w:szCs w:val="18"/>
              </w:rPr>
              <w:t>9</w:t>
            </w:r>
            <w:r w:rsidR="003D4747">
              <w:rPr>
                <w:b/>
                <w:bCs/>
                <w:szCs w:val="18"/>
              </w:rPr>
              <w:t xml:space="preserve"> </w:t>
            </w:r>
            <w:r w:rsidR="00DA026C">
              <w:rPr>
                <w:b/>
                <w:bCs/>
                <w:szCs w:val="18"/>
              </w:rPr>
              <w:t>mln.</w:t>
            </w:r>
            <w:r w:rsidRPr="003D4747">
              <w:rPr>
                <w:b/>
                <w:bCs/>
                <w:szCs w:val="18"/>
              </w:rPr>
              <w:t>)</w:t>
            </w:r>
            <w:r w:rsidR="003D4747">
              <w:rPr>
                <w:b/>
                <w:bCs/>
                <w:szCs w:val="18"/>
              </w:rPr>
              <w:t>:</w:t>
            </w:r>
            <w:r w:rsidRPr="00BF752E">
              <w:rPr>
                <w:szCs w:val="18"/>
              </w:rPr>
              <w:t xml:space="preserve"> het versterken van het huidige team onder de National High Tech Crime Unit van de LO met de toevoeging van specialistische functies in het digitale domein.</w:t>
            </w:r>
            <w:r w:rsidRPr="00BF752E">
              <w:rPr>
                <w:b/>
                <w:bCs/>
                <w:szCs w:val="18"/>
              </w:rPr>
              <w:t xml:space="preserve"> </w:t>
            </w:r>
          </w:p>
          <w:p w:rsidR="00BF752E" w:rsidP="00BF752E" w:rsidRDefault="00BF752E" w14:paraId="722EC67A" w14:textId="6B83E927">
            <w:pPr>
              <w:numPr>
                <w:ilvl w:val="0"/>
                <w:numId w:val="14"/>
              </w:numPr>
              <w:cnfStyle w:val="000000000000" w:firstRow="0" w:lastRow="0" w:firstColumn="0" w:lastColumn="0" w:oddVBand="0" w:evenVBand="0" w:oddHBand="0" w:evenHBand="0" w:firstRowFirstColumn="0" w:firstRowLastColumn="0" w:lastRowFirstColumn="0" w:lastRowLastColumn="0"/>
              <w:rPr>
                <w:szCs w:val="18"/>
              </w:rPr>
            </w:pPr>
            <w:r w:rsidRPr="00BF752E">
              <w:rPr>
                <w:b/>
                <w:bCs/>
                <w:szCs w:val="18"/>
              </w:rPr>
              <w:t xml:space="preserve">Inrichten cryptovaluta-team (structureel </w:t>
            </w:r>
            <w:r w:rsidR="00DA42DC">
              <w:rPr>
                <w:b/>
                <w:bCs/>
                <w:szCs w:val="18"/>
              </w:rPr>
              <w:t>32 fte</w:t>
            </w:r>
            <w:r w:rsidR="00E17A5E">
              <w:rPr>
                <w:b/>
                <w:bCs/>
                <w:szCs w:val="18"/>
              </w:rPr>
              <w:t>’s</w:t>
            </w:r>
            <w:r w:rsidR="00DA42DC">
              <w:rPr>
                <w:b/>
                <w:bCs/>
                <w:szCs w:val="18"/>
              </w:rPr>
              <w:t xml:space="preserve"> en aanvullend materieel </w:t>
            </w:r>
            <w:r w:rsidRPr="00BF752E">
              <w:rPr>
                <w:b/>
                <w:bCs/>
                <w:szCs w:val="18"/>
              </w:rPr>
              <w:t>€</w:t>
            </w:r>
            <w:r w:rsidR="00DA026C">
              <w:rPr>
                <w:b/>
                <w:bCs/>
                <w:szCs w:val="18"/>
              </w:rPr>
              <w:t xml:space="preserve"> </w:t>
            </w:r>
            <w:r w:rsidR="00DA42DC">
              <w:rPr>
                <w:b/>
                <w:bCs/>
                <w:szCs w:val="18"/>
              </w:rPr>
              <w:t>0,5</w:t>
            </w:r>
            <w:r w:rsidR="00DA026C">
              <w:rPr>
                <w:b/>
                <w:bCs/>
                <w:szCs w:val="18"/>
              </w:rPr>
              <w:t xml:space="preserve"> mln.</w:t>
            </w:r>
            <w:r w:rsidRPr="00BF752E">
              <w:rPr>
                <w:b/>
                <w:bCs/>
                <w:szCs w:val="18"/>
              </w:rPr>
              <w:t>)</w:t>
            </w:r>
            <w:r w:rsidR="003D4747">
              <w:rPr>
                <w:b/>
                <w:bCs/>
                <w:szCs w:val="18"/>
              </w:rPr>
              <w:t>:</w:t>
            </w:r>
            <w:r w:rsidRPr="00BF752E">
              <w:rPr>
                <w:szCs w:val="18"/>
              </w:rPr>
              <w:t xml:space="preserve"> betreft een centraal team met vooruitgeschoven posten in de eenheden als basis voor de brede bestrijding: het Landelijk Team Cryptovaluta bij het Domein </w:t>
            </w:r>
            <w:proofErr w:type="spellStart"/>
            <w:r w:rsidRPr="00BF752E">
              <w:rPr>
                <w:szCs w:val="18"/>
              </w:rPr>
              <w:t>Serious</w:t>
            </w:r>
            <w:proofErr w:type="spellEnd"/>
            <w:r w:rsidRPr="00BF752E">
              <w:rPr>
                <w:szCs w:val="18"/>
              </w:rPr>
              <w:t xml:space="preserve"> </w:t>
            </w:r>
            <w:proofErr w:type="spellStart"/>
            <w:r w:rsidRPr="00BF752E">
              <w:rPr>
                <w:szCs w:val="18"/>
              </w:rPr>
              <w:t>Organized</w:t>
            </w:r>
            <w:proofErr w:type="spellEnd"/>
            <w:r w:rsidRPr="00BF752E">
              <w:rPr>
                <w:szCs w:val="18"/>
              </w:rPr>
              <w:t xml:space="preserve"> </w:t>
            </w:r>
            <w:proofErr w:type="spellStart"/>
            <w:r w:rsidRPr="00BF752E">
              <w:rPr>
                <w:szCs w:val="18"/>
              </w:rPr>
              <w:t>and</w:t>
            </w:r>
            <w:proofErr w:type="spellEnd"/>
            <w:r w:rsidRPr="00BF752E">
              <w:rPr>
                <w:szCs w:val="18"/>
              </w:rPr>
              <w:t xml:space="preserve"> Financial Crime van de LO.</w:t>
            </w:r>
          </w:p>
          <w:p w:rsidR="00844767" w:rsidP="00BF752E" w:rsidRDefault="00BF752E" w14:paraId="4E134D16" w14:textId="04F5951A">
            <w:pPr>
              <w:numPr>
                <w:ilvl w:val="0"/>
                <w:numId w:val="14"/>
              </w:numPr>
              <w:cnfStyle w:val="000000000000" w:firstRow="0" w:lastRow="0" w:firstColumn="0" w:lastColumn="0" w:oddVBand="0" w:evenVBand="0" w:oddHBand="0" w:evenHBand="0" w:firstRowFirstColumn="0" w:firstRowLastColumn="0" w:lastRowFirstColumn="0" w:lastRowLastColumn="0"/>
              <w:rPr>
                <w:szCs w:val="18"/>
              </w:rPr>
            </w:pPr>
            <w:r w:rsidRPr="00BF752E">
              <w:rPr>
                <w:b/>
                <w:bCs/>
                <w:szCs w:val="18"/>
              </w:rPr>
              <w:t xml:space="preserve">Versterking DIGIT en Keuringsdienst (structureel </w:t>
            </w:r>
            <w:r w:rsidR="00DA42DC">
              <w:rPr>
                <w:b/>
                <w:bCs/>
                <w:szCs w:val="18"/>
              </w:rPr>
              <w:t>5 fte</w:t>
            </w:r>
            <w:r w:rsidR="00E17A5E">
              <w:rPr>
                <w:b/>
                <w:bCs/>
                <w:szCs w:val="18"/>
              </w:rPr>
              <w:t>’s</w:t>
            </w:r>
            <w:r w:rsidR="00DA42DC">
              <w:rPr>
                <w:b/>
                <w:bCs/>
                <w:szCs w:val="18"/>
              </w:rPr>
              <w:t xml:space="preserve"> en aanvullend materieel </w:t>
            </w:r>
            <w:r w:rsidR="00DA026C">
              <w:rPr>
                <w:b/>
                <w:bCs/>
                <w:szCs w:val="18"/>
              </w:rPr>
              <w:t xml:space="preserve">€ </w:t>
            </w:r>
            <w:r w:rsidR="00DA42DC">
              <w:rPr>
                <w:b/>
                <w:bCs/>
                <w:szCs w:val="18"/>
              </w:rPr>
              <w:t>2,97</w:t>
            </w:r>
            <w:r w:rsidR="00DA026C">
              <w:rPr>
                <w:b/>
                <w:bCs/>
                <w:szCs w:val="18"/>
              </w:rPr>
              <w:t xml:space="preserve"> mln.)</w:t>
            </w:r>
            <w:r w:rsidR="003D4747">
              <w:rPr>
                <w:b/>
                <w:bCs/>
                <w:szCs w:val="18"/>
              </w:rPr>
              <w:t>:</w:t>
            </w:r>
            <w:r w:rsidR="00DA026C">
              <w:rPr>
                <w:b/>
                <w:bCs/>
                <w:szCs w:val="18"/>
              </w:rPr>
              <w:t xml:space="preserve"> </w:t>
            </w:r>
            <w:r w:rsidRPr="00BF752E">
              <w:rPr>
                <w:szCs w:val="18"/>
              </w:rPr>
              <w:t>om de nieuwe wijze van keuren, alsmede het nieuwe kwaliteitssysteem te ontwikkelen en te implementeren en een gedeelte van de noodzakelijke binnendring software te financieren.</w:t>
            </w:r>
          </w:p>
          <w:p w:rsidR="003629B3" w:rsidP="003629B3" w:rsidRDefault="003629B3" w14:paraId="5846037E" w14:textId="77777777">
            <w:pPr>
              <w:cnfStyle w:val="000000000000" w:firstRow="0" w:lastRow="0" w:firstColumn="0" w:lastColumn="0" w:oddVBand="0" w:evenVBand="0" w:oddHBand="0" w:evenHBand="0" w:firstRowFirstColumn="0" w:firstRowLastColumn="0" w:lastRowFirstColumn="0" w:lastRowLastColumn="0"/>
              <w:rPr>
                <w:szCs w:val="18"/>
              </w:rPr>
            </w:pPr>
          </w:p>
          <w:p w:rsidRPr="00BF752E" w:rsidR="003629B3" w:rsidP="003629B3" w:rsidRDefault="003629B3" w14:paraId="43F9A7E4" w14:textId="33029A94">
            <w:pPr>
              <w:cnfStyle w:val="000000000000" w:firstRow="0" w:lastRow="0" w:firstColumn="0" w:lastColumn="0" w:oddVBand="0" w:evenVBand="0" w:oddHBand="0" w:evenHBand="0" w:firstRowFirstColumn="0" w:firstRowLastColumn="0" w:lastRowFirstColumn="0" w:lastRowLastColumn="0"/>
              <w:rPr>
                <w:szCs w:val="18"/>
              </w:rPr>
            </w:pPr>
          </w:p>
        </w:tc>
      </w:tr>
      <w:tr w:rsidRPr="0019325E" w:rsidR="00674954" w:rsidTr="00BF752E" w14:paraId="2D4EC052" w14:textId="77777777">
        <w:trPr>
          <w:trHeight w:val="1007"/>
        </w:trPr>
        <w:tc>
          <w:tcPr>
            <w:cnfStyle w:val="001000000000" w:firstRow="0" w:lastRow="0" w:firstColumn="1" w:lastColumn="0" w:oddVBand="0" w:evenVBand="0" w:oddHBand="0" w:evenHBand="0" w:firstRowFirstColumn="0" w:firstRowLastColumn="0" w:lastRowFirstColumn="0" w:lastRowLastColumn="0"/>
            <w:tcW w:w="2508" w:type="dxa"/>
            <w:shd w:val="clear" w:color="auto" w:fill="DEEAF6" w:themeFill="accent1" w:themeFillTint="33"/>
          </w:tcPr>
          <w:p w:rsidRPr="0019325E" w:rsidR="00674954" w:rsidRDefault="00674954" w14:paraId="3E0B05D4" w14:textId="77777777">
            <w:pPr>
              <w:rPr>
                <w:szCs w:val="18"/>
              </w:rPr>
            </w:pPr>
            <w:r w:rsidRPr="0019325E">
              <w:rPr>
                <w:szCs w:val="18"/>
              </w:rPr>
              <w:lastRenderedPageBreak/>
              <w:t>3. a. Financiële gevolgen voor het Rijk</w:t>
            </w:r>
          </w:p>
        </w:tc>
        <w:tc>
          <w:tcPr>
            <w:tcW w:w="6686" w:type="dxa"/>
          </w:tcPr>
          <w:p w:rsidR="003629B3" w:rsidP="003629B3" w:rsidRDefault="001D1069" w14:paraId="30D8EC55" w14:textId="3D291B72">
            <w:pPr>
              <w:cnfStyle w:val="000000000000" w:firstRow="0" w:lastRow="0" w:firstColumn="0" w:lastColumn="0" w:oddVBand="0" w:evenVBand="0" w:oddHBand="0" w:evenHBand="0" w:firstRowFirstColumn="0" w:firstRowLastColumn="0" w:lastRowFirstColumn="0" w:lastRowLastColumn="0"/>
            </w:pPr>
            <w:r w:rsidRPr="0019325E">
              <w:rPr>
                <w:rFonts w:eastAsia="Verdana" w:cs="Verdana"/>
              </w:rPr>
              <w:t>De p</w:t>
            </w:r>
            <w:r w:rsidR="003629B3">
              <w:rPr>
                <w:rFonts w:eastAsia="Verdana" w:cs="Verdana"/>
              </w:rPr>
              <w:t>ost p</w:t>
            </w:r>
            <w:r w:rsidRPr="0019325E">
              <w:rPr>
                <w:rFonts w:eastAsia="Verdana" w:cs="Verdana"/>
              </w:rPr>
              <w:t>ersone</w:t>
            </w:r>
            <w:r w:rsidR="003629B3">
              <w:rPr>
                <w:rFonts w:eastAsia="Verdana" w:cs="Verdana"/>
              </w:rPr>
              <w:t>e</w:t>
            </w:r>
            <w:r w:rsidRPr="0019325E">
              <w:rPr>
                <w:rFonts w:eastAsia="Verdana" w:cs="Verdana"/>
              </w:rPr>
              <w:t xml:space="preserve">l </w:t>
            </w:r>
            <w:r w:rsidR="003629B3">
              <w:rPr>
                <w:rFonts w:eastAsia="Verdana" w:cs="Verdana"/>
              </w:rPr>
              <w:t xml:space="preserve">in onderstaand overzicht is </w:t>
            </w:r>
            <w:r w:rsidRPr="0019325E">
              <w:rPr>
                <w:rFonts w:eastAsia="Verdana" w:cs="Verdana"/>
              </w:rPr>
              <w:t xml:space="preserve">geraamd op basis van </w:t>
            </w:r>
            <w:r w:rsidR="00E17A5E">
              <w:rPr>
                <w:rFonts w:eastAsia="Verdana" w:cs="Verdana"/>
              </w:rPr>
              <w:t>fte</w:t>
            </w:r>
            <w:r w:rsidR="00646A29">
              <w:rPr>
                <w:rFonts w:eastAsia="Verdana" w:cs="Verdana"/>
              </w:rPr>
              <w:t>’s</w:t>
            </w:r>
            <w:r w:rsidRPr="0019325E">
              <w:rPr>
                <w:rFonts w:eastAsia="Verdana" w:cs="Verdana"/>
              </w:rPr>
              <w:t xml:space="preserve"> en de normkosten </w:t>
            </w:r>
            <w:r w:rsidR="003629B3">
              <w:rPr>
                <w:rFonts w:eastAsia="Verdana" w:cs="Verdana"/>
              </w:rPr>
              <w:t>(</w:t>
            </w:r>
            <w:r w:rsidRPr="003629B3" w:rsidR="003629B3">
              <w:rPr>
                <w:rFonts w:eastAsia="Verdana" w:cs="Verdana"/>
              </w:rPr>
              <w:t>inclusief toeslag materieel)</w:t>
            </w:r>
            <w:r w:rsidR="003629B3">
              <w:rPr>
                <w:rFonts w:eastAsia="Verdana" w:cs="Verdana"/>
              </w:rPr>
              <w:t xml:space="preserve"> </w:t>
            </w:r>
            <w:r w:rsidRPr="0019325E">
              <w:rPr>
                <w:rFonts w:eastAsia="Verdana" w:cs="Verdana"/>
              </w:rPr>
              <w:t>per schaal. Bij de oploop is rekening gehouden met een gefaseerde instroom i.v.m. verwervingstijd en schaarste op de arbeidsmarkt.</w:t>
            </w:r>
            <w:r w:rsidR="00E17A5E">
              <w:rPr>
                <w:rFonts w:eastAsia="Verdana" w:cs="Verdana"/>
              </w:rPr>
              <w:t xml:space="preserve"> </w:t>
            </w:r>
            <w:r w:rsidRPr="00E17A5E" w:rsidR="00E17A5E">
              <w:rPr>
                <w:rFonts w:eastAsia="Verdana" w:cs="Verdana"/>
              </w:rPr>
              <w:t>Het aantal fte’s dat structureel met deze middelen aan de politie kan worden toegekend is nog niet definitief en mede afhankelijk van de nadere cijfers van de loonbijstelling over 2027 en 2028</w:t>
            </w:r>
            <w:r w:rsidR="00E17A5E">
              <w:rPr>
                <w:rFonts w:eastAsia="Verdana" w:cs="Verdana"/>
              </w:rPr>
              <w:t xml:space="preserve">. </w:t>
            </w:r>
            <w:r w:rsidR="003629B3">
              <w:t>De aanvullende materiële kosten betreffen met name hard- en software, waaronder de aanschaf en beheer van binnendringsoftware.</w:t>
            </w:r>
          </w:p>
          <w:p w:rsidRPr="0019325E" w:rsidR="001D1069" w:rsidP="003629B3" w:rsidRDefault="003629B3" w14:paraId="41392956" w14:textId="16A0C602">
            <w:pPr>
              <w:cnfStyle w:val="000000000000" w:firstRow="0" w:lastRow="0" w:firstColumn="0" w:lastColumn="0" w:oddVBand="0" w:evenVBand="0" w:oddHBand="0" w:evenHBand="0" w:firstRowFirstColumn="0" w:firstRowLastColumn="0" w:lastRowFirstColumn="0" w:lastRowLastColumn="0"/>
              <w:rPr>
                <w:rFonts w:eastAsia="Verdana" w:cs="Verdana"/>
              </w:rPr>
            </w:pPr>
            <w:r>
              <w:t xml:space="preserve">   </w:t>
            </w:r>
          </w:p>
          <w:p w:rsidRPr="0019325E" w:rsidR="00674954" w:rsidP="00674954" w:rsidRDefault="005E6498" w14:paraId="194C9CC7" w14:textId="778B9752">
            <w:pPr>
              <w:cnfStyle w:val="000000000000" w:firstRow="0" w:lastRow="0" w:firstColumn="0" w:lastColumn="0" w:oddVBand="0" w:evenVBand="0" w:oddHBand="0" w:evenHBand="0" w:firstRowFirstColumn="0" w:firstRowLastColumn="0" w:lastRowFirstColumn="0" w:lastRowLastColumn="0"/>
              <w:rPr>
                <w:i/>
                <w:iCs/>
                <w:szCs w:val="18"/>
              </w:rPr>
            </w:pPr>
            <w:r w:rsidRPr="0019325E">
              <w:rPr>
                <w:i/>
                <w:iCs/>
                <w:noProof/>
                <w:szCs w:val="18"/>
              </w:rPr>
              <w:drawing>
                <wp:inline distT="0" distB="0" distL="0" distR="0" wp14:anchorId="3D4A722E" wp14:editId="6C0B22B4">
                  <wp:extent cx="3596952" cy="1447925"/>
                  <wp:effectExtent l="0" t="0" r="3810" b="0"/>
                  <wp:docPr id="47516831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168316" name=""/>
                          <pic:cNvPicPr/>
                        </pic:nvPicPr>
                        <pic:blipFill>
                          <a:blip r:embed="rId8"/>
                          <a:stretch>
                            <a:fillRect/>
                          </a:stretch>
                        </pic:blipFill>
                        <pic:spPr>
                          <a:xfrm>
                            <a:off x="0" y="0"/>
                            <a:ext cx="3596952" cy="1447925"/>
                          </a:xfrm>
                          <a:prstGeom prst="rect">
                            <a:avLst/>
                          </a:prstGeom>
                        </pic:spPr>
                      </pic:pic>
                    </a:graphicData>
                  </a:graphic>
                </wp:inline>
              </w:drawing>
            </w:r>
          </w:p>
          <w:p w:rsidRPr="0019325E" w:rsidR="00660460" w:rsidP="00660460" w:rsidRDefault="00660460" w14:paraId="2AD9F879" w14:textId="234A0F49">
            <w:pPr>
              <w:cnfStyle w:val="000000000000" w:firstRow="0" w:lastRow="0" w:firstColumn="0" w:lastColumn="0" w:oddVBand="0" w:evenVBand="0" w:oddHBand="0" w:evenHBand="0" w:firstRowFirstColumn="0" w:firstRowLastColumn="0" w:lastRowFirstColumn="0" w:lastRowLastColumn="0"/>
              <w:rPr>
                <w:rFonts w:eastAsia="Verdana" w:cs="Verdana"/>
              </w:rPr>
            </w:pPr>
          </w:p>
          <w:p w:rsidRPr="0019325E" w:rsidR="007C79CC" w:rsidP="009A5679" w:rsidRDefault="00660460" w14:paraId="47EB6A03" w14:textId="3CB51AD6">
            <w:pPr>
              <w:cnfStyle w:val="000000000000" w:firstRow="0" w:lastRow="0" w:firstColumn="0" w:lastColumn="0" w:oddVBand="0" w:evenVBand="0" w:oddHBand="0" w:evenHBand="0" w:firstRowFirstColumn="0" w:firstRowLastColumn="0" w:lastRowFirstColumn="0" w:lastRowLastColumn="0"/>
              <w:rPr>
                <w:rFonts w:eastAsia="Verdana" w:cs="Verdana"/>
              </w:rPr>
            </w:pPr>
            <w:r w:rsidRPr="0019325E">
              <w:rPr>
                <w:rFonts w:eastAsia="Verdana" w:cs="Verdana"/>
              </w:rPr>
              <w:t xml:space="preserve">De middelen voor de politie worden via de </w:t>
            </w:r>
            <w:r w:rsidRPr="00DA026C">
              <w:rPr>
                <w:rFonts w:eastAsia="Verdana" w:cs="Verdana"/>
              </w:rPr>
              <w:t>algemene bijdrage</w:t>
            </w:r>
            <w:r w:rsidRPr="0019325E">
              <w:rPr>
                <w:rFonts w:eastAsia="Verdana" w:cs="Verdana"/>
              </w:rPr>
              <w:t xml:space="preserve"> aan de politiebegroting toegevoegd. </w:t>
            </w:r>
          </w:p>
        </w:tc>
      </w:tr>
      <w:tr w:rsidRPr="0019325E" w:rsidR="00674954" w:rsidTr="00BF752E" w14:paraId="7D6A1EB5" w14:textId="77777777">
        <w:trPr>
          <w:trHeight w:val="917"/>
        </w:trPr>
        <w:tc>
          <w:tcPr>
            <w:cnfStyle w:val="001000000000" w:firstRow="0" w:lastRow="0" w:firstColumn="1" w:lastColumn="0" w:oddVBand="0" w:evenVBand="0" w:oddHBand="0" w:evenHBand="0" w:firstRowFirstColumn="0" w:firstRowLastColumn="0" w:lastRowFirstColumn="0" w:lastRowLastColumn="0"/>
            <w:tcW w:w="2508" w:type="dxa"/>
            <w:shd w:val="clear" w:color="auto" w:fill="DEEAF6" w:themeFill="accent1" w:themeFillTint="33"/>
          </w:tcPr>
          <w:p w:rsidRPr="0019325E" w:rsidR="00674954" w:rsidRDefault="00674954" w14:paraId="4134CB5A" w14:textId="77777777">
            <w:pPr>
              <w:rPr>
                <w:szCs w:val="18"/>
              </w:rPr>
            </w:pPr>
            <w:r w:rsidRPr="0019325E">
              <w:rPr>
                <w:szCs w:val="18"/>
              </w:rPr>
              <w:t>3. b. Financiële gevolgen voor maatschappelijke sectoren</w:t>
            </w:r>
          </w:p>
        </w:tc>
        <w:tc>
          <w:tcPr>
            <w:tcW w:w="6686" w:type="dxa"/>
          </w:tcPr>
          <w:p w:rsidRPr="0019325E" w:rsidR="00674954" w:rsidRDefault="00551D3E" w14:paraId="216A1310" w14:textId="52A7A3D9">
            <w:pPr>
              <w:cnfStyle w:val="000000000000" w:firstRow="0" w:lastRow="0" w:firstColumn="0" w:lastColumn="0" w:oddVBand="0" w:evenVBand="0" w:oddHBand="0" w:evenHBand="0" w:firstRowFirstColumn="0" w:firstRowLastColumn="0" w:lastRowFirstColumn="0" w:lastRowLastColumn="0"/>
              <w:rPr>
                <w:szCs w:val="18"/>
              </w:rPr>
            </w:pPr>
            <w:r w:rsidRPr="0019325E">
              <w:rPr>
                <w:szCs w:val="18"/>
              </w:rPr>
              <w:t>n.v.t</w:t>
            </w:r>
          </w:p>
        </w:tc>
      </w:tr>
      <w:tr w:rsidRPr="0019325E" w:rsidR="00660460" w:rsidTr="00BF752E" w14:paraId="097E3F72" w14:textId="77777777">
        <w:trPr>
          <w:trHeight w:val="1007"/>
        </w:trPr>
        <w:tc>
          <w:tcPr>
            <w:cnfStyle w:val="001000000000" w:firstRow="0" w:lastRow="0" w:firstColumn="1" w:lastColumn="0" w:oddVBand="0" w:evenVBand="0" w:oddHBand="0" w:evenHBand="0" w:firstRowFirstColumn="0" w:firstRowLastColumn="0" w:lastRowFirstColumn="0" w:lastRowLastColumn="0"/>
            <w:tcW w:w="2508" w:type="dxa"/>
            <w:shd w:val="clear" w:color="auto" w:fill="DEEAF6" w:themeFill="accent1" w:themeFillTint="33"/>
          </w:tcPr>
          <w:p w:rsidRPr="0019325E" w:rsidR="00660460" w:rsidP="00660460" w:rsidRDefault="00660460" w14:paraId="6B28F40C" w14:textId="77777777">
            <w:pPr>
              <w:rPr>
                <w:szCs w:val="18"/>
              </w:rPr>
            </w:pPr>
            <w:r w:rsidRPr="0019325E">
              <w:rPr>
                <w:szCs w:val="18"/>
              </w:rPr>
              <w:t>4. Nagestreefde doeltreffendheid</w:t>
            </w:r>
          </w:p>
        </w:tc>
        <w:tc>
          <w:tcPr>
            <w:tcW w:w="6686" w:type="dxa"/>
          </w:tcPr>
          <w:p w:rsidRPr="0019325E" w:rsidR="00873531" w:rsidP="00873531" w:rsidRDefault="00873531" w14:paraId="6B617F4A" w14:textId="052C24DE">
            <w:pPr>
              <w:cnfStyle w:val="000000000000" w:firstRow="0" w:lastRow="0" w:firstColumn="0" w:lastColumn="0" w:oddVBand="0" w:evenVBand="0" w:oddHBand="0" w:evenHBand="0" w:firstRowFirstColumn="0" w:firstRowLastColumn="0" w:lastRowFirstColumn="0" w:lastRowLastColumn="0"/>
              <w:rPr>
                <w:rFonts w:eastAsia="Verdana" w:cs="Verdana"/>
              </w:rPr>
            </w:pPr>
            <w:r w:rsidRPr="0019325E">
              <w:rPr>
                <w:rFonts w:eastAsia="Verdana" w:cs="Verdana"/>
              </w:rPr>
              <w:t xml:space="preserve">Dit bestedingsplan voorziet in de uitwerking van de gewenste uitbreiding van de cyberrecherchecapaciteit, hetgeen direct aansluit op de </w:t>
            </w:r>
            <w:r w:rsidR="000D4346">
              <w:rPr>
                <w:rFonts w:eastAsia="Verdana" w:cs="Verdana"/>
              </w:rPr>
              <w:t xml:space="preserve">eerder ingezette </w:t>
            </w:r>
            <w:r w:rsidRPr="0019325E">
              <w:rPr>
                <w:rFonts w:eastAsia="Verdana" w:cs="Verdana"/>
              </w:rPr>
              <w:t xml:space="preserve">prioriteiten uit het Hoofdlijnenakkoord </w:t>
            </w:r>
            <w:r w:rsidR="00E27BBF">
              <w:rPr>
                <w:rFonts w:eastAsia="Verdana" w:cs="Verdana"/>
              </w:rPr>
              <w:t xml:space="preserve">van het vorige kabinet </w:t>
            </w:r>
            <w:r w:rsidRPr="0019325E">
              <w:rPr>
                <w:rFonts w:eastAsia="Verdana" w:cs="Verdana"/>
              </w:rPr>
              <w:t xml:space="preserve">ten aanzien van cybercrime en gedigitaliseerde criminaliteit. </w:t>
            </w:r>
          </w:p>
          <w:p w:rsidRPr="0019325E" w:rsidR="00873531" w:rsidP="00873531" w:rsidRDefault="00873531" w14:paraId="0DAA7C6F" w14:textId="77777777">
            <w:pPr>
              <w:cnfStyle w:val="000000000000" w:firstRow="0" w:lastRow="0" w:firstColumn="0" w:lastColumn="0" w:oddVBand="0" w:evenVBand="0" w:oddHBand="0" w:evenHBand="0" w:firstRowFirstColumn="0" w:firstRowLastColumn="0" w:lastRowFirstColumn="0" w:lastRowLastColumn="0"/>
              <w:rPr>
                <w:rFonts w:eastAsia="Verdana" w:cs="Verdana"/>
              </w:rPr>
            </w:pPr>
          </w:p>
          <w:p w:rsidRPr="0019325E" w:rsidR="000743E9" w:rsidP="009A5679" w:rsidRDefault="00873531" w14:paraId="1D275896" w14:textId="66729490">
            <w:pPr>
              <w:cnfStyle w:val="000000000000" w:firstRow="0" w:lastRow="0" w:firstColumn="0" w:lastColumn="0" w:oddVBand="0" w:evenVBand="0" w:oddHBand="0" w:evenHBand="0" w:firstRowFirstColumn="0" w:firstRowLastColumn="0" w:lastRowFirstColumn="0" w:lastRowLastColumn="0"/>
              <w:rPr>
                <w:rFonts w:eastAsia="Verdana" w:cs="Verdana"/>
              </w:rPr>
            </w:pPr>
            <w:r w:rsidRPr="0019325E">
              <w:rPr>
                <w:rFonts w:eastAsia="Verdana" w:cs="Verdana"/>
              </w:rPr>
              <w:t xml:space="preserve">De doeltreffendheid (effectiviteit) van de ingezette financiële middelen wordt gerealiseerd via een gerichte versterking van bestaande teams en oprichting van nieuwe specialistische teams (gericht op vermenging crimineel/statelijk en cryptovaluta). Dankzij deze investering wordt de </w:t>
            </w:r>
            <w:r w:rsidRPr="0019325E">
              <w:rPr>
                <w:rFonts w:eastAsia="Verdana" w:cs="Verdana"/>
              </w:rPr>
              <w:lastRenderedPageBreak/>
              <w:t xml:space="preserve">opsporings- en interventieketen zodanig versterkt dat </w:t>
            </w:r>
            <w:r w:rsidRPr="0019325E" w:rsidR="00AB301F">
              <w:rPr>
                <w:rFonts w:eastAsia="Verdana" w:cs="Verdana"/>
              </w:rPr>
              <w:t xml:space="preserve">het steeds ontwikkelende </w:t>
            </w:r>
            <w:r w:rsidRPr="0019325E">
              <w:rPr>
                <w:rFonts w:eastAsia="Verdana" w:cs="Verdana"/>
              </w:rPr>
              <w:t>online criminaliteit daadkrachtig het hoofd kan worden geboden. De beleidsmatige doeltreffendheid rust mede op de transitie naar datagedreven sturing, waardoor interventies prioritair worden ingezet op zaken met het grootst mogelijk maatschappelijk effect.</w:t>
            </w:r>
          </w:p>
        </w:tc>
      </w:tr>
      <w:tr w:rsidRPr="0019325E" w:rsidR="00660460" w:rsidTr="00BF752E" w14:paraId="60103E62" w14:textId="77777777">
        <w:trPr>
          <w:trHeight w:val="1007"/>
        </w:trPr>
        <w:tc>
          <w:tcPr>
            <w:cnfStyle w:val="001000000000" w:firstRow="0" w:lastRow="0" w:firstColumn="1" w:lastColumn="0" w:oddVBand="0" w:evenVBand="0" w:oddHBand="0" w:evenHBand="0" w:firstRowFirstColumn="0" w:firstRowLastColumn="0" w:lastRowFirstColumn="0" w:lastRowLastColumn="0"/>
            <w:tcW w:w="2508" w:type="dxa"/>
            <w:shd w:val="clear" w:color="auto" w:fill="DEEAF6" w:themeFill="accent1" w:themeFillTint="33"/>
          </w:tcPr>
          <w:p w:rsidRPr="0019325E" w:rsidR="00660460" w:rsidP="00660460" w:rsidRDefault="00660460" w14:paraId="4B54C0CB" w14:textId="77777777">
            <w:pPr>
              <w:rPr>
                <w:szCs w:val="18"/>
              </w:rPr>
            </w:pPr>
            <w:r w:rsidRPr="0019325E">
              <w:rPr>
                <w:szCs w:val="18"/>
              </w:rPr>
              <w:lastRenderedPageBreak/>
              <w:t>5. Nagestreefde doelmatigheid</w:t>
            </w:r>
          </w:p>
        </w:tc>
        <w:tc>
          <w:tcPr>
            <w:tcW w:w="6686" w:type="dxa"/>
          </w:tcPr>
          <w:p w:rsidRPr="0019325E" w:rsidR="00327591" w:rsidP="00327591" w:rsidRDefault="00327591" w14:paraId="1CFD6533" w14:textId="453B0A89">
            <w:pPr>
              <w:cnfStyle w:val="000000000000" w:firstRow="0" w:lastRow="0" w:firstColumn="0" w:lastColumn="0" w:oddVBand="0" w:evenVBand="0" w:oddHBand="0" w:evenHBand="0" w:firstRowFirstColumn="0" w:firstRowLastColumn="0" w:lastRowFirstColumn="0" w:lastRowLastColumn="0"/>
              <w:rPr>
                <w:rFonts w:eastAsia="Verdana" w:cs="Verdana"/>
              </w:rPr>
            </w:pPr>
            <w:r w:rsidRPr="0019325E">
              <w:rPr>
                <w:rFonts w:eastAsia="Verdana" w:cs="Verdana"/>
              </w:rPr>
              <w:t>De financiële impuls wordt optimaal benut door bestaande structuren</w:t>
            </w:r>
            <w:r w:rsidRPr="0019325E" w:rsidR="00AB301F">
              <w:rPr>
                <w:rFonts w:eastAsia="Verdana" w:cs="Verdana"/>
              </w:rPr>
              <w:t xml:space="preserve"> zo veel als mogelijk</w:t>
            </w:r>
            <w:r w:rsidRPr="0019325E">
              <w:rPr>
                <w:rFonts w:eastAsia="Verdana" w:cs="Verdana"/>
              </w:rPr>
              <w:t xml:space="preserve"> op te schalen in plaats van nieuwe structuren op te richten. De uitbreiding van de huidige teams bouwt </w:t>
            </w:r>
            <w:r w:rsidRPr="0019325E" w:rsidR="00AB301F">
              <w:rPr>
                <w:rFonts w:eastAsia="Verdana" w:cs="Verdana"/>
              </w:rPr>
              <w:t xml:space="preserve">grotendeels </w:t>
            </w:r>
            <w:r w:rsidRPr="0019325E">
              <w:rPr>
                <w:rFonts w:eastAsia="Verdana" w:cs="Verdana"/>
              </w:rPr>
              <w:t xml:space="preserve">direct voort op reeds aanwezige infrastructuur, kennis en IT-systemen. Dit beperkt de aanlooptijd en de overhead. De middelen komen zo rechtstreeks ten goede aan de operationele slagkracht. </w:t>
            </w:r>
          </w:p>
          <w:p w:rsidRPr="0019325E" w:rsidR="00327591" w:rsidP="00660460" w:rsidRDefault="00327591" w14:paraId="73A71819" w14:textId="77777777">
            <w:pPr>
              <w:cnfStyle w:val="000000000000" w:firstRow="0" w:lastRow="0" w:firstColumn="0" w:lastColumn="0" w:oddVBand="0" w:evenVBand="0" w:oddHBand="0" w:evenHBand="0" w:firstRowFirstColumn="0" w:firstRowLastColumn="0" w:lastRowFirstColumn="0" w:lastRowLastColumn="0"/>
              <w:rPr>
                <w:szCs w:val="18"/>
              </w:rPr>
            </w:pPr>
          </w:p>
          <w:p w:rsidRPr="0019325E" w:rsidR="00327591" w:rsidP="00660460" w:rsidRDefault="00327591" w14:paraId="7F2080E2" w14:textId="1F74D79D">
            <w:pPr>
              <w:cnfStyle w:val="000000000000" w:firstRow="0" w:lastRow="0" w:firstColumn="0" w:lastColumn="0" w:oddVBand="0" w:evenVBand="0" w:oddHBand="0" w:evenHBand="0" w:firstRowFirstColumn="0" w:firstRowLastColumn="0" w:lastRowFirstColumn="0" w:lastRowLastColumn="0"/>
              <w:rPr>
                <w:i/>
                <w:iCs/>
                <w:szCs w:val="18"/>
              </w:rPr>
            </w:pPr>
            <w:r w:rsidRPr="0019325E">
              <w:rPr>
                <w:i/>
                <w:iCs/>
                <w:szCs w:val="18"/>
              </w:rPr>
              <w:t>Toelichting</w:t>
            </w:r>
          </w:p>
          <w:p w:rsidRPr="0019325E" w:rsidR="00D337F3" w:rsidP="00F93D23" w:rsidRDefault="00660460" w14:paraId="0D75176C" w14:textId="72E36F43">
            <w:pPr>
              <w:cnfStyle w:val="000000000000" w:firstRow="0" w:lastRow="0" w:firstColumn="0" w:lastColumn="0" w:oddVBand="0" w:evenVBand="0" w:oddHBand="0" w:evenHBand="0" w:firstRowFirstColumn="0" w:firstRowLastColumn="0" w:lastRowFirstColumn="0" w:lastRowLastColumn="0"/>
              <w:rPr>
                <w:szCs w:val="18"/>
              </w:rPr>
            </w:pPr>
            <w:r w:rsidRPr="0019325E">
              <w:rPr>
                <w:szCs w:val="18"/>
              </w:rPr>
              <w:t xml:space="preserve">Door de </w:t>
            </w:r>
            <w:r w:rsidRPr="0019325E" w:rsidR="007A7411">
              <w:rPr>
                <w:szCs w:val="18"/>
              </w:rPr>
              <w:t>versterkingen uit dit bestedingsplan</w:t>
            </w:r>
            <w:r w:rsidRPr="0019325E">
              <w:rPr>
                <w:szCs w:val="18"/>
              </w:rPr>
              <w:t>, komt er meer samenhang in de aanpak van online criminaliteit; van simpel en zeer grootschalig, tot zeer geavanceerd en gericht. De huidige teams worden uitgebreid en versterkt</w:t>
            </w:r>
            <w:r w:rsidRPr="0019325E" w:rsidR="007A7411">
              <w:rPr>
                <w:szCs w:val="18"/>
              </w:rPr>
              <w:t>,</w:t>
            </w:r>
            <w:r w:rsidRPr="0019325E">
              <w:rPr>
                <w:szCs w:val="18"/>
              </w:rPr>
              <w:t xml:space="preserve"> zodat kan worden voortgebouwd op de kennis en ervaring die al is opgedaan. Met deze investering wordt het wiel niet opnieuw uitgevonden, maar wordt een impuls gegeven aan de aanpak in de breedte. Aanvullend wordt, zoals eerder beschreven, ingezet op teams met een specifieke focus, zodat het voor groeperingen, zowel statelijk als crimineel, lastig</w:t>
            </w:r>
            <w:r w:rsidRPr="0019325E" w:rsidR="004C0354">
              <w:rPr>
                <w:szCs w:val="18"/>
              </w:rPr>
              <w:t>er</w:t>
            </w:r>
            <w:r w:rsidRPr="0019325E">
              <w:rPr>
                <w:szCs w:val="18"/>
              </w:rPr>
              <w:t xml:space="preserve"> wordt criminaliteit te plegen die Nederlandse slachtoffers (inclusief bedrijven) </w:t>
            </w:r>
            <w:r w:rsidRPr="0019325E" w:rsidR="00DA275D">
              <w:rPr>
                <w:szCs w:val="18"/>
              </w:rPr>
              <w:t>m</w:t>
            </w:r>
            <w:r w:rsidRPr="0019325E">
              <w:rPr>
                <w:szCs w:val="18"/>
              </w:rPr>
              <w:t xml:space="preserve">aakt. </w:t>
            </w:r>
            <w:r w:rsidRPr="0019325E">
              <w:rPr>
                <w:szCs w:val="18"/>
              </w:rPr>
              <w:br/>
            </w:r>
            <w:r w:rsidRPr="0019325E">
              <w:rPr>
                <w:szCs w:val="18"/>
              </w:rPr>
              <w:br/>
            </w:r>
            <w:r w:rsidRPr="0019325E">
              <w:rPr>
                <w:rFonts w:eastAsia="Verdana" w:cs="Verdana"/>
              </w:rPr>
              <w:t xml:space="preserve">Met deze versterking in de breedte en de komst van de specialistische teams, wordt er meer focus aangebracht in de aanpak en </w:t>
            </w:r>
            <w:r w:rsidRPr="0019325E" w:rsidR="00DA275D">
              <w:rPr>
                <w:rFonts w:eastAsia="Verdana" w:cs="Verdana"/>
              </w:rPr>
              <w:t>i</w:t>
            </w:r>
            <w:r w:rsidRPr="0019325E" w:rsidR="00AC786D">
              <w:rPr>
                <w:rFonts w:eastAsia="Verdana" w:cs="Verdana"/>
              </w:rPr>
              <w:t xml:space="preserve">s de politie als geheel beter toegerust om de toenemende online criminaliteit te </w:t>
            </w:r>
            <w:r w:rsidRPr="0019325E" w:rsidR="00DA275D">
              <w:rPr>
                <w:rFonts w:eastAsia="Verdana" w:cs="Verdana"/>
              </w:rPr>
              <w:t xml:space="preserve">bestrijden. </w:t>
            </w:r>
            <w:r w:rsidRPr="0019325E">
              <w:rPr>
                <w:rFonts w:eastAsia="Verdana" w:cs="Verdana"/>
              </w:rPr>
              <w:t xml:space="preserve">Deze </w:t>
            </w:r>
            <w:r w:rsidRPr="0019325E" w:rsidR="004C0354">
              <w:rPr>
                <w:rFonts w:eastAsia="Verdana" w:cs="Verdana"/>
              </w:rPr>
              <w:t>financiële</w:t>
            </w:r>
            <w:r w:rsidRPr="0019325E">
              <w:rPr>
                <w:rFonts w:eastAsia="Verdana" w:cs="Verdana"/>
              </w:rPr>
              <w:t xml:space="preserve"> versterking draagt uiteindelijk bij aan een meer geïntegreerde en duurzame aanpak</w:t>
            </w:r>
            <w:r w:rsidRPr="0019325E" w:rsidR="001D1069">
              <w:rPr>
                <w:rFonts w:eastAsia="Verdana" w:cs="Verdana"/>
              </w:rPr>
              <w:t>.</w:t>
            </w:r>
          </w:p>
        </w:tc>
      </w:tr>
      <w:tr w:rsidRPr="0019325E" w:rsidR="00660460" w:rsidTr="00BF752E" w14:paraId="696571FA" w14:textId="77777777">
        <w:trPr>
          <w:trHeight w:val="1007"/>
        </w:trPr>
        <w:tc>
          <w:tcPr>
            <w:cnfStyle w:val="001000000000" w:firstRow="0" w:lastRow="0" w:firstColumn="1" w:lastColumn="0" w:oddVBand="0" w:evenVBand="0" w:oddHBand="0" w:evenHBand="0" w:firstRowFirstColumn="0" w:firstRowLastColumn="0" w:lastRowFirstColumn="0" w:lastRowLastColumn="0"/>
            <w:tcW w:w="2508" w:type="dxa"/>
            <w:shd w:val="clear" w:color="auto" w:fill="DEEAF6" w:themeFill="accent1" w:themeFillTint="33"/>
          </w:tcPr>
          <w:p w:rsidRPr="0019325E" w:rsidR="00660460" w:rsidP="00660460" w:rsidRDefault="00660460" w14:paraId="6A361F9F" w14:textId="77777777">
            <w:pPr>
              <w:rPr>
                <w:szCs w:val="18"/>
              </w:rPr>
            </w:pPr>
            <w:r w:rsidRPr="0019325E">
              <w:rPr>
                <w:szCs w:val="18"/>
              </w:rPr>
              <w:t>6. Evaluatieparagraaf</w:t>
            </w:r>
          </w:p>
        </w:tc>
        <w:tc>
          <w:tcPr>
            <w:tcW w:w="6686" w:type="dxa"/>
          </w:tcPr>
          <w:p w:rsidRPr="0019325E" w:rsidR="007C79CC" w:rsidP="009A5679" w:rsidRDefault="00327591" w14:paraId="396817CA" w14:textId="66701670">
            <w:pPr>
              <w:cnfStyle w:val="000000000000" w:firstRow="0" w:lastRow="0" w:firstColumn="0" w:lastColumn="0" w:oddVBand="0" w:evenVBand="0" w:oddHBand="0" w:evenHBand="0" w:firstRowFirstColumn="0" w:firstRowLastColumn="0" w:lastRowFirstColumn="0" w:lastRowLastColumn="0"/>
              <w:rPr>
                <w:szCs w:val="18"/>
              </w:rPr>
            </w:pPr>
            <w:r w:rsidRPr="0019325E">
              <w:rPr>
                <w:szCs w:val="18"/>
              </w:rPr>
              <w:t xml:space="preserve">De uitgaven worden gemonitord in de reguliere Planning &amp; Control (P&amp;C) cyclus. Zowel de begroting als de jaarverantwoording worden aangeboden aan de Tweede Kamer en worden actief openbaar gemaakt. De wettelijke basis van de P&amp;C cyclus is verankerd in de Politiewet 2012 en nadere uitvoeringsbesluiten. </w:t>
            </w:r>
          </w:p>
        </w:tc>
      </w:tr>
    </w:tbl>
    <w:p w:rsidRPr="00FD4DA6" w:rsidR="00801E37" w:rsidP="00DA026C" w:rsidRDefault="00801E37" w14:paraId="376DCC1E" w14:textId="08C7B7BE">
      <w:pPr>
        <w:rPr>
          <w:i/>
          <w:iCs/>
        </w:rPr>
      </w:pPr>
    </w:p>
    <w:sectPr w:rsidRPr="00FD4DA6" w:rsidR="00801E37" w:rsidSect="001E6A24">
      <w:pgSz w:w="11907" w:h="16840" w:code="9"/>
      <w:pgMar w:top="1440" w:right="1440" w:bottom="1440" w:left="1440" w:header="709" w:footer="709"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5E0A81" w14:textId="77777777" w:rsidR="00456469" w:rsidRDefault="00456469" w:rsidP="00674954">
      <w:pPr>
        <w:spacing w:after="0" w:line="240" w:lineRule="auto"/>
      </w:pPr>
      <w:r>
        <w:separator/>
      </w:r>
    </w:p>
  </w:endnote>
  <w:endnote w:type="continuationSeparator" w:id="0">
    <w:p w14:paraId="4ACF8DED" w14:textId="77777777" w:rsidR="00456469" w:rsidRDefault="00456469" w:rsidP="006749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Politie Text">
    <w:altName w:val="Calibri"/>
    <w:charset w:val="00"/>
    <w:family w:val="swiss"/>
    <w:pitch w:val="variable"/>
    <w:sig w:usb0="A000006F" w:usb1="4000402B"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F41858" w14:textId="77777777" w:rsidR="00456469" w:rsidRDefault="00456469" w:rsidP="00674954">
      <w:pPr>
        <w:spacing w:after="0" w:line="240" w:lineRule="auto"/>
      </w:pPr>
      <w:r>
        <w:separator/>
      </w:r>
    </w:p>
  </w:footnote>
  <w:footnote w:type="continuationSeparator" w:id="0">
    <w:p w14:paraId="01A5C237" w14:textId="77777777" w:rsidR="00456469" w:rsidRDefault="00456469" w:rsidP="0067495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23C99"/>
    <w:multiLevelType w:val="hybridMultilevel"/>
    <w:tmpl w:val="94E6AD92"/>
    <w:lvl w:ilvl="0" w:tplc="0413000F">
      <w:start w:val="1"/>
      <w:numFmt w:val="decimal"/>
      <w:lvlText w:val="%1."/>
      <w:lvlJc w:val="left"/>
      <w:pPr>
        <w:ind w:left="720" w:hanging="360"/>
      </w:p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 w15:restartNumberingAfterBreak="0">
    <w:nsid w:val="0AF80A8F"/>
    <w:multiLevelType w:val="hybridMultilevel"/>
    <w:tmpl w:val="1B725512"/>
    <w:lvl w:ilvl="0" w:tplc="B2F4F0D8">
      <w:numFmt w:val="bullet"/>
      <w:lvlText w:val="-"/>
      <w:lvlJc w:val="left"/>
      <w:pPr>
        <w:ind w:left="720" w:hanging="360"/>
      </w:pPr>
      <w:rPr>
        <w:rFonts w:ascii="Arial" w:eastAsia="Calibri"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 w15:restartNumberingAfterBreak="0">
    <w:nsid w:val="10C50586"/>
    <w:multiLevelType w:val="hybridMultilevel"/>
    <w:tmpl w:val="39BEBFC8"/>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3" w15:restartNumberingAfterBreak="0">
    <w:nsid w:val="292070BD"/>
    <w:multiLevelType w:val="hybridMultilevel"/>
    <w:tmpl w:val="8AD6A9B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BC54F0A"/>
    <w:multiLevelType w:val="hybridMultilevel"/>
    <w:tmpl w:val="F69C647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C0047F2"/>
    <w:multiLevelType w:val="hybridMultilevel"/>
    <w:tmpl w:val="A8E4E13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CC70B26"/>
    <w:multiLevelType w:val="hybridMultilevel"/>
    <w:tmpl w:val="1CD8F32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0697658"/>
    <w:multiLevelType w:val="hybridMultilevel"/>
    <w:tmpl w:val="9342EA7E"/>
    <w:lvl w:ilvl="0" w:tplc="21D43AAE">
      <w:start w:val="1"/>
      <w:numFmt w:val="bullet"/>
      <w:lvlText w:val=""/>
      <w:lvlJc w:val="left"/>
      <w:pPr>
        <w:ind w:left="720" w:hanging="360"/>
      </w:pPr>
      <w:rPr>
        <w:rFonts w:ascii="Symbol" w:eastAsia="Verdana" w:hAnsi="Symbol" w:cs="Verdana"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8" w15:restartNumberingAfterBreak="0">
    <w:nsid w:val="34B82F42"/>
    <w:multiLevelType w:val="hybridMultilevel"/>
    <w:tmpl w:val="F9C247C4"/>
    <w:lvl w:ilvl="0" w:tplc="04130005">
      <w:start w:val="1"/>
      <w:numFmt w:val="bullet"/>
      <w:lvlText w:val=""/>
      <w:lvlJc w:val="left"/>
      <w:pPr>
        <w:ind w:left="360" w:hanging="360"/>
      </w:pPr>
      <w:rPr>
        <w:rFonts w:ascii="Wingdings" w:hAnsi="Wingdings"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9" w15:restartNumberingAfterBreak="0">
    <w:nsid w:val="34E86F53"/>
    <w:multiLevelType w:val="hybridMultilevel"/>
    <w:tmpl w:val="1CD8F32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549236F2"/>
    <w:multiLevelType w:val="hybridMultilevel"/>
    <w:tmpl w:val="254AECC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5D21103E"/>
    <w:multiLevelType w:val="multilevel"/>
    <w:tmpl w:val="8DDE1D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FFC119C"/>
    <w:multiLevelType w:val="hybridMultilevel"/>
    <w:tmpl w:val="0500113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045673105">
    <w:abstractNumId w:val="12"/>
  </w:num>
  <w:num w:numId="2" w16cid:durableId="565342529">
    <w:abstractNumId w:val="5"/>
  </w:num>
  <w:num w:numId="3" w16cid:durableId="1088883987">
    <w:abstractNumId w:val="9"/>
  </w:num>
  <w:num w:numId="4" w16cid:durableId="334302696">
    <w:abstractNumId w:val="7"/>
  </w:num>
  <w:num w:numId="5" w16cid:durableId="1658419891">
    <w:abstractNumId w:val="6"/>
  </w:num>
  <w:num w:numId="6" w16cid:durableId="1004091171">
    <w:abstractNumId w:val="8"/>
  </w:num>
  <w:num w:numId="7" w16cid:durableId="1194880224">
    <w:abstractNumId w:val="3"/>
  </w:num>
  <w:num w:numId="8" w16cid:durableId="1883789763">
    <w:abstractNumId w:val="10"/>
  </w:num>
  <w:num w:numId="9" w16cid:durableId="113064564">
    <w:abstractNumId w:val="1"/>
  </w:num>
  <w:num w:numId="10" w16cid:durableId="13816012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09267435">
    <w:abstractNumId w:val="2"/>
  </w:num>
  <w:num w:numId="12" w16cid:durableId="276445271">
    <w:abstractNumId w:val="4"/>
  </w:num>
  <w:num w:numId="13" w16cid:durableId="7761618">
    <w:abstractNumId w:val="11"/>
  </w:num>
  <w:num w:numId="14" w16cid:durableId="111837672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4954"/>
    <w:rsid w:val="00002A06"/>
    <w:rsid w:val="000157FE"/>
    <w:rsid w:val="00027504"/>
    <w:rsid w:val="0003217B"/>
    <w:rsid w:val="000406AE"/>
    <w:rsid w:val="00041076"/>
    <w:rsid w:val="0005526D"/>
    <w:rsid w:val="00072A39"/>
    <w:rsid w:val="000743E9"/>
    <w:rsid w:val="000849B5"/>
    <w:rsid w:val="00086214"/>
    <w:rsid w:val="00092202"/>
    <w:rsid w:val="00094DE6"/>
    <w:rsid w:val="000A190F"/>
    <w:rsid w:val="000A6103"/>
    <w:rsid w:val="000A700D"/>
    <w:rsid w:val="000C6DA9"/>
    <w:rsid w:val="000D42DB"/>
    <w:rsid w:val="000D4346"/>
    <w:rsid w:val="000D4D3C"/>
    <w:rsid w:val="000E758F"/>
    <w:rsid w:val="00105405"/>
    <w:rsid w:val="00105BAE"/>
    <w:rsid w:val="0011143B"/>
    <w:rsid w:val="00120A57"/>
    <w:rsid w:val="00125BA7"/>
    <w:rsid w:val="00131FC1"/>
    <w:rsid w:val="00134A65"/>
    <w:rsid w:val="00134E64"/>
    <w:rsid w:val="001452B6"/>
    <w:rsid w:val="00163EAA"/>
    <w:rsid w:val="001655D5"/>
    <w:rsid w:val="00166015"/>
    <w:rsid w:val="00190300"/>
    <w:rsid w:val="0019325E"/>
    <w:rsid w:val="001A14F8"/>
    <w:rsid w:val="001A404E"/>
    <w:rsid w:val="001A57F4"/>
    <w:rsid w:val="001A59C8"/>
    <w:rsid w:val="001B313E"/>
    <w:rsid w:val="001D1069"/>
    <w:rsid w:val="001D6048"/>
    <w:rsid w:val="001E58F4"/>
    <w:rsid w:val="001E6A24"/>
    <w:rsid w:val="001E6F16"/>
    <w:rsid w:val="001F4E02"/>
    <w:rsid w:val="00217403"/>
    <w:rsid w:val="002377E5"/>
    <w:rsid w:val="00240BAC"/>
    <w:rsid w:val="00245DDB"/>
    <w:rsid w:val="002469F1"/>
    <w:rsid w:val="00252BFF"/>
    <w:rsid w:val="0026163D"/>
    <w:rsid w:val="00291572"/>
    <w:rsid w:val="002C458B"/>
    <w:rsid w:val="002E35C6"/>
    <w:rsid w:val="002F380C"/>
    <w:rsid w:val="00311E53"/>
    <w:rsid w:val="00321038"/>
    <w:rsid w:val="00324349"/>
    <w:rsid w:val="00327591"/>
    <w:rsid w:val="003324DE"/>
    <w:rsid w:val="00334EB2"/>
    <w:rsid w:val="0033514E"/>
    <w:rsid w:val="003418E8"/>
    <w:rsid w:val="003629B3"/>
    <w:rsid w:val="003641D6"/>
    <w:rsid w:val="003745B6"/>
    <w:rsid w:val="00377119"/>
    <w:rsid w:val="0039087D"/>
    <w:rsid w:val="003A1F57"/>
    <w:rsid w:val="003A219D"/>
    <w:rsid w:val="003B1266"/>
    <w:rsid w:val="003B1FB8"/>
    <w:rsid w:val="003B2682"/>
    <w:rsid w:val="003B4A4E"/>
    <w:rsid w:val="003C1AA6"/>
    <w:rsid w:val="003C2ACA"/>
    <w:rsid w:val="003D11FF"/>
    <w:rsid w:val="003D4747"/>
    <w:rsid w:val="003F22E9"/>
    <w:rsid w:val="004161C7"/>
    <w:rsid w:val="00417788"/>
    <w:rsid w:val="0043122A"/>
    <w:rsid w:val="00434142"/>
    <w:rsid w:val="0043716C"/>
    <w:rsid w:val="00441B6C"/>
    <w:rsid w:val="004509FB"/>
    <w:rsid w:val="00456469"/>
    <w:rsid w:val="00472957"/>
    <w:rsid w:val="00476BAD"/>
    <w:rsid w:val="004817D5"/>
    <w:rsid w:val="00483DD7"/>
    <w:rsid w:val="00487D94"/>
    <w:rsid w:val="004A0DD9"/>
    <w:rsid w:val="004A1BFF"/>
    <w:rsid w:val="004B2B97"/>
    <w:rsid w:val="004B580A"/>
    <w:rsid w:val="004C0354"/>
    <w:rsid w:val="004C4989"/>
    <w:rsid w:val="004D1D76"/>
    <w:rsid w:val="004D33B2"/>
    <w:rsid w:val="004D3545"/>
    <w:rsid w:val="004D5E79"/>
    <w:rsid w:val="004E76EB"/>
    <w:rsid w:val="004F3A89"/>
    <w:rsid w:val="004F4F59"/>
    <w:rsid w:val="00501A56"/>
    <w:rsid w:val="00513CE6"/>
    <w:rsid w:val="00551D3E"/>
    <w:rsid w:val="00560626"/>
    <w:rsid w:val="005616F8"/>
    <w:rsid w:val="005777B4"/>
    <w:rsid w:val="005A39D7"/>
    <w:rsid w:val="005C0E0B"/>
    <w:rsid w:val="005C30CF"/>
    <w:rsid w:val="005E6498"/>
    <w:rsid w:val="0060112A"/>
    <w:rsid w:val="00602C90"/>
    <w:rsid w:val="00614408"/>
    <w:rsid w:val="00634665"/>
    <w:rsid w:val="00636A90"/>
    <w:rsid w:val="00646A29"/>
    <w:rsid w:val="00652D5A"/>
    <w:rsid w:val="00660460"/>
    <w:rsid w:val="0067238F"/>
    <w:rsid w:val="006742C9"/>
    <w:rsid w:val="00674954"/>
    <w:rsid w:val="006772AA"/>
    <w:rsid w:val="00677385"/>
    <w:rsid w:val="006843AD"/>
    <w:rsid w:val="006925CA"/>
    <w:rsid w:val="006A1AFE"/>
    <w:rsid w:val="006C0956"/>
    <w:rsid w:val="006E168A"/>
    <w:rsid w:val="006E7C11"/>
    <w:rsid w:val="006F3F80"/>
    <w:rsid w:val="006F41AC"/>
    <w:rsid w:val="00705ACF"/>
    <w:rsid w:val="007138A5"/>
    <w:rsid w:val="0072757E"/>
    <w:rsid w:val="00733A63"/>
    <w:rsid w:val="007434CA"/>
    <w:rsid w:val="00765CFF"/>
    <w:rsid w:val="0077646F"/>
    <w:rsid w:val="007777CF"/>
    <w:rsid w:val="00781324"/>
    <w:rsid w:val="00785888"/>
    <w:rsid w:val="0078679A"/>
    <w:rsid w:val="0079208F"/>
    <w:rsid w:val="00793545"/>
    <w:rsid w:val="00796DE6"/>
    <w:rsid w:val="007A1A40"/>
    <w:rsid w:val="007A2819"/>
    <w:rsid w:val="007A7411"/>
    <w:rsid w:val="007A7475"/>
    <w:rsid w:val="007B7983"/>
    <w:rsid w:val="007C0CEA"/>
    <w:rsid w:val="007C3428"/>
    <w:rsid w:val="007C79CC"/>
    <w:rsid w:val="007D2309"/>
    <w:rsid w:val="007E5DD5"/>
    <w:rsid w:val="00800024"/>
    <w:rsid w:val="00801E37"/>
    <w:rsid w:val="008060A8"/>
    <w:rsid w:val="008107CB"/>
    <w:rsid w:val="00814A85"/>
    <w:rsid w:val="00844767"/>
    <w:rsid w:val="00855CD9"/>
    <w:rsid w:val="00862F45"/>
    <w:rsid w:val="008656B1"/>
    <w:rsid w:val="00873531"/>
    <w:rsid w:val="0087422C"/>
    <w:rsid w:val="0087735A"/>
    <w:rsid w:val="00886579"/>
    <w:rsid w:val="0089332F"/>
    <w:rsid w:val="00897FC4"/>
    <w:rsid w:val="008A1FE9"/>
    <w:rsid w:val="008B1B43"/>
    <w:rsid w:val="008B7F26"/>
    <w:rsid w:val="008C2BF8"/>
    <w:rsid w:val="008C502A"/>
    <w:rsid w:val="008D3718"/>
    <w:rsid w:val="008F799E"/>
    <w:rsid w:val="00902D7D"/>
    <w:rsid w:val="00906006"/>
    <w:rsid w:val="009136AE"/>
    <w:rsid w:val="00917B70"/>
    <w:rsid w:val="00930A3D"/>
    <w:rsid w:val="00935634"/>
    <w:rsid w:val="009468A7"/>
    <w:rsid w:val="0095086B"/>
    <w:rsid w:val="00954E4F"/>
    <w:rsid w:val="00970D5F"/>
    <w:rsid w:val="009763DE"/>
    <w:rsid w:val="00981441"/>
    <w:rsid w:val="009933C9"/>
    <w:rsid w:val="009972F8"/>
    <w:rsid w:val="009A5679"/>
    <w:rsid w:val="009B0CA9"/>
    <w:rsid w:val="009E43AC"/>
    <w:rsid w:val="00A07D6B"/>
    <w:rsid w:val="00A16551"/>
    <w:rsid w:val="00A25258"/>
    <w:rsid w:val="00A25441"/>
    <w:rsid w:val="00A34F78"/>
    <w:rsid w:val="00A55480"/>
    <w:rsid w:val="00A56D31"/>
    <w:rsid w:val="00A665E9"/>
    <w:rsid w:val="00A82DB3"/>
    <w:rsid w:val="00A84B29"/>
    <w:rsid w:val="00A91FD3"/>
    <w:rsid w:val="00A97F93"/>
    <w:rsid w:val="00AB06F6"/>
    <w:rsid w:val="00AB2643"/>
    <w:rsid w:val="00AB301F"/>
    <w:rsid w:val="00AC5EA6"/>
    <w:rsid w:val="00AC786D"/>
    <w:rsid w:val="00AD0AEA"/>
    <w:rsid w:val="00AD7766"/>
    <w:rsid w:val="00AF13BC"/>
    <w:rsid w:val="00B06701"/>
    <w:rsid w:val="00B10C6A"/>
    <w:rsid w:val="00B5280C"/>
    <w:rsid w:val="00B631FE"/>
    <w:rsid w:val="00B766E6"/>
    <w:rsid w:val="00B8213D"/>
    <w:rsid w:val="00B87B35"/>
    <w:rsid w:val="00B93C14"/>
    <w:rsid w:val="00BA03B5"/>
    <w:rsid w:val="00BA0724"/>
    <w:rsid w:val="00BA149E"/>
    <w:rsid w:val="00BB454F"/>
    <w:rsid w:val="00BC5A52"/>
    <w:rsid w:val="00BD5BD6"/>
    <w:rsid w:val="00BD7E8F"/>
    <w:rsid w:val="00BF752E"/>
    <w:rsid w:val="00C02C2F"/>
    <w:rsid w:val="00C05D43"/>
    <w:rsid w:val="00C05EB0"/>
    <w:rsid w:val="00C063FC"/>
    <w:rsid w:val="00C12A86"/>
    <w:rsid w:val="00C22B89"/>
    <w:rsid w:val="00C33B9E"/>
    <w:rsid w:val="00C50653"/>
    <w:rsid w:val="00C5445D"/>
    <w:rsid w:val="00C6156D"/>
    <w:rsid w:val="00C66BA4"/>
    <w:rsid w:val="00C66EAE"/>
    <w:rsid w:val="00C75C55"/>
    <w:rsid w:val="00C82200"/>
    <w:rsid w:val="00C830A2"/>
    <w:rsid w:val="00C93C10"/>
    <w:rsid w:val="00CB54A1"/>
    <w:rsid w:val="00CD47EA"/>
    <w:rsid w:val="00D038DF"/>
    <w:rsid w:val="00D22AF7"/>
    <w:rsid w:val="00D237E6"/>
    <w:rsid w:val="00D32F41"/>
    <w:rsid w:val="00D337F3"/>
    <w:rsid w:val="00D3788C"/>
    <w:rsid w:val="00D421B2"/>
    <w:rsid w:val="00D46CBD"/>
    <w:rsid w:val="00D76573"/>
    <w:rsid w:val="00D852E0"/>
    <w:rsid w:val="00D91070"/>
    <w:rsid w:val="00D9192F"/>
    <w:rsid w:val="00D967EC"/>
    <w:rsid w:val="00DA026C"/>
    <w:rsid w:val="00DA275D"/>
    <w:rsid w:val="00DA42DC"/>
    <w:rsid w:val="00DB4A03"/>
    <w:rsid w:val="00DB66E1"/>
    <w:rsid w:val="00DC2010"/>
    <w:rsid w:val="00DC23FC"/>
    <w:rsid w:val="00DF1689"/>
    <w:rsid w:val="00DF287C"/>
    <w:rsid w:val="00E01982"/>
    <w:rsid w:val="00E10687"/>
    <w:rsid w:val="00E1393F"/>
    <w:rsid w:val="00E17A5E"/>
    <w:rsid w:val="00E218FA"/>
    <w:rsid w:val="00E22915"/>
    <w:rsid w:val="00E22DAC"/>
    <w:rsid w:val="00E27BBF"/>
    <w:rsid w:val="00E4445A"/>
    <w:rsid w:val="00E61597"/>
    <w:rsid w:val="00E84E21"/>
    <w:rsid w:val="00E87FE0"/>
    <w:rsid w:val="00EB3381"/>
    <w:rsid w:val="00EB60E5"/>
    <w:rsid w:val="00EC0303"/>
    <w:rsid w:val="00EC66C4"/>
    <w:rsid w:val="00EE4A55"/>
    <w:rsid w:val="00EF38F1"/>
    <w:rsid w:val="00F06E1E"/>
    <w:rsid w:val="00F21C28"/>
    <w:rsid w:val="00F23FF6"/>
    <w:rsid w:val="00F3236F"/>
    <w:rsid w:val="00F324C9"/>
    <w:rsid w:val="00F332E6"/>
    <w:rsid w:val="00F457E6"/>
    <w:rsid w:val="00F57059"/>
    <w:rsid w:val="00F616D5"/>
    <w:rsid w:val="00F670B7"/>
    <w:rsid w:val="00F7497F"/>
    <w:rsid w:val="00F75A05"/>
    <w:rsid w:val="00F76151"/>
    <w:rsid w:val="00F7648E"/>
    <w:rsid w:val="00F84696"/>
    <w:rsid w:val="00F93D23"/>
    <w:rsid w:val="00FA0F2B"/>
    <w:rsid w:val="00FC413E"/>
    <w:rsid w:val="00FC574F"/>
    <w:rsid w:val="00FD17E4"/>
    <w:rsid w:val="00FD4DA6"/>
    <w:rsid w:val="00FF4DA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297A1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theme="minorBidi"/>
        <w:sz w:val="1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lang w:val="nl-NL"/>
    </w:rPr>
  </w:style>
  <w:style w:type="paragraph" w:styleId="Kop1">
    <w:name w:val="heading 1"/>
    <w:basedOn w:val="Standaard"/>
    <w:next w:val="Standaard"/>
    <w:link w:val="Kop1Char"/>
    <w:uiPriority w:val="9"/>
    <w:qFormat/>
    <w:rsid w:val="0067495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Kop2">
    <w:name w:val="heading 2"/>
    <w:basedOn w:val="Standaard"/>
    <w:next w:val="Standaard"/>
    <w:link w:val="Kop2Char"/>
    <w:uiPriority w:val="9"/>
    <w:unhideWhenUsed/>
    <w:qFormat/>
    <w:rsid w:val="0067495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6749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astertabel1licht-Accent1">
    <w:name w:val="Grid Table 1 Light Accent 1"/>
    <w:basedOn w:val="Standaardtabel"/>
    <w:uiPriority w:val="46"/>
    <w:rsid w:val="00674954"/>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styleId="Koptekst">
    <w:name w:val="header"/>
    <w:basedOn w:val="Standaard"/>
    <w:link w:val="KoptekstChar"/>
    <w:uiPriority w:val="99"/>
    <w:unhideWhenUsed/>
    <w:rsid w:val="00674954"/>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674954"/>
    <w:rPr>
      <w:lang w:val="nl-NL"/>
    </w:rPr>
  </w:style>
  <w:style w:type="paragraph" w:styleId="Voettekst">
    <w:name w:val="footer"/>
    <w:basedOn w:val="Standaard"/>
    <w:link w:val="VoettekstChar"/>
    <w:uiPriority w:val="99"/>
    <w:unhideWhenUsed/>
    <w:rsid w:val="00674954"/>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674954"/>
    <w:rPr>
      <w:lang w:val="nl-NL"/>
    </w:rPr>
  </w:style>
  <w:style w:type="character" w:customStyle="1" w:styleId="Kop1Char">
    <w:name w:val="Kop 1 Char"/>
    <w:basedOn w:val="Standaardalinea-lettertype"/>
    <w:link w:val="Kop1"/>
    <w:uiPriority w:val="9"/>
    <w:rsid w:val="00674954"/>
    <w:rPr>
      <w:rFonts w:asciiTheme="majorHAnsi" w:eastAsiaTheme="majorEastAsia" w:hAnsiTheme="majorHAnsi" w:cstheme="majorBidi"/>
      <w:color w:val="2E74B5" w:themeColor="accent1" w:themeShade="BF"/>
      <w:sz w:val="32"/>
      <w:szCs w:val="32"/>
      <w:lang w:val="nl-NL"/>
    </w:rPr>
  </w:style>
  <w:style w:type="character" w:customStyle="1" w:styleId="Kop2Char">
    <w:name w:val="Kop 2 Char"/>
    <w:basedOn w:val="Standaardalinea-lettertype"/>
    <w:link w:val="Kop2"/>
    <w:uiPriority w:val="9"/>
    <w:rsid w:val="00674954"/>
    <w:rPr>
      <w:rFonts w:asciiTheme="majorHAnsi" w:eastAsiaTheme="majorEastAsia" w:hAnsiTheme="majorHAnsi" w:cstheme="majorBidi"/>
      <w:color w:val="2E74B5" w:themeColor="accent1" w:themeShade="BF"/>
      <w:sz w:val="26"/>
      <w:szCs w:val="26"/>
      <w:lang w:val="nl-NL"/>
    </w:rPr>
  </w:style>
  <w:style w:type="character" w:styleId="Hyperlink">
    <w:name w:val="Hyperlink"/>
    <w:basedOn w:val="Standaardalinea-lettertype"/>
    <w:semiHidden/>
    <w:rsid w:val="00793545"/>
    <w:rPr>
      <w:color w:val="0000FF"/>
      <w:u w:val="single"/>
    </w:rPr>
  </w:style>
  <w:style w:type="character" w:styleId="Nadruk">
    <w:name w:val="Emphasis"/>
    <w:basedOn w:val="Standaardalinea-lettertype"/>
    <w:uiPriority w:val="20"/>
    <w:qFormat/>
    <w:rsid w:val="00793545"/>
    <w:rPr>
      <w:i/>
      <w:iCs/>
    </w:rPr>
  </w:style>
  <w:style w:type="character" w:styleId="Zwaar">
    <w:name w:val="Strong"/>
    <w:basedOn w:val="Standaardalinea-lettertype"/>
    <w:uiPriority w:val="22"/>
    <w:qFormat/>
    <w:rsid w:val="00793545"/>
    <w:rPr>
      <w:b/>
      <w:bCs/>
    </w:rPr>
  </w:style>
  <w:style w:type="character" w:styleId="Subtieleverwijzing">
    <w:name w:val="Subtle Reference"/>
    <w:basedOn w:val="Standaardalinea-lettertype"/>
    <w:uiPriority w:val="31"/>
    <w:qFormat/>
    <w:rsid w:val="00793545"/>
    <w:rPr>
      <w:smallCaps/>
      <w:color w:val="5A5A5A" w:themeColor="text1" w:themeTint="A5"/>
    </w:rPr>
  </w:style>
  <w:style w:type="paragraph" w:styleId="Voetnoottekst">
    <w:name w:val="footnote text"/>
    <w:basedOn w:val="Standaard"/>
    <w:link w:val="VoetnoottekstChar"/>
    <w:uiPriority w:val="99"/>
    <w:semiHidden/>
    <w:unhideWhenUsed/>
    <w:rsid w:val="00D46CBD"/>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D46CBD"/>
    <w:rPr>
      <w:sz w:val="20"/>
      <w:szCs w:val="20"/>
      <w:lang w:val="nl-NL"/>
    </w:rPr>
  </w:style>
  <w:style w:type="character" w:styleId="Voetnootmarkering">
    <w:name w:val="footnote reference"/>
    <w:basedOn w:val="Standaardalinea-lettertype"/>
    <w:uiPriority w:val="99"/>
    <w:semiHidden/>
    <w:unhideWhenUsed/>
    <w:rsid w:val="00D46CBD"/>
    <w:rPr>
      <w:vertAlign w:val="superscript"/>
    </w:rPr>
  </w:style>
  <w:style w:type="character" w:styleId="Verwijzingopmerking">
    <w:name w:val="annotation reference"/>
    <w:basedOn w:val="Standaardalinea-lettertype"/>
    <w:uiPriority w:val="99"/>
    <w:semiHidden/>
    <w:unhideWhenUsed/>
    <w:rsid w:val="00D46CBD"/>
    <w:rPr>
      <w:sz w:val="16"/>
      <w:szCs w:val="16"/>
    </w:rPr>
  </w:style>
  <w:style w:type="paragraph" w:styleId="Tekstopmerking">
    <w:name w:val="annotation text"/>
    <w:basedOn w:val="Standaard"/>
    <w:link w:val="TekstopmerkingChar"/>
    <w:uiPriority w:val="99"/>
    <w:unhideWhenUsed/>
    <w:rsid w:val="00D46CBD"/>
    <w:pPr>
      <w:spacing w:line="240" w:lineRule="auto"/>
    </w:pPr>
    <w:rPr>
      <w:sz w:val="20"/>
      <w:szCs w:val="20"/>
    </w:rPr>
  </w:style>
  <w:style w:type="character" w:customStyle="1" w:styleId="TekstopmerkingChar">
    <w:name w:val="Tekst opmerking Char"/>
    <w:basedOn w:val="Standaardalinea-lettertype"/>
    <w:link w:val="Tekstopmerking"/>
    <w:uiPriority w:val="99"/>
    <w:rsid w:val="00D46CBD"/>
    <w:rPr>
      <w:sz w:val="20"/>
      <w:szCs w:val="20"/>
      <w:lang w:val="nl-NL"/>
    </w:rPr>
  </w:style>
  <w:style w:type="paragraph" w:styleId="Lijstalinea">
    <w:name w:val="List Paragraph"/>
    <w:aliases w:val="Dot pt,F5 List Paragraph,List Paragraph1,No Spacing1,List Paragraph Char Char Char,Indicator Text,Numbered Para 1,Bullet 1,Bullet Points,Párrafo de lista,MAIN CONTENT,Recommendation,List Paragraph2,Normal numbere,Colorful List - Accent 11,2"/>
    <w:basedOn w:val="Standaard"/>
    <w:link w:val="LijstalineaChar"/>
    <w:uiPriority w:val="34"/>
    <w:unhideWhenUsed/>
    <w:qFormat/>
    <w:rsid w:val="00AD0AEA"/>
    <w:pPr>
      <w:widowControl w:val="0"/>
      <w:tabs>
        <w:tab w:val="left" w:pos="567"/>
        <w:tab w:val="left" w:pos="851"/>
        <w:tab w:val="left" w:pos="1134"/>
        <w:tab w:val="left" w:pos="1418"/>
        <w:tab w:val="left" w:pos="1701"/>
        <w:tab w:val="center" w:pos="4536"/>
        <w:tab w:val="right" w:pos="9072"/>
      </w:tabs>
      <w:spacing w:after="0" w:line="250" w:lineRule="atLeast"/>
      <w:ind w:left="720"/>
      <w:contextualSpacing/>
    </w:pPr>
    <w:rPr>
      <w:rFonts w:ascii="Politie Text" w:eastAsia="Times New Roman" w:hAnsi="Politie Text" w:cs="Times New Roman"/>
      <w:sz w:val="20"/>
      <w:szCs w:val="20"/>
      <w:lang w:eastAsia="de-DE"/>
    </w:rPr>
  </w:style>
  <w:style w:type="character" w:customStyle="1" w:styleId="LijstalineaChar">
    <w:name w:val="Lijstalinea Char"/>
    <w:aliases w:val="Dot pt Char,F5 List Paragraph Char,List Paragraph1 Char,No Spacing1 Char,List Paragraph Char Char Char Char,Indicator Text Char,Numbered Para 1 Char,Bullet 1 Char,Bullet Points Char,Párrafo de lista Char,MAIN CONTENT Char,2 Char"/>
    <w:link w:val="Lijstalinea"/>
    <w:uiPriority w:val="34"/>
    <w:rsid w:val="00AD0AEA"/>
    <w:rPr>
      <w:rFonts w:ascii="Politie Text" w:eastAsia="Times New Roman" w:hAnsi="Politie Text" w:cs="Times New Roman"/>
      <w:sz w:val="20"/>
      <w:szCs w:val="20"/>
      <w:lang w:val="nl-NL" w:eastAsia="de-DE"/>
    </w:rPr>
  </w:style>
  <w:style w:type="paragraph" w:styleId="Onderwerpvanopmerking">
    <w:name w:val="annotation subject"/>
    <w:basedOn w:val="Tekstopmerking"/>
    <w:next w:val="Tekstopmerking"/>
    <w:link w:val="OnderwerpvanopmerkingChar"/>
    <w:uiPriority w:val="99"/>
    <w:semiHidden/>
    <w:unhideWhenUsed/>
    <w:rsid w:val="00AD0AEA"/>
    <w:rPr>
      <w:b/>
      <w:bCs/>
    </w:rPr>
  </w:style>
  <w:style w:type="character" w:customStyle="1" w:styleId="OnderwerpvanopmerkingChar">
    <w:name w:val="Onderwerp van opmerking Char"/>
    <w:basedOn w:val="TekstopmerkingChar"/>
    <w:link w:val="Onderwerpvanopmerking"/>
    <w:uiPriority w:val="99"/>
    <w:semiHidden/>
    <w:rsid w:val="00AD0AEA"/>
    <w:rPr>
      <w:b/>
      <w:bCs/>
      <w:sz w:val="20"/>
      <w:szCs w:val="20"/>
      <w:lang w:val="nl-NL"/>
    </w:rPr>
  </w:style>
  <w:style w:type="paragraph" w:styleId="Revisie">
    <w:name w:val="Revision"/>
    <w:hidden/>
    <w:uiPriority w:val="99"/>
    <w:semiHidden/>
    <w:rsid w:val="008107CB"/>
    <w:pPr>
      <w:spacing w:after="0" w:line="240" w:lineRule="auto"/>
    </w:pPr>
    <w:rPr>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5340">
      <w:bodyDiv w:val="1"/>
      <w:marLeft w:val="0"/>
      <w:marRight w:val="0"/>
      <w:marTop w:val="0"/>
      <w:marBottom w:val="0"/>
      <w:divBdr>
        <w:top w:val="none" w:sz="0" w:space="0" w:color="auto"/>
        <w:left w:val="none" w:sz="0" w:space="0" w:color="auto"/>
        <w:bottom w:val="none" w:sz="0" w:space="0" w:color="auto"/>
        <w:right w:val="none" w:sz="0" w:space="0" w:color="auto"/>
      </w:divBdr>
    </w:div>
    <w:div w:id="57557524">
      <w:bodyDiv w:val="1"/>
      <w:marLeft w:val="0"/>
      <w:marRight w:val="0"/>
      <w:marTop w:val="0"/>
      <w:marBottom w:val="0"/>
      <w:divBdr>
        <w:top w:val="none" w:sz="0" w:space="0" w:color="auto"/>
        <w:left w:val="none" w:sz="0" w:space="0" w:color="auto"/>
        <w:bottom w:val="none" w:sz="0" w:space="0" w:color="auto"/>
        <w:right w:val="none" w:sz="0" w:space="0" w:color="auto"/>
      </w:divBdr>
    </w:div>
    <w:div w:id="120072780">
      <w:bodyDiv w:val="1"/>
      <w:marLeft w:val="0"/>
      <w:marRight w:val="0"/>
      <w:marTop w:val="0"/>
      <w:marBottom w:val="0"/>
      <w:divBdr>
        <w:top w:val="none" w:sz="0" w:space="0" w:color="auto"/>
        <w:left w:val="none" w:sz="0" w:space="0" w:color="auto"/>
        <w:bottom w:val="none" w:sz="0" w:space="0" w:color="auto"/>
        <w:right w:val="none" w:sz="0" w:space="0" w:color="auto"/>
      </w:divBdr>
    </w:div>
    <w:div w:id="224411243">
      <w:bodyDiv w:val="1"/>
      <w:marLeft w:val="0"/>
      <w:marRight w:val="0"/>
      <w:marTop w:val="0"/>
      <w:marBottom w:val="0"/>
      <w:divBdr>
        <w:top w:val="none" w:sz="0" w:space="0" w:color="auto"/>
        <w:left w:val="none" w:sz="0" w:space="0" w:color="auto"/>
        <w:bottom w:val="none" w:sz="0" w:space="0" w:color="auto"/>
        <w:right w:val="none" w:sz="0" w:space="0" w:color="auto"/>
      </w:divBdr>
    </w:div>
    <w:div w:id="269819081">
      <w:bodyDiv w:val="1"/>
      <w:marLeft w:val="0"/>
      <w:marRight w:val="0"/>
      <w:marTop w:val="0"/>
      <w:marBottom w:val="0"/>
      <w:divBdr>
        <w:top w:val="none" w:sz="0" w:space="0" w:color="auto"/>
        <w:left w:val="none" w:sz="0" w:space="0" w:color="auto"/>
        <w:bottom w:val="none" w:sz="0" w:space="0" w:color="auto"/>
        <w:right w:val="none" w:sz="0" w:space="0" w:color="auto"/>
      </w:divBdr>
    </w:div>
    <w:div w:id="331030461">
      <w:bodyDiv w:val="1"/>
      <w:marLeft w:val="0"/>
      <w:marRight w:val="0"/>
      <w:marTop w:val="0"/>
      <w:marBottom w:val="0"/>
      <w:divBdr>
        <w:top w:val="none" w:sz="0" w:space="0" w:color="auto"/>
        <w:left w:val="none" w:sz="0" w:space="0" w:color="auto"/>
        <w:bottom w:val="none" w:sz="0" w:space="0" w:color="auto"/>
        <w:right w:val="none" w:sz="0" w:space="0" w:color="auto"/>
      </w:divBdr>
    </w:div>
    <w:div w:id="433743535">
      <w:bodyDiv w:val="1"/>
      <w:marLeft w:val="0"/>
      <w:marRight w:val="0"/>
      <w:marTop w:val="0"/>
      <w:marBottom w:val="0"/>
      <w:divBdr>
        <w:top w:val="none" w:sz="0" w:space="0" w:color="auto"/>
        <w:left w:val="none" w:sz="0" w:space="0" w:color="auto"/>
        <w:bottom w:val="none" w:sz="0" w:space="0" w:color="auto"/>
        <w:right w:val="none" w:sz="0" w:space="0" w:color="auto"/>
      </w:divBdr>
    </w:div>
    <w:div w:id="556478592">
      <w:bodyDiv w:val="1"/>
      <w:marLeft w:val="0"/>
      <w:marRight w:val="0"/>
      <w:marTop w:val="0"/>
      <w:marBottom w:val="0"/>
      <w:divBdr>
        <w:top w:val="none" w:sz="0" w:space="0" w:color="auto"/>
        <w:left w:val="none" w:sz="0" w:space="0" w:color="auto"/>
        <w:bottom w:val="none" w:sz="0" w:space="0" w:color="auto"/>
        <w:right w:val="none" w:sz="0" w:space="0" w:color="auto"/>
      </w:divBdr>
    </w:div>
    <w:div w:id="638808109">
      <w:bodyDiv w:val="1"/>
      <w:marLeft w:val="0"/>
      <w:marRight w:val="0"/>
      <w:marTop w:val="0"/>
      <w:marBottom w:val="0"/>
      <w:divBdr>
        <w:top w:val="none" w:sz="0" w:space="0" w:color="auto"/>
        <w:left w:val="none" w:sz="0" w:space="0" w:color="auto"/>
        <w:bottom w:val="none" w:sz="0" w:space="0" w:color="auto"/>
        <w:right w:val="none" w:sz="0" w:space="0" w:color="auto"/>
      </w:divBdr>
    </w:div>
    <w:div w:id="639262561">
      <w:bodyDiv w:val="1"/>
      <w:marLeft w:val="0"/>
      <w:marRight w:val="0"/>
      <w:marTop w:val="0"/>
      <w:marBottom w:val="0"/>
      <w:divBdr>
        <w:top w:val="none" w:sz="0" w:space="0" w:color="auto"/>
        <w:left w:val="none" w:sz="0" w:space="0" w:color="auto"/>
        <w:bottom w:val="none" w:sz="0" w:space="0" w:color="auto"/>
        <w:right w:val="none" w:sz="0" w:space="0" w:color="auto"/>
      </w:divBdr>
    </w:div>
    <w:div w:id="667949093">
      <w:bodyDiv w:val="1"/>
      <w:marLeft w:val="0"/>
      <w:marRight w:val="0"/>
      <w:marTop w:val="0"/>
      <w:marBottom w:val="0"/>
      <w:divBdr>
        <w:top w:val="none" w:sz="0" w:space="0" w:color="auto"/>
        <w:left w:val="none" w:sz="0" w:space="0" w:color="auto"/>
        <w:bottom w:val="none" w:sz="0" w:space="0" w:color="auto"/>
        <w:right w:val="none" w:sz="0" w:space="0" w:color="auto"/>
      </w:divBdr>
    </w:div>
    <w:div w:id="727339200">
      <w:bodyDiv w:val="1"/>
      <w:marLeft w:val="0"/>
      <w:marRight w:val="0"/>
      <w:marTop w:val="0"/>
      <w:marBottom w:val="0"/>
      <w:divBdr>
        <w:top w:val="none" w:sz="0" w:space="0" w:color="auto"/>
        <w:left w:val="none" w:sz="0" w:space="0" w:color="auto"/>
        <w:bottom w:val="none" w:sz="0" w:space="0" w:color="auto"/>
        <w:right w:val="none" w:sz="0" w:space="0" w:color="auto"/>
      </w:divBdr>
    </w:div>
    <w:div w:id="784345921">
      <w:bodyDiv w:val="1"/>
      <w:marLeft w:val="0"/>
      <w:marRight w:val="0"/>
      <w:marTop w:val="0"/>
      <w:marBottom w:val="0"/>
      <w:divBdr>
        <w:top w:val="none" w:sz="0" w:space="0" w:color="auto"/>
        <w:left w:val="none" w:sz="0" w:space="0" w:color="auto"/>
        <w:bottom w:val="none" w:sz="0" w:space="0" w:color="auto"/>
        <w:right w:val="none" w:sz="0" w:space="0" w:color="auto"/>
      </w:divBdr>
    </w:div>
    <w:div w:id="899823806">
      <w:bodyDiv w:val="1"/>
      <w:marLeft w:val="0"/>
      <w:marRight w:val="0"/>
      <w:marTop w:val="0"/>
      <w:marBottom w:val="0"/>
      <w:divBdr>
        <w:top w:val="none" w:sz="0" w:space="0" w:color="auto"/>
        <w:left w:val="none" w:sz="0" w:space="0" w:color="auto"/>
        <w:bottom w:val="none" w:sz="0" w:space="0" w:color="auto"/>
        <w:right w:val="none" w:sz="0" w:space="0" w:color="auto"/>
      </w:divBdr>
    </w:div>
    <w:div w:id="976380224">
      <w:bodyDiv w:val="1"/>
      <w:marLeft w:val="0"/>
      <w:marRight w:val="0"/>
      <w:marTop w:val="0"/>
      <w:marBottom w:val="0"/>
      <w:divBdr>
        <w:top w:val="none" w:sz="0" w:space="0" w:color="auto"/>
        <w:left w:val="none" w:sz="0" w:space="0" w:color="auto"/>
        <w:bottom w:val="none" w:sz="0" w:space="0" w:color="auto"/>
        <w:right w:val="none" w:sz="0" w:space="0" w:color="auto"/>
      </w:divBdr>
    </w:div>
    <w:div w:id="1094790738">
      <w:bodyDiv w:val="1"/>
      <w:marLeft w:val="0"/>
      <w:marRight w:val="0"/>
      <w:marTop w:val="0"/>
      <w:marBottom w:val="0"/>
      <w:divBdr>
        <w:top w:val="none" w:sz="0" w:space="0" w:color="auto"/>
        <w:left w:val="none" w:sz="0" w:space="0" w:color="auto"/>
        <w:bottom w:val="none" w:sz="0" w:space="0" w:color="auto"/>
        <w:right w:val="none" w:sz="0" w:space="0" w:color="auto"/>
      </w:divBdr>
    </w:div>
    <w:div w:id="1148790109">
      <w:bodyDiv w:val="1"/>
      <w:marLeft w:val="0"/>
      <w:marRight w:val="0"/>
      <w:marTop w:val="0"/>
      <w:marBottom w:val="0"/>
      <w:divBdr>
        <w:top w:val="none" w:sz="0" w:space="0" w:color="auto"/>
        <w:left w:val="none" w:sz="0" w:space="0" w:color="auto"/>
        <w:bottom w:val="none" w:sz="0" w:space="0" w:color="auto"/>
        <w:right w:val="none" w:sz="0" w:space="0" w:color="auto"/>
      </w:divBdr>
    </w:div>
    <w:div w:id="1189023876">
      <w:bodyDiv w:val="1"/>
      <w:marLeft w:val="0"/>
      <w:marRight w:val="0"/>
      <w:marTop w:val="0"/>
      <w:marBottom w:val="0"/>
      <w:divBdr>
        <w:top w:val="none" w:sz="0" w:space="0" w:color="auto"/>
        <w:left w:val="none" w:sz="0" w:space="0" w:color="auto"/>
        <w:bottom w:val="none" w:sz="0" w:space="0" w:color="auto"/>
        <w:right w:val="none" w:sz="0" w:space="0" w:color="auto"/>
      </w:divBdr>
    </w:div>
    <w:div w:id="1199664357">
      <w:bodyDiv w:val="1"/>
      <w:marLeft w:val="0"/>
      <w:marRight w:val="0"/>
      <w:marTop w:val="0"/>
      <w:marBottom w:val="0"/>
      <w:divBdr>
        <w:top w:val="none" w:sz="0" w:space="0" w:color="auto"/>
        <w:left w:val="none" w:sz="0" w:space="0" w:color="auto"/>
        <w:bottom w:val="none" w:sz="0" w:space="0" w:color="auto"/>
        <w:right w:val="none" w:sz="0" w:space="0" w:color="auto"/>
      </w:divBdr>
    </w:div>
    <w:div w:id="1201818578">
      <w:bodyDiv w:val="1"/>
      <w:marLeft w:val="0"/>
      <w:marRight w:val="0"/>
      <w:marTop w:val="0"/>
      <w:marBottom w:val="0"/>
      <w:divBdr>
        <w:top w:val="none" w:sz="0" w:space="0" w:color="auto"/>
        <w:left w:val="none" w:sz="0" w:space="0" w:color="auto"/>
        <w:bottom w:val="none" w:sz="0" w:space="0" w:color="auto"/>
        <w:right w:val="none" w:sz="0" w:space="0" w:color="auto"/>
      </w:divBdr>
    </w:div>
    <w:div w:id="1326546895">
      <w:bodyDiv w:val="1"/>
      <w:marLeft w:val="0"/>
      <w:marRight w:val="0"/>
      <w:marTop w:val="0"/>
      <w:marBottom w:val="0"/>
      <w:divBdr>
        <w:top w:val="none" w:sz="0" w:space="0" w:color="auto"/>
        <w:left w:val="none" w:sz="0" w:space="0" w:color="auto"/>
        <w:bottom w:val="none" w:sz="0" w:space="0" w:color="auto"/>
        <w:right w:val="none" w:sz="0" w:space="0" w:color="auto"/>
      </w:divBdr>
    </w:div>
    <w:div w:id="1378581673">
      <w:bodyDiv w:val="1"/>
      <w:marLeft w:val="0"/>
      <w:marRight w:val="0"/>
      <w:marTop w:val="0"/>
      <w:marBottom w:val="0"/>
      <w:divBdr>
        <w:top w:val="none" w:sz="0" w:space="0" w:color="auto"/>
        <w:left w:val="none" w:sz="0" w:space="0" w:color="auto"/>
        <w:bottom w:val="none" w:sz="0" w:space="0" w:color="auto"/>
        <w:right w:val="none" w:sz="0" w:space="0" w:color="auto"/>
      </w:divBdr>
    </w:div>
    <w:div w:id="1545285905">
      <w:bodyDiv w:val="1"/>
      <w:marLeft w:val="0"/>
      <w:marRight w:val="0"/>
      <w:marTop w:val="0"/>
      <w:marBottom w:val="0"/>
      <w:divBdr>
        <w:top w:val="none" w:sz="0" w:space="0" w:color="auto"/>
        <w:left w:val="none" w:sz="0" w:space="0" w:color="auto"/>
        <w:bottom w:val="none" w:sz="0" w:space="0" w:color="auto"/>
        <w:right w:val="none" w:sz="0" w:space="0" w:color="auto"/>
      </w:divBdr>
    </w:div>
    <w:div w:id="1609122293">
      <w:bodyDiv w:val="1"/>
      <w:marLeft w:val="0"/>
      <w:marRight w:val="0"/>
      <w:marTop w:val="0"/>
      <w:marBottom w:val="0"/>
      <w:divBdr>
        <w:top w:val="none" w:sz="0" w:space="0" w:color="auto"/>
        <w:left w:val="none" w:sz="0" w:space="0" w:color="auto"/>
        <w:bottom w:val="none" w:sz="0" w:space="0" w:color="auto"/>
        <w:right w:val="none" w:sz="0" w:space="0" w:color="auto"/>
      </w:divBdr>
    </w:div>
    <w:div w:id="1655723744">
      <w:bodyDiv w:val="1"/>
      <w:marLeft w:val="0"/>
      <w:marRight w:val="0"/>
      <w:marTop w:val="0"/>
      <w:marBottom w:val="0"/>
      <w:divBdr>
        <w:top w:val="none" w:sz="0" w:space="0" w:color="auto"/>
        <w:left w:val="none" w:sz="0" w:space="0" w:color="auto"/>
        <w:bottom w:val="none" w:sz="0" w:space="0" w:color="auto"/>
        <w:right w:val="none" w:sz="0" w:space="0" w:color="auto"/>
      </w:divBdr>
    </w:div>
    <w:div w:id="1666056416">
      <w:bodyDiv w:val="1"/>
      <w:marLeft w:val="0"/>
      <w:marRight w:val="0"/>
      <w:marTop w:val="0"/>
      <w:marBottom w:val="0"/>
      <w:divBdr>
        <w:top w:val="none" w:sz="0" w:space="0" w:color="auto"/>
        <w:left w:val="none" w:sz="0" w:space="0" w:color="auto"/>
        <w:bottom w:val="none" w:sz="0" w:space="0" w:color="auto"/>
        <w:right w:val="none" w:sz="0" w:space="0" w:color="auto"/>
      </w:divBdr>
    </w:div>
    <w:div w:id="1868638371">
      <w:bodyDiv w:val="1"/>
      <w:marLeft w:val="0"/>
      <w:marRight w:val="0"/>
      <w:marTop w:val="0"/>
      <w:marBottom w:val="0"/>
      <w:divBdr>
        <w:top w:val="none" w:sz="0" w:space="0" w:color="auto"/>
        <w:left w:val="none" w:sz="0" w:space="0" w:color="auto"/>
        <w:bottom w:val="none" w:sz="0" w:space="0" w:color="auto"/>
        <w:right w:val="none" w:sz="0" w:space="0" w:color="auto"/>
      </w:divBdr>
    </w:div>
    <w:div w:id="1915238188">
      <w:bodyDiv w:val="1"/>
      <w:marLeft w:val="0"/>
      <w:marRight w:val="0"/>
      <w:marTop w:val="0"/>
      <w:marBottom w:val="0"/>
      <w:divBdr>
        <w:top w:val="none" w:sz="0" w:space="0" w:color="auto"/>
        <w:left w:val="none" w:sz="0" w:space="0" w:color="auto"/>
        <w:bottom w:val="none" w:sz="0" w:space="0" w:color="auto"/>
        <w:right w:val="none" w:sz="0" w:space="0" w:color="auto"/>
      </w:divBdr>
    </w:div>
    <w:div w:id="2004820012">
      <w:bodyDiv w:val="1"/>
      <w:marLeft w:val="0"/>
      <w:marRight w:val="0"/>
      <w:marTop w:val="0"/>
      <w:marBottom w:val="0"/>
      <w:divBdr>
        <w:top w:val="none" w:sz="0" w:space="0" w:color="auto"/>
        <w:left w:val="none" w:sz="0" w:space="0" w:color="auto"/>
        <w:bottom w:val="none" w:sz="0" w:space="0" w:color="auto"/>
        <w:right w:val="none" w:sz="0" w:space="0" w:color="auto"/>
      </w:divBdr>
    </w:div>
    <w:div w:id="2056001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webSettings" Target="webSettings.xml" Id="rId5" /><Relationship Type="http://schemas.openxmlformats.org/officeDocument/2006/relationships/theme" Target="theme/theme1.xml" Id="rId10" /><Relationship Type="http://schemas.openxmlformats.org/officeDocument/2006/relationships/settings" Target="settings.xml" Id="rId4" /><Relationship Type="http://schemas.openxmlformats.org/officeDocument/2006/relationships/fontTable" Target="fontTable.xml" Id="rId9"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3</ap:Pages>
  <ap:Words>1247</ap:Words>
  <ap:Characters>6859</ap:Characters>
  <ap:DocSecurity>0</ap:DocSecurity>
  <ap:Lines>57</ap:Lines>
  <ap:Paragraphs>16</ap:Paragraphs>
  <ap:ScaleCrop>false</ap:ScaleCrop>
  <ap:LinksUpToDate>false</ap:LinksUpToDate>
  <ap:CharactersWithSpaces>8090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2026-10-28T16:54:00.0000000Z</dcterms:created>
  <dcterms:modified xsi:type="dcterms:W3CDTF">2026-10-28T16:54:00.0000000Z</dcterms:modified>
  <version/>
  <category/>
</coreProperties>
</file>