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astertabel1licht-Accent1"/>
        <w:tblW w:w="9955" w:type="dxa"/>
        <w:tblLook w:val="04A0" w:firstRow="1" w:lastRow="0" w:firstColumn="1" w:lastColumn="0" w:noHBand="0" w:noVBand="1"/>
      </w:tblPr>
      <w:tblGrid>
        <w:gridCol w:w="2508"/>
        <w:gridCol w:w="7447"/>
      </w:tblGrid>
      <w:tr w:rsidR="00674954" w:rsidTr="00EB6112" w14:paraId="2774F4FF" w14:textId="77777777">
        <w:trPr>
          <w:cnfStyle w:val="100000000000" w:firstRow="1" w:lastRow="0" w:firstColumn="0" w:lastColumn="0" w:oddVBand="0" w:evenVBand="0" w:oddHBand="0"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9955" w:type="dxa"/>
            <w:gridSpan w:val="2"/>
            <w:shd w:val="clear" w:color="auto" w:fill="B4C6E7" w:themeFill="accent5" w:themeFillTint="66"/>
          </w:tcPr>
          <w:p w:rsidRPr="00EB6112" w:rsidR="0043716C" w:rsidP="0043716C" w:rsidRDefault="00674954" w14:paraId="5C5D8796" w14:textId="6D196227">
            <w:pPr>
              <w:pStyle w:val="Kop2"/>
              <w:rPr>
                <w:rFonts w:ascii="Verdana" w:hAnsi="Verdana"/>
                <w:b w:val="0"/>
                <w:bCs w:val="0"/>
                <w:color w:val="auto"/>
                <w:sz w:val="22"/>
                <w:szCs w:val="22"/>
              </w:rPr>
            </w:pPr>
            <w:r w:rsidRPr="00EB6112">
              <w:rPr>
                <w:rFonts w:ascii="Verdana" w:hAnsi="Verdana"/>
                <w:color w:val="auto"/>
                <w:sz w:val="22"/>
                <w:szCs w:val="22"/>
              </w:rPr>
              <w:t>Be</w:t>
            </w:r>
            <w:r w:rsidRPr="00EB6112" w:rsidR="00FE603F">
              <w:rPr>
                <w:rFonts w:ascii="Verdana" w:hAnsi="Verdana"/>
                <w:color w:val="auto"/>
                <w:sz w:val="22"/>
                <w:szCs w:val="22"/>
              </w:rPr>
              <w:t>leidskeuzes uitgelegd F</w:t>
            </w:r>
            <w:r w:rsidRPr="00EB6112" w:rsidR="00B13B12">
              <w:rPr>
                <w:rFonts w:ascii="Verdana" w:hAnsi="Verdana"/>
                <w:color w:val="auto"/>
                <w:sz w:val="22"/>
                <w:szCs w:val="22"/>
              </w:rPr>
              <w:t>inanciële stabiliteit</w:t>
            </w:r>
            <w:r w:rsidRPr="00EB6112" w:rsidR="0043716C">
              <w:rPr>
                <w:rFonts w:ascii="Verdana" w:hAnsi="Verdana"/>
                <w:color w:val="auto"/>
                <w:sz w:val="22"/>
                <w:szCs w:val="22"/>
              </w:rPr>
              <w:t xml:space="preserve"> </w:t>
            </w:r>
            <w:r w:rsidRPr="00EB6112" w:rsidR="00FE603F">
              <w:rPr>
                <w:rFonts w:ascii="Verdana" w:hAnsi="Verdana"/>
                <w:color w:val="auto"/>
                <w:sz w:val="22"/>
                <w:szCs w:val="22"/>
              </w:rPr>
              <w:t>Politie</w:t>
            </w:r>
          </w:p>
          <w:p w:rsidRPr="00674954" w:rsidR="00674954" w:rsidP="0043716C" w:rsidRDefault="0043716C" w14:paraId="6F443A14" w14:textId="0B2776F0">
            <w:pPr>
              <w:pStyle w:val="Kop2"/>
              <w:rPr>
                <w:color w:val="auto"/>
              </w:rPr>
            </w:pPr>
            <w:r w:rsidRPr="00EB6112">
              <w:rPr>
                <w:rFonts w:ascii="Verdana" w:hAnsi="Verdana"/>
                <w:color w:val="auto"/>
                <w:sz w:val="22"/>
                <w:szCs w:val="22"/>
              </w:rPr>
              <w:t>O</w:t>
            </w:r>
            <w:r w:rsidRPr="00EB6112" w:rsidR="00674954">
              <w:rPr>
                <w:rFonts w:ascii="Verdana" w:hAnsi="Verdana"/>
                <w:color w:val="auto"/>
                <w:sz w:val="22"/>
                <w:szCs w:val="22"/>
              </w:rPr>
              <w:t>nderbouwing doeltreffendheid, doelmatigheid en evaluatie (CW3.1)</w:t>
            </w:r>
          </w:p>
        </w:tc>
      </w:tr>
      <w:tr w:rsidR="00674954" w:rsidTr="00FE603F" w14:paraId="2003AFC9" w14:textId="77777777">
        <w:trPr>
          <w:trHeight w:val="917"/>
        </w:trPr>
        <w:tc>
          <w:tcPr>
            <w:cnfStyle w:val="001000000000" w:firstRow="0" w:lastRow="0" w:firstColumn="1" w:lastColumn="0" w:oddVBand="0" w:evenVBand="0" w:oddHBand="0" w:evenHBand="0" w:firstRowFirstColumn="0" w:firstRowLastColumn="0" w:lastRowFirstColumn="0" w:lastRowLastColumn="0"/>
            <w:tcW w:w="2508" w:type="dxa"/>
            <w:shd w:val="clear" w:color="auto" w:fill="DEEAF6" w:themeFill="accent1" w:themeFillTint="33"/>
          </w:tcPr>
          <w:p w:rsidR="00674954" w:rsidRDefault="00674954" w14:paraId="4CE7AB7C" w14:textId="6FCA7E0D">
            <w:r>
              <w:t>1. Doel(en)</w:t>
            </w:r>
          </w:p>
        </w:tc>
        <w:tc>
          <w:tcPr>
            <w:tcW w:w="7447" w:type="dxa"/>
          </w:tcPr>
          <w:p w:rsidRPr="001911E1" w:rsidR="00674954" w:rsidP="006932B8" w:rsidRDefault="00BA28A1" w14:paraId="6EAA8D82" w14:textId="6B5D47A4">
            <w:pPr>
              <w:cnfStyle w:val="000000000000" w:firstRow="0" w:lastRow="0" w:firstColumn="0" w:lastColumn="0" w:oddVBand="0" w:evenVBand="0" w:oddHBand="0" w:evenHBand="0" w:firstRowFirstColumn="0" w:firstRowLastColumn="0" w:lastRowFirstColumn="0" w:lastRowLastColumn="0"/>
            </w:pPr>
            <w:r w:rsidRPr="00E70C75">
              <w:t>In het coalitieakkoord “</w:t>
            </w:r>
            <w:r w:rsidR="00F86A5E">
              <w:t>A</w:t>
            </w:r>
            <w:r w:rsidRPr="00E70C75">
              <w:t xml:space="preserve">an de Slag” geven de coalitiepartijen aan de politie te ondersteunen en in de volle breedte te investeren in de operationele slagkracht en organisatie van de politie. In de beleidsbrief is aangekondigd dat het kabinet </w:t>
            </w:r>
            <w:r w:rsidRPr="00E70C75">
              <w:rPr>
                <w:szCs w:val="18"/>
              </w:rPr>
              <w:t xml:space="preserve">structureel </w:t>
            </w:r>
            <w:r w:rsidRPr="00E70C75" w:rsidR="00026939">
              <w:rPr>
                <w:szCs w:val="18"/>
              </w:rPr>
              <w:t xml:space="preserve">€ </w:t>
            </w:r>
            <w:r w:rsidRPr="00E70C75">
              <w:rPr>
                <w:szCs w:val="18"/>
              </w:rPr>
              <w:t>34</w:t>
            </w:r>
            <w:r w:rsidRPr="00E70C75" w:rsidR="00026939">
              <w:rPr>
                <w:szCs w:val="18"/>
              </w:rPr>
              <w:t>8</w:t>
            </w:r>
            <w:r w:rsidRPr="00E70C75">
              <w:rPr>
                <w:szCs w:val="18"/>
              </w:rPr>
              <w:t xml:space="preserve"> miljoen </w:t>
            </w:r>
            <w:r w:rsidRPr="00E70C75" w:rsidR="006932B8">
              <w:rPr>
                <w:szCs w:val="18"/>
              </w:rPr>
              <w:t xml:space="preserve">(waarvan € 1 miljoen voor Caribisch Nederland) </w:t>
            </w:r>
            <w:r w:rsidRPr="00E70C75">
              <w:rPr>
                <w:szCs w:val="18"/>
              </w:rPr>
              <w:t xml:space="preserve">vrijmaakt om de financiële opgave bij de politie in te vullen en daarmee de slagkracht van de politie </w:t>
            </w:r>
            <w:r w:rsidRPr="006932B8" w:rsidR="006932B8">
              <w:rPr>
                <w:szCs w:val="18"/>
              </w:rPr>
              <w:t xml:space="preserve">(ook in Caribisch Nederland) </w:t>
            </w:r>
            <w:r w:rsidRPr="00E70C75">
              <w:rPr>
                <w:szCs w:val="18"/>
              </w:rPr>
              <w:t xml:space="preserve">te </w:t>
            </w:r>
            <w:r w:rsidRPr="00E70C75" w:rsidR="001911E1">
              <w:rPr>
                <w:szCs w:val="18"/>
              </w:rPr>
              <w:t>waarborgen</w:t>
            </w:r>
            <w:r w:rsidRPr="00E70C75">
              <w:rPr>
                <w:szCs w:val="18"/>
              </w:rPr>
              <w:t xml:space="preserve">. </w:t>
            </w:r>
            <w:r w:rsidRPr="00E70C75" w:rsidR="001911E1">
              <w:rPr>
                <w:szCs w:val="18"/>
              </w:rPr>
              <w:t>Zie Kamerstuk II 29628, nr. 1277.</w:t>
            </w:r>
            <w:r w:rsidR="006932B8">
              <w:rPr>
                <w:szCs w:val="18"/>
              </w:rPr>
              <w:t xml:space="preserve"> </w:t>
            </w:r>
          </w:p>
        </w:tc>
      </w:tr>
      <w:tr w:rsidR="00674954" w:rsidTr="00FE603F" w14:paraId="5BAAAF11" w14:textId="77777777">
        <w:trPr>
          <w:trHeight w:val="1007"/>
        </w:trPr>
        <w:tc>
          <w:tcPr>
            <w:cnfStyle w:val="001000000000" w:firstRow="0" w:lastRow="0" w:firstColumn="1" w:lastColumn="0" w:oddVBand="0" w:evenVBand="0" w:oddHBand="0" w:evenHBand="0" w:firstRowFirstColumn="0" w:firstRowLastColumn="0" w:lastRowFirstColumn="0" w:lastRowLastColumn="0"/>
            <w:tcW w:w="2508" w:type="dxa"/>
            <w:shd w:val="clear" w:color="auto" w:fill="DEEAF6" w:themeFill="accent1" w:themeFillTint="33"/>
          </w:tcPr>
          <w:p w:rsidR="00674954" w:rsidRDefault="00674954" w14:paraId="487B79BA" w14:textId="35CEF846">
            <w:r>
              <w:t>2. Beleidsinstrument(en)</w:t>
            </w:r>
          </w:p>
        </w:tc>
        <w:tc>
          <w:tcPr>
            <w:tcW w:w="7447" w:type="dxa"/>
          </w:tcPr>
          <w:p w:rsidRPr="00E70C75" w:rsidR="004303E2" w:rsidP="00BA28A1" w:rsidRDefault="00BA28A1" w14:paraId="17093B37" w14:textId="254E526A">
            <w:pPr>
              <w:cnfStyle w:val="000000000000" w:firstRow="0" w:lastRow="0" w:firstColumn="0" w:lastColumn="0" w:oddVBand="0" w:evenVBand="0" w:oddHBand="0" w:evenHBand="0" w:firstRowFirstColumn="0" w:firstRowLastColumn="0" w:lastRowFirstColumn="0" w:lastRowLastColumn="0"/>
            </w:pPr>
            <w:r w:rsidRPr="00E70C75">
              <w:t xml:space="preserve">Met deze </w:t>
            </w:r>
            <w:r w:rsidR="00931F14">
              <w:t xml:space="preserve">financiële impuls </w:t>
            </w:r>
            <w:r w:rsidRPr="00E70C75">
              <w:t xml:space="preserve">worden de bestaande financiële knelpunten die in het Begroting en Beheerplan politie 2026-2030 zijn opgenomen gedekt. </w:t>
            </w:r>
          </w:p>
          <w:p w:rsidRPr="00E70C75" w:rsidR="00BA28A1" w:rsidP="00BA28A1" w:rsidRDefault="00BA28A1" w14:paraId="69B25138" w14:textId="77777777">
            <w:pPr>
              <w:cnfStyle w:val="000000000000" w:firstRow="0" w:lastRow="0" w:firstColumn="0" w:lastColumn="0" w:oddVBand="0" w:evenVBand="0" w:oddHBand="0" w:evenHBand="0" w:firstRowFirstColumn="0" w:firstRowLastColumn="0" w:lastRowFirstColumn="0" w:lastRowLastColumn="0"/>
              <w:rPr>
                <w:szCs w:val="18"/>
              </w:rPr>
            </w:pPr>
          </w:p>
          <w:p w:rsidRPr="001911E1" w:rsidR="00B83933" w:rsidP="003A24A5" w:rsidRDefault="00BA28A1" w14:paraId="43F9A7E4" w14:textId="36F52784">
            <w:pPr>
              <w:cnfStyle w:val="000000000000" w:firstRow="0" w:lastRow="0" w:firstColumn="0" w:lastColumn="0" w:oddVBand="0" w:evenVBand="0" w:oddHBand="0" w:evenHBand="0" w:firstRowFirstColumn="0" w:firstRowLastColumn="0" w:lastRowFirstColumn="0" w:lastRowLastColumn="0"/>
            </w:pPr>
            <w:r w:rsidRPr="00E70C75">
              <w:rPr>
                <w:szCs w:val="18"/>
              </w:rPr>
              <w:t>Zoals in het Begroting en beheerplan 2026-2030 van politie en in de kamerbrief (zie Kamerstuk II 29628, nr. 1277) is aangegeven kan de politie</w:t>
            </w:r>
            <w:r w:rsidRPr="00E70C75" w:rsidR="001911E1">
              <w:rPr>
                <w:szCs w:val="18"/>
              </w:rPr>
              <w:t xml:space="preserve"> zelf</w:t>
            </w:r>
            <w:r w:rsidRPr="00E70C75">
              <w:rPr>
                <w:szCs w:val="18"/>
              </w:rPr>
              <w:t xml:space="preserve"> de financiële opgave terugbrengen tot € 347 miljoen met betere beheersing, meer standaardisering, het maken van scherpe inhoudelijke keuzes en financieel-technische maatregelen. Om te komen tot een sluitende meerjarenbegroting zou voor </w:t>
            </w:r>
            <w:r w:rsidRPr="00E70C75" w:rsidR="001911E1">
              <w:rPr>
                <w:szCs w:val="18"/>
              </w:rPr>
              <w:t>het</w:t>
            </w:r>
            <w:r w:rsidRPr="00E70C75">
              <w:rPr>
                <w:szCs w:val="18"/>
              </w:rPr>
              <w:t xml:space="preserve"> resterende bedrag de personele bezetting moeten worden begrensd. </w:t>
            </w:r>
            <w:r w:rsidRPr="00E70C75">
              <w:t xml:space="preserve">Het kabinet heeft ervoor gekozen om </w:t>
            </w:r>
            <w:r w:rsidRPr="00E70C75" w:rsidR="00026939">
              <w:t>deze ‘restopgave’ structureel in te vullen met extra middelen</w:t>
            </w:r>
            <w:r w:rsidRPr="00E70C75">
              <w:t xml:space="preserve"> zodat </w:t>
            </w:r>
            <w:r w:rsidR="00CA2F97">
              <w:t xml:space="preserve">de voorziene begrenzing van bezetting niet hoeft laats te vinden. </w:t>
            </w:r>
          </w:p>
        </w:tc>
      </w:tr>
      <w:tr w:rsidR="00674954" w:rsidTr="00FE603F" w14:paraId="2D4EC052" w14:textId="77777777">
        <w:trPr>
          <w:trHeight w:val="1007"/>
        </w:trPr>
        <w:tc>
          <w:tcPr>
            <w:cnfStyle w:val="001000000000" w:firstRow="0" w:lastRow="0" w:firstColumn="1" w:lastColumn="0" w:oddVBand="0" w:evenVBand="0" w:oddHBand="0" w:evenHBand="0" w:firstRowFirstColumn="0" w:firstRowLastColumn="0" w:lastRowFirstColumn="0" w:lastRowLastColumn="0"/>
            <w:tcW w:w="2508" w:type="dxa"/>
            <w:shd w:val="clear" w:color="auto" w:fill="DEEAF6" w:themeFill="accent1" w:themeFillTint="33"/>
          </w:tcPr>
          <w:p w:rsidR="00674954" w:rsidRDefault="00674954" w14:paraId="3E0B05D4" w14:textId="5D1EE189">
            <w:r>
              <w:t>3. a. Financiële gevolgen voor het Rijk</w:t>
            </w:r>
          </w:p>
        </w:tc>
        <w:tc>
          <w:tcPr>
            <w:tcW w:w="7447" w:type="dxa"/>
          </w:tcPr>
          <w:p w:rsidR="00987BD7" w:rsidP="00D04B6E" w:rsidRDefault="00DA576C" w14:paraId="1A79536F" w14:textId="749255F0">
            <w:pPr>
              <w:cnfStyle w:val="000000000000" w:firstRow="0" w:lastRow="0" w:firstColumn="0" w:lastColumn="0" w:oddVBand="0" w:evenVBand="0" w:oddHBand="0" w:evenHBand="0" w:firstRowFirstColumn="0" w:firstRowLastColumn="0" w:lastRowFirstColumn="0" w:lastRowLastColumn="0"/>
            </w:pPr>
            <w:r w:rsidRPr="001911E1">
              <w:t>In het coalitieakkoord “Aan de slag” is voor veiligheid extra geld gereserveerd vanaf 2027. Dit betreft een oplopende reeks van € 300 miljoen in 2027 tot structureel € 600 miljoen. Vanuit deze structurele bijdrage voor veiligheid is vanaf 2030</w:t>
            </w:r>
            <w:r w:rsidRPr="001911E1" w:rsidR="009371A7">
              <w:t xml:space="preserve"> </w:t>
            </w:r>
            <w:r w:rsidRPr="001911E1">
              <w:t>€ 462 miljoen bestemd voor de politie. Van deze reeks wordt een deel – oplopend tot € 347 m</w:t>
            </w:r>
            <w:r w:rsidRPr="001911E1" w:rsidR="001911E1">
              <w:t>iljoen</w:t>
            </w:r>
            <w:r w:rsidRPr="001911E1">
              <w:t xml:space="preserve"> – ingezet voor </w:t>
            </w:r>
            <w:r w:rsidRPr="001911E1" w:rsidR="006F4302">
              <w:t xml:space="preserve">de invulling van de financiële </w:t>
            </w:r>
            <w:proofErr w:type="spellStart"/>
            <w:r w:rsidRPr="001911E1" w:rsidR="006F4302">
              <w:t>meerjarenopgave</w:t>
            </w:r>
            <w:proofErr w:type="spellEnd"/>
            <w:r w:rsidRPr="001911E1" w:rsidR="006F4302">
              <w:t xml:space="preserve"> van de politie. </w:t>
            </w:r>
          </w:p>
          <w:p w:rsidR="00706C10" w:rsidP="00D04B6E" w:rsidRDefault="00706C10" w14:paraId="68568F98" w14:textId="77777777">
            <w:pPr>
              <w:cnfStyle w:val="000000000000" w:firstRow="0" w:lastRow="0" w:firstColumn="0" w:lastColumn="0" w:oddVBand="0" w:evenVBand="0" w:oddHBand="0" w:evenHBand="0" w:firstRowFirstColumn="0" w:firstRowLastColumn="0" w:lastRowFirstColumn="0" w:lastRowLastColumn="0"/>
            </w:pPr>
          </w:p>
          <w:p w:rsidRPr="001911E1" w:rsidR="002E652F" w:rsidP="002E652F" w:rsidRDefault="002C2AE7" w14:paraId="7E3D538F" w14:textId="712ADCD7">
            <w:pPr>
              <w:cnfStyle w:val="000000000000" w:firstRow="0" w:lastRow="0" w:firstColumn="0" w:lastColumn="0" w:oddVBand="0" w:evenVBand="0" w:oddHBand="0" w:evenHBand="0" w:firstRowFirstColumn="0" w:firstRowLastColumn="0" w:lastRowFirstColumn="0" w:lastRowLastColumn="0"/>
            </w:pPr>
            <w:r w:rsidRPr="00E70C75">
              <w:t xml:space="preserve">De politie werkt al langere tijd aan het in beeld brengen van de meerjarige financiële opgave en het komen tot mogelijke oplossingen voor financiële knelpunten. </w:t>
            </w:r>
            <w:r w:rsidRPr="001911E1" w:rsidR="002E652F">
              <w:t>Uit de doorlichting van de Taskforce Ombuigingen van de politie is gebleken dat de financiën van de politie om meerdere redenen onder druk staan:</w:t>
            </w:r>
          </w:p>
          <w:p w:rsidRPr="001911E1" w:rsidR="002E652F" w:rsidP="00CA2F97" w:rsidRDefault="002E652F" w14:paraId="6524C19A" w14:textId="0EB50A48">
            <w:pPr>
              <w:numPr>
                <w:ilvl w:val="0"/>
                <w:numId w:val="6"/>
              </w:numPr>
              <w:cnfStyle w:val="000000000000" w:firstRow="0" w:lastRow="0" w:firstColumn="0" w:lastColumn="0" w:oddVBand="0" w:evenVBand="0" w:oddHBand="0" w:evenHBand="0" w:firstRowFirstColumn="0" w:firstRowLastColumn="0" w:lastRowFirstColumn="0" w:lastRowLastColumn="0"/>
            </w:pPr>
            <w:r w:rsidRPr="001911E1">
              <w:t xml:space="preserve">Er is sprake van hogere, onvermijdbare kosten voor het politiepersoneel die worden gemaakt vanuit goed werkgeverschap. Het betreft onder meer de vangnetregeling voor veilig en gezond werken en uitgaven in verband met arbeidsongeschiktheid. </w:t>
            </w:r>
            <w:r w:rsidR="00CA2F97">
              <w:t>Daarnaast ontbreekt</w:t>
            </w:r>
            <w:r w:rsidRPr="001911E1">
              <w:t xml:space="preserve"> structurele dekking voor afspraken die rond doorstroombeleid voor operationeel personeel zijn gemaakt in de politie-cao en de dekking voor enkele andere posten, waaronder screening door de AIVD en functieherwaardering voor de heimelijke opsporing. </w:t>
            </w:r>
          </w:p>
          <w:p w:rsidRPr="001911E1" w:rsidR="002E652F" w:rsidP="002E652F" w:rsidRDefault="002E652F" w14:paraId="4E241B7E" w14:textId="77777777">
            <w:pPr>
              <w:numPr>
                <w:ilvl w:val="0"/>
                <w:numId w:val="6"/>
              </w:numPr>
              <w:cnfStyle w:val="000000000000" w:firstRow="0" w:lastRow="0" w:firstColumn="0" w:lastColumn="0" w:oddVBand="0" w:evenVBand="0" w:oddHBand="0" w:evenHBand="0" w:firstRowFirstColumn="0" w:firstRowLastColumn="0" w:lastRowFirstColumn="0" w:lastRowLastColumn="0"/>
            </w:pPr>
            <w:r w:rsidRPr="001911E1">
              <w:t xml:space="preserve">De kosten voor informatievoorziening (IV) en digitalisering lopen sterk op. De kostenstijgingen zijn voornamelijk het gevolg van een toename in dataverbruik, noodzakelijke investeringen in cybersecurity, kostenstijgingen van IV-contracten en de groei van beheerlasten. </w:t>
            </w:r>
          </w:p>
          <w:p w:rsidRPr="001911E1" w:rsidR="002E652F" w:rsidP="002E652F" w:rsidRDefault="002E652F" w14:paraId="5A3F95DA" w14:textId="77777777">
            <w:pPr>
              <w:numPr>
                <w:ilvl w:val="0"/>
                <w:numId w:val="6"/>
              </w:numPr>
              <w:cnfStyle w:val="000000000000" w:firstRow="0" w:lastRow="0" w:firstColumn="0" w:lastColumn="0" w:oddVBand="0" w:evenVBand="0" w:oddHBand="0" w:evenHBand="0" w:firstRowFirstColumn="0" w:firstRowLastColumn="0" w:lastRowFirstColumn="0" w:lastRowLastColumn="0"/>
            </w:pPr>
            <w:r w:rsidRPr="001911E1">
              <w:t xml:space="preserve">Er is sprake van hogere huisvestingskosten, in het bijzonder als het gevolg van wettelijke verplichtingen op het vlak van verduurzaming. </w:t>
            </w:r>
          </w:p>
          <w:p w:rsidRPr="001911E1" w:rsidR="002E652F" w:rsidP="002E652F" w:rsidRDefault="002E652F" w14:paraId="5464A74F" w14:textId="1467188C">
            <w:pPr>
              <w:numPr>
                <w:ilvl w:val="0"/>
                <w:numId w:val="6"/>
              </w:numPr>
              <w:cnfStyle w:val="000000000000" w:firstRow="0" w:lastRow="0" w:firstColumn="0" w:lastColumn="0" w:oddVBand="0" w:evenVBand="0" w:oddHBand="0" w:evenHBand="0" w:firstRowFirstColumn="0" w:firstRowLastColumn="0" w:lastRowFirstColumn="0" w:lastRowLastColumn="0"/>
            </w:pPr>
            <w:r w:rsidRPr="001911E1">
              <w:t>Er is bij de politie sprake geweest van meerdere taakstellingen</w:t>
            </w:r>
            <w:r w:rsidRPr="001911E1" w:rsidR="002E5BD8">
              <w:t xml:space="preserve"> (onderdeel van </w:t>
            </w:r>
            <w:proofErr w:type="spellStart"/>
            <w:r w:rsidRPr="001911E1" w:rsidR="002E5BD8">
              <w:t>overheid</w:t>
            </w:r>
            <w:r w:rsidRPr="001911E1" w:rsidR="001911E1">
              <w:t>s</w:t>
            </w:r>
            <w:r w:rsidRPr="001911E1" w:rsidR="002E5BD8">
              <w:t>brede</w:t>
            </w:r>
            <w:proofErr w:type="spellEnd"/>
            <w:r w:rsidRPr="001911E1" w:rsidR="002E5BD8">
              <w:t xml:space="preserve"> taakstellingen).</w:t>
            </w:r>
          </w:p>
          <w:p w:rsidRPr="001911E1" w:rsidR="00987BD7" w:rsidP="00D04B6E" w:rsidRDefault="00987BD7" w14:paraId="1A369C69" w14:textId="77777777">
            <w:pPr>
              <w:cnfStyle w:val="000000000000" w:firstRow="0" w:lastRow="0" w:firstColumn="0" w:lastColumn="0" w:oddVBand="0" w:evenVBand="0" w:oddHBand="0" w:evenHBand="0" w:firstRowFirstColumn="0" w:firstRowLastColumn="0" w:lastRowFirstColumn="0" w:lastRowLastColumn="0"/>
            </w:pPr>
          </w:p>
          <w:p w:rsidRPr="001911E1" w:rsidR="00637C3E" w:rsidP="004C4AA1" w:rsidRDefault="00637C3E" w14:paraId="1D63D123" w14:textId="7A856258">
            <w:pPr>
              <w:cnfStyle w:val="000000000000" w:firstRow="0" w:lastRow="0" w:firstColumn="0" w:lastColumn="0" w:oddVBand="0" w:evenVBand="0" w:oddHBand="0" w:evenHBand="0" w:firstRowFirstColumn="0" w:firstRowLastColumn="0" w:lastRowFirstColumn="0" w:lastRowLastColumn="0"/>
            </w:pPr>
            <w:r w:rsidRPr="001911E1">
              <w:t xml:space="preserve">Onderstaande financiële reeks voorkomt een structurele formatieve </w:t>
            </w:r>
            <w:r w:rsidRPr="001911E1" w:rsidR="006F4302">
              <w:t>begrenzing van personeel</w:t>
            </w:r>
            <w:r w:rsidRPr="001911E1">
              <w:t>.</w:t>
            </w:r>
            <w:r w:rsidRPr="001911E1" w:rsidR="002E5BD8">
              <w:t xml:space="preserve"> De bezetting kan hiermee verder doorgroeien binnen de vastgestelde formatie (</w:t>
            </w:r>
            <w:r w:rsidRPr="00670201" w:rsidR="002E5BD8">
              <w:t>met inachtneming van 1,5% frictie</w:t>
            </w:r>
            <w:r w:rsidRPr="001911E1" w:rsidR="002E5BD8">
              <w:t xml:space="preserve">). </w:t>
            </w:r>
            <w:r w:rsidRPr="00670201" w:rsidR="00670201">
              <w:t>D</w:t>
            </w:r>
            <w:r w:rsidR="0000158F">
              <w:t xml:space="preserve">e doorgroei van de bezetting </w:t>
            </w:r>
            <w:r w:rsidR="004C4AA1">
              <w:t xml:space="preserve">is mede afhankelijk van </w:t>
            </w:r>
            <w:r w:rsidRPr="007C72B3" w:rsidR="007C72B3">
              <w:t>de nadere cijfers van de loonbijstelling over 2027 en 2028</w:t>
            </w:r>
            <w:r w:rsidR="007C72B3">
              <w:t>.</w:t>
            </w:r>
          </w:p>
          <w:p w:rsidRPr="001911E1" w:rsidR="00D04B6E" w:rsidP="00D04B6E" w:rsidRDefault="00DE178C" w14:paraId="0F5F9CFD" w14:textId="35E60025">
            <w:pPr>
              <w:cnfStyle w:val="000000000000" w:firstRow="0" w:lastRow="0" w:firstColumn="0" w:lastColumn="0" w:oddVBand="0" w:evenVBand="0" w:oddHBand="0" w:evenHBand="0" w:firstRowFirstColumn="0" w:firstRowLastColumn="0" w:lastRowFirstColumn="0" w:lastRowLastColumn="0"/>
            </w:pPr>
            <w:r w:rsidRPr="001911E1">
              <w:t xml:space="preserve"> </w:t>
            </w:r>
          </w:p>
          <w:tbl>
            <w:tblPr>
              <w:tblStyle w:val="Tabelraster"/>
              <w:tblW w:w="7221" w:type="dxa"/>
              <w:tblLook w:val="04A0" w:firstRow="1" w:lastRow="0" w:firstColumn="1" w:lastColumn="0" w:noHBand="0" w:noVBand="1"/>
            </w:tblPr>
            <w:tblGrid>
              <w:gridCol w:w="2188"/>
              <w:gridCol w:w="1123"/>
              <w:gridCol w:w="969"/>
              <w:gridCol w:w="969"/>
              <w:gridCol w:w="986"/>
              <w:gridCol w:w="986"/>
            </w:tblGrid>
            <w:tr w:rsidRPr="001911E1" w:rsidR="001911E1" w:rsidTr="00EB6112" w14:paraId="564067E7" w14:textId="77777777">
              <w:tc>
                <w:tcPr>
                  <w:tcW w:w="2188" w:type="dxa"/>
                </w:tcPr>
                <w:p w:rsidRPr="001911E1" w:rsidR="00D04B6E" w:rsidP="00D04B6E" w:rsidRDefault="00D04B6E" w14:paraId="7BD02446" w14:textId="77777777"/>
              </w:tc>
              <w:tc>
                <w:tcPr>
                  <w:tcW w:w="1123" w:type="dxa"/>
                </w:tcPr>
                <w:p w:rsidRPr="001911E1" w:rsidR="00D04B6E" w:rsidP="00D04B6E" w:rsidRDefault="00D04B6E" w14:paraId="7B0C87BD" w14:textId="77777777">
                  <w:pPr>
                    <w:jc w:val="right"/>
                    <w:rPr>
                      <w:b/>
                      <w:bCs/>
                    </w:rPr>
                  </w:pPr>
                  <w:r w:rsidRPr="001911E1">
                    <w:rPr>
                      <w:b/>
                      <w:bCs/>
                    </w:rPr>
                    <w:t>2027</w:t>
                  </w:r>
                </w:p>
              </w:tc>
              <w:tc>
                <w:tcPr>
                  <w:tcW w:w="969" w:type="dxa"/>
                </w:tcPr>
                <w:p w:rsidRPr="001911E1" w:rsidR="00D04B6E" w:rsidP="00D04B6E" w:rsidRDefault="00D04B6E" w14:paraId="2AC056AC" w14:textId="77777777">
                  <w:pPr>
                    <w:jc w:val="right"/>
                    <w:rPr>
                      <w:b/>
                      <w:bCs/>
                    </w:rPr>
                  </w:pPr>
                  <w:r w:rsidRPr="001911E1">
                    <w:rPr>
                      <w:b/>
                      <w:bCs/>
                    </w:rPr>
                    <w:t>2028</w:t>
                  </w:r>
                </w:p>
              </w:tc>
              <w:tc>
                <w:tcPr>
                  <w:tcW w:w="969" w:type="dxa"/>
                </w:tcPr>
                <w:p w:rsidRPr="001911E1" w:rsidR="00D04B6E" w:rsidP="00D04B6E" w:rsidRDefault="00D04B6E" w14:paraId="2FC9C573" w14:textId="77777777">
                  <w:pPr>
                    <w:jc w:val="right"/>
                    <w:rPr>
                      <w:b/>
                      <w:bCs/>
                    </w:rPr>
                  </w:pPr>
                  <w:r w:rsidRPr="001911E1">
                    <w:rPr>
                      <w:b/>
                      <w:bCs/>
                    </w:rPr>
                    <w:t>2029</w:t>
                  </w:r>
                </w:p>
              </w:tc>
              <w:tc>
                <w:tcPr>
                  <w:tcW w:w="986" w:type="dxa"/>
                </w:tcPr>
                <w:p w:rsidRPr="001911E1" w:rsidR="00D04B6E" w:rsidP="00D04B6E" w:rsidRDefault="00D04B6E" w14:paraId="6AA892C2" w14:textId="77777777">
                  <w:pPr>
                    <w:jc w:val="right"/>
                    <w:rPr>
                      <w:b/>
                      <w:bCs/>
                    </w:rPr>
                  </w:pPr>
                  <w:r w:rsidRPr="001911E1">
                    <w:rPr>
                      <w:b/>
                      <w:bCs/>
                    </w:rPr>
                    <w:t>2030</w:t>
                  </w:r>
                </w:p>
              </w:tc>
              <w:tc>
                <w:tcPr>
                  <w:tcW w:w="986" w:type="dxa"/>
                </w:tcPr>
                <w:p w:rsidRPr="001911E1" w:rsidR="00D04B6E" w:rsidP="00D04B6E" w:rsidRDefault="00D04B6E" w14:paraId="60130F57" w14:textId="77777777">
                  <w:pPr>
                    <w:jc w:val="right"/>
                    <w:rPr>
                      <w:b/>
                      <w:bCs/>
                    </w:rPr>
                  </w:pPr>
                  <w:r w:rsidRPr="001911E1">
                    <w:rPr>
                      <w:b/>
                      <w:bCs/>
                    </w:rPr>
                    <w:t>2031</w:t>
                  </w:r>
                </w:p>
              </w:tc>
            </w:tr>
            <w:tr w:rsidRPr="001911E1" w:rsidR="001911E1" w:rsidTr="00EB6112" w14:paraId="216A8495" w14:textId="77777777">
              <w:tc>
                <w:tcPr>
                  <w:tcW w:w="2188" w:type="dxa"/>
                </w:tcPr>
                <w:p w:rsidRPr="001911E1" w:rsidR="00D04B6E" w:rsidP="00D04B6E" w:rsidRDefault="00EB6112" w14:paraId="7FDEE6F3" w14:textId="03D31FBB">
                  <w:pPr>
                    <w:rPr>
                      <w:i/>
                      <w:iCs/>
                    </w:rPr>
                  </w:pPr>
                  <w:r>
                    <w:rPr>
                      <w:i/>
                      <w:iCs/>
                    </w:rPr>
                    <w:t xml:space="preserve">Financiële </w:t>
                  </w:r>
                  <w:r w:rsidRPr="001911E1" w:rsidR="00D04B6E">
                    <w:rPr>
                      <w:i/>
                      <w:iCs/>
                    </w:rPr>
                    <w:t>rest</w:t>
                  </w:r>
                  <w:r>
                    <w:rPr>
                      <w:i/>
                      <w:iCs/>
                    </w:rPr>
                    <w:t>opgave</w:t>
                  </w:r>
                </w:p>
              </w:tc>
              <w:tc>
                <w:tcPr>
                  <w:tcW w:w="1123" w:type="dxa"/>
                </w:tcPr>
                <w:p w:rsidRPr="001911E1" w:rsidR="00D04B6E" w:rsidP="00D04B6E" w:rsidRDefault="00D04B6E" w14:paraId="254EF6E8" w14:textId="77777777">
                  <w:pPr>
                    <w:jc w:val="center"/>
                  </w:pPr>
                  <w:r w:rsidRPr="001911E1">
                    <w:t>196.000</w:t>
                  </w:r>
                </w:p>
              </w:tc>
              <w:tc>
                <w:tcPr>
                  <w:tcW w:w="969" w:type="dxa"/>
                </w:tcPr>
                <w:p w:rsidRPr="001911E1" w:rsidR="00D04B6E" w:rsidP="00D04B6E" w:rsidRDefault="00D04B6E" w14:paraId="6162FB38" w14:textId="77777777">
                  <w:pPr>
                    <w:jc w:val="center"/>
                  </w:pPr>
                  <w:r w:rsidRPr="001911E1">
                    <w:t>277.000</w:t>
                  </w:r>
                </w:p>
              </w:tc>
              <w:tc>
                <w:tcPr>
                  <w:tcW w:w="969" w:type="dxa"/>
                </w:tcPr>
                <w:p w:rsidRPr="001911E1" w:rsidR="00D04B6E" w:rsidP="00D04B6E" w:rsidRDefault="00D04B6E" w14:paraId="2D4C847D" w14:textId="77777777">
                  <w:pPr>
                    <w:jc w:val="center"/>
                  </w:pPr>
                  <w:r w:rsidRPr="001911E1">
                    <w:t>318.000</w:t>
                  </w:r>
                </w:p>
              </w:tc>
              <w:tc>
                <w:tcPr>
                  <w:tcW w:w="986" w:type="dxa"/>
                </w:tcPr>
                <w:p w:rsidRPr="001911E1" w:rsidR="00D04B6E" w:rsidP="00D04B6E" w:rsidRDefault="00D04B6E" w14:paraId="6B836D86" w14:textId="77777777">
                  <w:pPr>
                    <w:jc w:val="center"/>
                  </w:pPr>
                  <w:r w:rsidRPr="001911E1">
                    <w:t>347.000</w:t>
                  </w:r>
                </w:p>
              </w:tc>
              <w:tc>
                <w:tcPr>
                  <w:tcW w:w="986" w:type="dxa"/>
                </w:tcPr>
                <w:p w:rsidRPr="001911E1" w:rsidR="00D04B6E" w:rsidP="00D04B6E" w:rsidRDefault="00D04B6E" w14:paraId="2C0D9DC6" w14:textId="77777777">
                  <w:pPr>
                    <w:jc w:val="center"/>
                  </w:pPr>
                  <w:r w:rsidRPr="001911E1">
                    <w:t>347.000</w:t>
                  </w:r>
                </w:p>
              </w:tc>
            </w:tr>
          </w:tbl>
          <w:p w:rsidRPr="001911E1" w:rsidR="006F4302" w:rsidP="00674954" w:rsidRDefault="006F4302" w14:paraId="47EB6A03" w14:textId="2A67D4D4">
            <w:pPr>
              <w:cnfStyle w:val="000000000000" w:firstRow="0" w:lastRow="0" w:firstColumn="0" w:lastColumn="0" w:oddVBand="0" w:evenVBand="0" w:oddHBand="0" w:evenHBand="0" w:firstRowFirstColumn="0" w:firstRowLastColumn="0" w:lastRowFirstColumn="0" w:lastRowLastColumn="0"/>
              <w:rPr>
                <w:i/>
                <w:iCs/>
              </w:rPr>
            </w:pPr>
          </w:p>
        </w:tc>
      </w:tr>
      <w:tr w:rsidR="00674954" w:rsidTr="00FE603F" w14:paraId="7D6A1EB5" w14:textId="77777777">
        <w:trPr>
          <w:trHeight w:val="917"/>
        </w:trPr>
        <w:tc>
          <w:tcPr>
            <w:cnfStyle w:val="001000000000" w:firstRow="0" w:lastRow="0" w:firstColumn="1" w:lastColumn="0" w:oddVBand="0" w:evenVBand="0" w:oddHBand="0" w:evenHBand="0" w:firstRowFirstColumn="0" w:firstRowLastColumn="0" w:lastRowFirstColumn="0" w:lastRowLastColumn="0"/>
            <w:tcW w:w="2508" w:type="dxa"/>
            <w:shd w:val="clear" w:color="auto" w:fill="DEEAF6" w:themeFill="accent1" w:themeFillTint="33"/>
          </w:tcPr>
          <w:p w:rsidR="00674954" w:rsidRDefault="00674954" w14:paraId="4134CB5A" w14:textId="7A5466EE">
            <w:r>
              <w:lastRenderedPageBreak/>
              <w:t>3. b. Financiële gevolgen voor maatschappelijke sectoren</w:t>
            </w:r>
          </w:p>
        </w:tc>
        <w:tc>
          <w:tcPr>
            <w:tcW w:w="7447" w:type="dxa"/>
          </w:tcPr>
          <w:p w:rsidRPr="001911E1" w:rsidR="00674954" w:rsidRDefault="00D04B6E" w14:paraId="216A1310" w14:textId="29DEAC4D">
            <w:pPr>
              <w:cnfStyle w:val="000000000000" w:firstRow="0" w:lastRow="0" w:firstColumn="0" w:lastColumn="0" w:oddVBand="0" w:evenVBand="0" w:oddHBand="0" w:evenHBand="0" w:firstRowFirstColumn="0" w:firstRowLastColumn="0" w:lastRowFirstColumn="0" w:lastRowLastColumn="0"/>
            </w:pPr>
            <w:r w:rsidRPr="001911E1">
              <w:t>n.v.t.</w:t>
            </w:r>
          </w:p>
        </w:tc>
      </w:tr>
      <w:tr w:rsidR="00674954" w:rsidTr="00FE603F" w14:paraId="097E3F72" w14:textId="77777777">
        <w:trPr>
          <w:trHeight w:val="1007"/>
        </w:trPr>
        <w:tc>
          <w:tcPr>
            <w:cnfStyle w:val="001000000000" w:firstRow="0" w:lastRow="0" w:firstColumn="1" w:lastColumn="0" w:oddVBand="0" w:evenVBand="0" w:oddHBand="0" w:evenHBand="0" w:firstRowFirstColumn="0" w:firstRowLastColumn="0" w:lastRowFirstColumn="0" w:lastRowLastColumn="0"/>
            <w:tcW w:w="2508" w:type="dxa"/>
            <w:shd w:val="clear" w:color="auto" w:fill="DEEAF6" w:themeFill="accent1" w:themeFillTint="33"/>
          </w:tcPr>
          <w:p w:rsidR="00674954" w:rsidRDefault="00674954" w14:paraId="6B28F40C" w14:textId="3EDFD41E">
            <w:r>
              <w:t>4. Nagestreefde doeltreffendheid</w:t>
            </w:r>
          </w:p>
        </w:tc>
        <w:tc>
          <w:tcPr>
            <w:tcW w:w="7447" w:type="dxa"/>
          </w:tcPr>
          <w:p w:rsidRPr="001911E1" w:rsidR="00987BD7" w:rsidP="00987BD7" w:rsidRDefault="00987BD7" w14:paraId="7D9691E8" w14:textId="71B3D1EA">
            <w:pPr>
              <w:cnfStyle w:val="000000000000" w:firstRow="0" w:lastRow="0" w:firstColumn="0" w:lastColumn="0" w:oddVBand="0" w:evenVBand="0" w:oddHBand="0" w:evenHBand="0" w:firstRowFirstColumn="0" w:firstRowLastColumn="0" w:lastRowFirstColumn="0" w:lastRowLastColumn="0"/>
            </w:pPr>
            <w:r w:rsidRPr="001911E1">
              <w:t xml:space="preserve">Deze investering maakt dat de </w:t>
            </w:r>
            <w:r w:rsidRPr="001911E1" w:rsidR="006F4302">
              <w:t>voorziene begrenzing van de personele bezetting niet hoeft plaats te vinden</w:t>
            </w:r>
            <w:r w:rsidRPr="001911E1">
              <w:t>.</w:t>
            </w:r>
            <w:r w:rsidRPr="001911E1" w:rsidR="006F4302">
              <w:t xml:space="preserve"> </w:t>
            </w:r>
            <w:r w:rsidRPr="001911E1" w:rsidR="002E5BD8">
              <w:t xml:space="preserve">Daarmee wordt toename van de </w:t>
            </w:r>
            <w:r w:rsidRPr="001911E1" w:rsidR="006F4302">
              <w:t xml:space="preserve">slagkracht van de politie </w:t>
            </w:r>
            <w:r w:rsidRPr="001911E1" w:rsidR="002E5BD8">
              <w:t xml:space="preserve">beoogd; </w:t>
            </w:r>
            <w:r w:rsidRPr="001911E1" w:rsidR="006F4302">
              <w:t xml:space="preserve">de bezetting </w:t>
            </w:r>
            <w:r w:rsidRPr="001911E1" w:rsidR="002E5BD8">
              <w:t xml:space="preserve">kan </w:t>
            </w:r>
            <w:r w:rsidRPr="001911E1" w:rsidR="006F4302">
              <w:t>verder doorgroeien binnen de vastgestelde formatie (</w:t>
            </w:r>
            <w:r w:rsidRPr="00670201" w:rsidR="006F4302">
              <w:t>met inachtneming van 1,5% frictie</w:t>
            </w:r>
            <w:r w:rsidRPr="001911E1" w:rsidR="006F4302">
              <w:t>).</w:t>
            </w:r>
            <w:r w:rsidRPr="001911E1" w:rsidR="00903A37">
              <w:t xml:space="preserve"> </w:t>
            </w:r>
            <w:r w:rsidRPr="001911E1" w:rsidR="001911E1">
              <w:t>D</w:t>
            </w:r>
            <w:r w:rsidRPr="001911E1" w:rsidR="002E5BD8">
              <w:t>e extra middelen</w:t>
            </w:r>
            <w:r w:rsidRPr="001911E1" w:rsidR="00903A37">
              <w:t xml:space="preserve"> </w:t>
            </w:r>
            <w:r w:rsidRPr="001911E1" w:rsidR="002E5BD8">
              <w:t>stellen</w:t>
            </w:r>
            <w:r w:rsidRPr="001911E1" w:rsidR="00903A37">
              <w:t xml:space="preserve"> de politie in staat om financieel duurzaam in balans te komen en te blijven (zie ook 2. beleidsinstrumenten).</w:t>
            </w:r>
          </w:p>
          <w:p w:rsidRPr="001911E1" w:rsidR="00C03127" w:rsidP="00987BD7" w:rsidRDefault="00C03127" w14:paraId="3F27EFEC" w14:textId="77777777">
            <w:pPr>
              <w:cnfStyle w:val="000000000000" w:firstRow="0" w:lastRow="0" w:firstColumn="0" w:lastColumn="0" w:oddVBand="0" w:evenVBand="0" w:oddHBand="0" w:evenHBand="0" w:firstRowFirstColumn="0" w:firstRowLastColumn="0" w:lastRowFirstColumn="0" w:lastRowLastColumn="0"/>
              <w:rPr>
                <w:i/>
                <w:iCs/>
              </w:rPr>
            </w:pPr>
          </w:p>
          <w:p w:rsidRPr="00931F14" w:rsidR="009B3D6C" w:rsidP="00EB6112" w:rsidRDefault="00C03127" w14:paraId="1D275896" w14:textId="4B353806">
            <w:pPr>
              <w:cnfStyle w:val="000000000000" w:firstRow="0" w:lastRow="0" w:firstColumn="0" w:lastColumn="0" w:oddVBand="0" w:evenVBand="0" w:oddHBand="0" w:evenHBand="0" w:firstRowFirstColumn="0" w:firstRowLastColumn="0" w:lastRowFirstColumn="0" w:lastRowLastColumn="0"/>
            </w:pPr>
            <w:r w:rsidRPr="00FE3305">
              <w:t xml:space="preserve">De Minister </w:t>
            </w:r>
            <w:r w:rsidRPr="00FE3305" w:rsidR="003A24A5">
              <w:t xml:space="preserve">van Justitie en Veiligheid </w:t>
            </w:r>
            <w:r w:rsidR="004A1B66">
              <w:t xml:space="preserve">heeft in relatie tot deze extra middelen met politie de bestuurlijke afspraak gemaakt </w:t>
            </w:r>
            <w:r w:rsidRPr="00FE3305" w:rsidR="003A24A5">
              <w:t xml:space="preserve">dat de overbezetting NOS wordt afgebouwd en dat de uitgaven aan </w:t>
            </w:r>
            <w:r w:rsidRPr="00FE3305" w:rsidR="00BC7811">
              <w:t>i</w:t>
            </w:r>
            <w:r w:rsidRPr="00FE3305">
              <w:t>nformatievoorziening</w:t>
            </w:r>
            <w:r w:rsidRPr="00FE3305" w:rsidR="003A24A5">
              <w:t xml:space="preserve"> worden beheerst en begrensd</w:t>
            </w:r>
            <w:r w:rsidRPr="00FE3305">
              <w:t xml:space="preserve">. </w:t>
            </w:r>
          </w:p>
        </w:tc>
      </w:tr>
      <w:tr w:rsidR="00674954" w:rsidTr="00EB6112" w14:paraId="60103E62" w14:textId="77777777">
        <w:trPr>
          <w:trHeight w:val="699"/>
        </w:trPr>
        <w:tc>
          <w:tcPr>
            <w:cnfStyle w:val="001000000000" w:firstRow="0" w:lastRow="0" w:firstColumn="1" w:lastColumn="0" w:oddVBand="0" w:evenVBand="0" w:oddHBand="0" w:evenHBand="0" w:firstRowFirstColumn="0" w:firstRowLastColumn="0" w:lastRowFirstColumn="0" w:lastRowLastColumn="0"/>
            <w:tcW w:w="2508" w:type="dxa"/>
            <w:shd w:val="clear" w:color="auto" w:fill="DEEAF6" w:themeFill="accent1" w:themeFillTint="33"/>
          </w:tcPr>
          <w:p w:rsidR="00674954" w:rsidRDefault="00674954" w14:paraId="4B54C0CB" w14:textId="4EA79ABC">
            <w:r>
              <w:t>5. Nagestreefde doelmatigheid</w:t>
            </w:r>
          </w:p>
        </w:tc>
        <w:tc>
          <w:tcPr>
            <w:tcW w:w="7447" w:type="dxa"/>
          </w:tcPr>
          <w:p w:rsidRPr="001911E1" w:rsidR="002E5BD8" w:rsidP="00D04B6E" w:rsidRDefault="002E5BD8" w14:paraId="3B3291EF" w14:textId="77777777">
            <w:pPr>
              <w:cnfStyle w:val="000000000000" w:firstRow="0" w:lastRow="0" w:firstColumn="0" w:lastColumn="0" w:oddVBand="0" w:evenVBand="0" w:oddHBand="0" w:evenHBand="0" w:firstRowFirstColumn="0" w:firstRowLastColumn="0" w:lastRowFirstColumn="0" w:lastRowLastColumn="0"/>
            </w:pPr>
          </w:p>
          <w:p w:rsidRPr="00E70C75" w:rsidR="002E5BD8" w:rsidP="00D04B6E" w:rsidRDefault="002E5BD8" w14:paraId="19C228F5" w14:textId="23A1E6D3">
            <w:pPr>
              <w:cnfStyle w:val="000000000000" w:firstRow="0" w:lastRow="0" w:firstColumn="0" w:lastColumn="0" w:oddVBand="0" w:evenVBand="0" w:oddHBand="0" w:evenHBand="0" w:firstRowFirstColumn="0" w:firstRowLastColumn="0" w:lastRowFirstColumn="0" w:lastRowLastColumn="0"/>
              <w:rPr>
                <w:szCs w:val="18"/>
              </w:rPr>
            </w:pPr>
            <w:r w:rsidRPr="00E70C75">
              <w:rPr>
                <w:szCs w:val="18"/>
              </w:rPr>
              <w:t xml:space="preserve">Zoals in het Begroting en beheerplan 2026-2030 van politie en in de kamerbrief (zie Kamerstuk II 29628, nr. 1277) is aangegeven kan de politie de financiële </w:t>
            </w:r>
            <w:proofErr w:type="spellStart"/>
            <w:r w:rsidRPr="00E70C75">
              <w:rPr>
                <w:szCs w:val="18"/>
              </w:rPr>
              <w:t>meerjarenopgave</w:t>
            </w:r>
            <w:proofErr w:type="spellEnd"/>
            <w:r w:rsidRPr="00E70C75">
              <w:rPr>
                <w:szCs w:val="18"/>
              </w:rPr>
              <w:t xml:space="preserve"> </w:t>
            </w:r>
            <w:r w:rsidR="009930AD">
              <w:rPr>
                <w:szCs w:val="18"/>
              </w:rPr>
              <w:t xml:space="preserve">zelf </w:t>
            </w:r>
            <w:r w:rsidRPr="00E70C75">
              <w:rPr>
                <w:szCs w:val="18"/>
              </w:rPr>
              <w:t xml:space="preserve">terugbrengen tot € 347 miljoen met betere beheersing, meer standaardisering, het maken van scherpe inhoudelijke keuzes en financieel-technische maatregelen. </w:t>
            </w:r>
          </w:p>
          <w:p w:rsidRPr="00E70C75" w:rsidR="002E5BD8" w:rsidP="00D04B6E" w:rsidRDefault="002E5BD8" w14:paraId="641A85EC" w14:textId="77777777">
            <w:pPr>
              <w:cnfStyle w:val="000000000000" w:firstRow="0" w:lastRow="0" w:firstColumn="0" w:lastColumn="0" w:oddVBand="0" w:evenVBand="0" w:oddHBand="0" w:evenHBand="0" w:firstRowFirstColumn="0" w:firstRowLastColumn="0" w:lastRowFirstColumn="0" w:lastRowLastColumn="0"/>
              <w:rPr>
                <w:szCs w:val="18"/>
              </w:rPr>
            </w:pPr>
          </w:p>
          <w:p w:rsidRPr="001911E1" w:rsidR="002E5BD8" w:rsidP="00D04B6E" w:rsidRDefault="002E5BD8" w14:paraId="28309CA6" w14:textId="1A5F66E4">
            <w:pPr>
              <w:cnfStyle w:val="000000000000" w:firstRow="0" w:lastRow="0" w:firstColumn="0" w:lastColumn="0" w:oddVBand="0" w:evenVBand="0" w:oddHBand="0" w:evenHBand="0" w:firstRowFirstColumn="0" w:firstRowLastColumn="0" w:lastRowFirstColumn="0" w:lastRowLastColumn="0"/>
            </w:pPr>
            <w:r w:rsidRPr="00E70C75">
              <w:rPr>
                <w:szCs w:val="18"/>
              </w:rPr>
              <w:t>P</w:t>
            </w:r>
            <w:r w:rsidRPr="00E70C75">
              <w:t xml:space="preserve">olitiek is afgewogen om de ‘restopgave’ in te vullen met extra middelen vanuit het kabinet zodat de personele bezetting niet begrensd hoeft te worden. </w:t>
            </w:r>
          </w:p>
          <w:p w:rsidRPr="001911E1" w:rsidR="006F4302" w:rsidP="00EB6112" w:rsidRDefault="00545B08" w14:paraId="0D75176C" w14:textId="26BD8BC1">
            <w:pPr>
              <w:cnfStyle w:val="000000000000" w:firstRow="0" w:lastRow="0" w:firstColumn="0" w:lastColumn="0" w:oddVBand="0" w:evenVBand="0" w:oddHBand="0" w:evenHBand="0" w:firstRowFirstColumn="0" w:firstRowLastColumn="0" w:lastRowFirstColumn="0" w:lastRowLastColumn="0"/>
            </w:pPr>
            <w:r w:rsidRPr="001911E1">
              <w:rPr>
                <w:szCs w:val="18"/>
              </w:rPr>
              <w:t>Dit is</w:t>
            </w:r>
            <w:r w:rsidRPr="001911E1" w:rsidR="00903A37">
              <w:rPr>
                <w:szCs w:val="18"/>
              </w:rPr>
              <w:t xml:space="preserve"> daarmee </w:t>
            </w:r>
            <w:r w:rsidRPr="001911E1" w:rsidR="00ED4ECA">
              <w:rPr>
                <w:szCs w:val="18"/>
              </w:rPr>
              <w:t xml:space="preserve">een investering in het personeel over de volle breedte zoals agenten </w:t>
            </w:r>
            <w:r w:rsidRPr="001911E1" w:rsidR="00ED4ECA">
              <w:rPr>
                <w:rFonts w:cs="Arial"/>
                <w:szCs w:val="18"/>
              </w:rPr>
              <w:t>in de wijk, rechercheurs en personeel voor bewaken, beveiligen en beschermen.</w:t>
            </w:r>
            <w:r w:rsidRPr="001911E1" w:rsidR="00D43770">
              <w:rPr>
                <w:rFonts w:cs="Arial"/>
                <w:szCs w:val="18"/>
              </w:rPr>
              <w:t xml:space="preserve"> </w:t>
            </w:r>
            <w:r w:rsidRPr="001911E1" w:rsidR="001911E1">
              <w:rPr>
                <w:rFonts w:cs="Arial"/>
                <w:szCs w:val="18"/>
              </w:rPr>
              <w:t>En stelt</w:t>
            </w:r>
            <w:r w:rsidRPr="001911E1" w:rsidR="00D43770">
              <w:rPr>
                <w:rFonts w:cs="Arial"/>
                <w:szCs w:val="18"/>
              </w:rPr>
              <w:t xml:space="preserve"> de politie in staat om de stijgende kosten voor zorg en personeel te dragen en te investeren in de (blijvende) veiligheid en beschikbaarheid van de informatievoorziening. </w:t>
            </w:r>
            <w:r w:rsidRPr="00E70C75" w:rsidR="002E5BD8">
              <w:rPr>
                <w:szCs w:val="18"/>
              </w:rPr>
              <w:t xml:space="preserve">Zo </w:t>
            </w:r>
            <w:r w:rsidRPr="00E70C75" w:rsidR="00D43770">
              <w:rPr>
                <w:szCs w:val="18"/>
              </w:rPr>
              <w:t>komt</w:t>
            </w:r>
            <w:r w:rsidRPr="00E70C75" w:rsidR="002E5BD8">
              <w:rPr>
                <w:szCs w:val="18"/>
              </w:rPr>
              <w:t xml:space="preserve"> de politie financieel duurzaam in balans en waarborgen we de operation</w:t>
            </w:r>
            <w:r w:rsidR="00EB6112">
              <w:rPr>
                <w:szCs w:val="18"/>
              </w:rPr>
              <w:t>e</w:t>
            </w:r>
            <w:r w:rsidRPr="00E70C75" w:rsidR="002E5BD8">
              <w:rPr>
                <w:szCs w:val="18"/>
              </w:rPr>
              <w:t>le slagkracht.</w:t>
            </w:r>
          </w:p>
        </w:tc>
      </w:tr>
      <w:tr w:rsidR="00674954" w:rsidTr="00FE603F" w14:paraId="696571FA" w14:textId="77777777">
        <w:trPr>
          <w:trHeight w:val="1007"/>
        </w:trPr>
        <w:tc>
          <w:tcPr>
            <w:cnfStyle w:val="001000000000" w:firstRow="0" w:lastRow="0" w:firstColumn="1" w:lastColumn="0" w:oddVBand="0" w:evenVBand="0" w:oddHBand="0" w:evenHBand="0" w:firstRowFirstColumn="0" w:firstRowLastColumn="0" w:lastRowFirstColumn="0" w:lastRowLastColumn="0"/>
            <w:tcW w:w="2508" w:type="dxa"/>
            <w:shd w:val="clear" w:color="auto" w:fill="DEEAF6" w:themeFill="accent1" w:themeFillTint="33"/>
          </w:tcPr>
          <w:p w:rsidR="00674954" w:rsidRDefault="00674954" w14:paraId="6A361F9F" w14:textId="55DD4180">
            <w:r>
              <w:t>6. Evaluatieparagraaf</w:t>
            </w:r>
          </w:p>
        </w:tc>
        <w:tc>
          <w:tcPr>
            <w:tcW w:w="7447" w:type="dxa"/>
          </w:tcPr>
          <w:p w:rsidRPr="001911E1" w:rsidR="000A19A4" w:rsidP="00EB6112" w:rsidRDefault="00D43770" w14:paraId="396817CA" w14:textId="66A539A2">
            <w:pPr>
              <w:cnfStyle w:val="000000000000" w:firstRow="0" w:lastRow="0" w:firstColumn="0" w:lastColumn="0" w:oddVBand="0" w:evenVBand="0" w:oddHBand="0" w:evenHBand="0" w:firstRowFirstColumn="0" w:firstRowLastColumn="0" w:lastRowFirstColumn="0" w:lastRowLastColumn="0"/>
            </w:pPr>
            <w:r w:rsidRPr="001911E1">
              <w:t xml:space="preserve">De uitgaven worden gemonitord in de reguliere </w:t>
            </w:r>
            <w:r w:rsidRPr="0019325E" w:rsidR="00924D3E">
              <w:rPr>
                <w:szCs w:val="18"/>
              </w:rPr>
              <w:t>Planning &amp; Control (P&amp;C) cyclus</w:t>
            </w:r>
            <w:r w:rsidRPr="001911E1" w:rsidR="00D04B6E">
              <w:t>. Zowel de begroting als de jaarverantwoording worden aangeboden aan de Tweede Kamer en worden actief openbaar gemaakt.</w:t>
            </w:r>
            <w:r w:rsidR="007F7C44">
              <w:t xml:space="preserve"> </w:t>
            </w:r>
            <w:r w:rsidRPr="0019325E" w:rsidR="007F7C44">
              <w:rPr>
                <w:szCs w:val="18"/>
              </w:rPr>
              <w:t>De wettelijke basis van de P&amp;C cyclus van de is verankerd in de Politiewet 2012 en nadere uitvoeringsbesluiten.</w:t>
            </w:r>
          </w:p>
        </w:tc>
      </w:tr>
    </w:tbl>
    <w:p w:rsidR="00674954" w:rsidRDefault="00674954" w14:paraId="73D27C9A" w14:textId="77777777"/>
    <w:sectPr w:rsidR="00674954" w:rsidSect="001E6A24">
      <w:pgSz w:w="11907" w:h="16840" w:code="9"/>
      <w:pgMar w:top="1440" w:right="1440" w:bottom="1440" w:left="1440"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F3D90" w14:textId="77777777" w:rsidR="00D85722" w:rsidRDefault="00D85722" w:rsidP="00674954">
      <w:pPr>
        <w:spacing w:after="0" w:line="240" w:lineRule="auto"/>
      </w:pPr>
      <w:r>
        <w:separator/>
      </w:r>
    </w:p>
  </w:endnote>
  <w:endnote w:type="continuationSeparator" w:id="0">
    <w:p w14:paraId="024E5B4A" w14:textId="77777777" w:rsidR="00D85722" w:rsidRDefault="00D85722" w:rsidP="006749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litie Text">
    <w:altName w:val="Calibri"/>
    <w:charset w:val="00"/>
    <w:family w:val="swiss"/>
    <w:pitch w:val="variable"/>
    <w:sig w:usb0="A000006F" w:usb1="4000402B" w:usb2="00000000" w:usb3="00000000" w:csb0="00000093"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4EB2C" w14:textId="77777777" w:rsidR="00D85722" w:rsidRDefault="00D85722" w:rsidP="00674954">
      <w:pPr>
        <w:spacing w:after="0" w:line="240" w:lineRule="auto"/>
      </w:pPr>
      <w:r>
        <w:separator/>
      </w:r>
    </w:p>
  </w:footnote>
  <w:footnote w:type="continuationSeparator" w:id="0">
    <w:p w14:paraId="6FDAE476" w14:textId="77777777" w:rsidR="00D85722" w:rsidRDefault="00D85722" w:rsidP="006749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E10AC"/>
    <w:multiLevelType w:val="hybridMultilevel"/>
    <w:tmpl w:val="AD02D56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339476D2"/>
    <w:multiLevelType w:val="hybridMultilevel"/>
    <w:tmpl w:val="AB58D870"/>
    <w:lvl w:ilvl="0" w:tplc="F8F20BE8">
      <w:start w:val="1"/>
      <w:numFmt w:val="bullet"/>
      <w:lvlText w:val=""/>
      <w:lvlJc w:val="left"/>
      <w:pPr>
        <w:ind w:left="1068" w:hanging="708"/>
      </w:pPr>
      <w:rPr>
        <w:rFonts w:ascii="Wingdings" w:hAnsi="Wingdings" w:hint="default"/>
        <w:color w:val="auto"/>
      </w:rPr>
    </w:lvl>
    <w:lvl w:ilvl="1" w:tplc="FFFFFFFF">
      <w:start w:val="3"/>
      <w:numFmt w:val="bullet"/>
      <w:lvlText w:val="•"/>
      <w:lvlJc w:val="left"/>
      <w:pPr>
        <w:ind w:left="1788" w:hanging="708"/>
      </w:pPr>
      <w:rPr>
        <w:rFonts w:ascii="Politie Text" w:eastAsia="Aptos" w:hAnsi="Politie Text" w:cs="Times New Roman"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33FB66F1"/>
    <w:multiLevelType w:val="hybridMultilevel"/>
    <w:tmpl w:val="EFD664CC"/>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7212A30"/>
    <w:multiLevelType w:val="hybridMultilevel"/>
    <w:tmpl w:val="5F6E75A4"/>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DF73E18"/>
    <w:multiLevelType w:val="hybridMultilevel"/>
    <w:tmpl w:val="3E547DE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5D722B74"/>
    <w:multiLevelType w:val="hybridMultilevel"/>
    <w:tmpl w:val="96DE6BC0"/>
    <w:lvl w:ilvl="0" w:tplc="0413000B">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642809781">
    <w:abstractNumId w:val="4"/>
  </w:num>
  <w:num w:numId="2" w16cid:durableId="123236649">
    <w:abstractNumId w:val="2"/>
  </w:num>
  <w:num w:numId="3" w16cid:durableId="739064573">
    <w:abstractNumId w:val="1"/>
  </w:num>
  <w:num w:numId="4" w16cid:durableId="1594438497">
    <w:abstractNumId w:val="5"/>
  </w:num>
  <w:num w:numId="5" w16cid:durableId="897473676">
    <w:abstractNumId w:val="3"/>
  </w:num>
  <w:num w:numId="6" w16cid:durableId="523442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4954"/>
    <w:rsid w:val="0000158F"/>
    <w:rsid w:val="00026939"/>
    <w:rsid w:val="0003217B"/>
    <w:rsid w:val="00041076"/>
    <w:rsid w:val="00056712"/>
    <w:rsid w:val="00097637"/>
    <w:rsid w:val="000A19A4"/>
    <w:rsid w:val="000A3F00"/>
    <w:rsid w:val="000B71EF"/>
    <w:rsid w:val="000D2ED2"/>
    <w:rsid w:val="000E758F"/>
    <w:rsid w:val="000E7E10"/>
    <w:rsid w:val="0011143B"/>
    <w:rsid w:val="00115D10"/>
    <w:rsid w:val="001601DF"/>
    <w:rsid w:val="001655D5"/>
    <w:rsid w:val="001723F0"/>
    <w:rsid w:val="001778D1"/>
    <w:rsid w:val="001911E1"/>
    <w:rsid w:val="0019563A"/>
    <w:rsid w:val="001A59C8"/>
    <w:rsid w:val="001B313E"/>
    <w:rsid w:val="001B481B"/>
    <w:rsid w:val="001C0B81"/>
    <w:rsid w:val="001C5C13"/>
    <w:rsid w:val="001C75CC"/>
    <w:rsid w:val="001E6A24"/>
    <w:rsid w:val="001F210E"/>
    <w:rsid w:val="00220D1C"/>
    <w:rsid w:val="00285EF8"/>
    <w:rsid w:val="002C2AE7"/>
    <w:rsid w:val="002C7F8D"/>
    <w:rsid w:val="002E5BD8"/>
    <w:rsid w:val="002E652F"/>
    <w:rsid w:val="002F04D8"/>
    <w:rsid w:val="00305956"/>
    <w:rsid w:val="00314F42"/>
    <w:rsid w:val="00334438"/>
    <w:rsid w:val="003844AF"/>
    <w:rsid w:val="0039087D"/>
    <w:rsid w:val="003920B0"/>
    <w:rsid w:val="003A24A5"/>
    <w:rsid w:val="003C1AA6"/>
    <w:rsid w:val="003C772B"/>
    <w:rsid w:val="003E5894"/>
    <w:rsid w:val="00404445"/>
    <w:rsid w:val="004303E2"/>
    <w:rsid w:val="00430928"/>
    <w:rsid w:val="0043716C"/>
    <w:rsid w:val="004A1296"/>
    <w:rsid w:val="004A1B66"/>
    <w:rsid w:val="004B6AC1"/>
    <w:rsid w:val="004C4AA1"/>
    <w:rsid w:val="004D4298"/>
    <w:rsid w:val="00513CE6"/>
    <w:rsid w:val="00534869"/>
    <w:rsid w:val="00535248"/>
    <w:rsid w:val="00545B08"/>
    <w:rsid w:val="00570ADA"/>
    <w:rsid w:val="00597A13"/>
    <w:rsid w:val="005E5827"/>
    <w:rsid w:val="005E5AB9"/>
    <w:rsid w:val="005F40FA"/>
    <w:rsid w:val="006014D3"/>
    <w:rsid w:val="00637C3E"/>
    <w:rsid w:val="006540FF"/>
    <w:rsid w:val="00670201"/>
    <w:rsid w:val="00674954"/>
    <w:rsid w:val="006932B8"/>
    <w:rsid w:val="006C0956"/>
    <w:rsid w:val="006C626E"/>
    <w:rsid w:val="006D431D"/>
    <w:rsid w:val="006D7BB8"/>
    <w:rsid w:val="006E6891"/>
    <w:rsid w:val="006F3F80"/>
    <w:rsid w:val="006F41AC"/>
    <w:rsid w:val="006F4302"/>
    <w:rsid w:val="00706C10"/>
    <w:rsid w:val="007102E4"/>
    <w:rsid w:val="007134B4"/>
    <w:rsid w:val="0077646F"/>
    <w:rsid w:val="0079211C"/>
    <w:rsid w:val="00793545"/>
    <w:rsid w:val="007A0808"/>
    <w:rsid w:val="007A2819"/>
    <w:rsid w:val="007A7475"/>
    <w:rsid w:val="007B7983"/>
    <w:rsid w:val="007C72B3"/>
    <w:rsid w:val="007E2E3A"/>
    <w:rsid w:val="007F5731"/>
    <w:rsid w:val="007F7C44"/>
    <w:rsid w:val="00800024"/>
    <w:rsid w:val="00883264"/>
    <w:rsid w:val="00897FC4"/>
    <w:rsid w:val="008A1FE9"/>
    <w:rsid w:val="008C5A5F"/>
    <w:rsid w:val="008D3718"/>
    <w:rsid w:val="008F3C97"/>
    <w:rsid w:val="009023CB"/>
    <w:rsid w:val="00903A37"/>
    <w:rsid w:val="009049DE"/>
    <w:rsid w:val="00924D3E"/>
    <w:rsid w:val="00931F14"/>
    <w:rsid w:val="009371A7"/>
    <w:rsid w:val="00987BD7"/>
    <w:rsid w:val="009930AD"/>
    <w:rsid w:val="009972F8"/>
    <w:rsid w:val="009B0CA9"/>
    <w:rsid w:val="009B3D6C"/>
    <w:rsid w:val="00A25A69"/>
    <w:rsid w:val="00A307E6"/>
    <w:rsid w:val="00A55E8E"/>
    <w:rsid w:val="00A6248C"/>
    <w:rsid w:val="00A665E9"/>
    <w:rsid w:val="00A806B3"/>
    <w:rsid w:val="00A90A66"/>
    <w:rsid w:val="00AB7516"/>
    <w:rsid w:val="00AC6F1E"/>
    <w:rsid w:val="00AE2566"/>
    <w:rsid w:val="00AE7341"/>
    <w:rsid w:val="00AF4FE6"/>
    <w:rsid w:val="00B06701"/>
    <w:rsid w:val="00B13B12"/>
    <w:rsid w:val="00B52964"/>
    <w:rsid w:val="00B83933"/>
    <w:rsid w:val="00B86606"/>
    <w:rsid w:val="00B93A3F"/>
    <w:rsid w:val="00BA28A1"/>
    <w:rsid w:val="00BB3739"/>
    <w:rsid w:val="00BC2A08"/>
    <w:rsid w:val="00BC7811"/>
    <w:rsid w:val="00BF2154"/>
    <w:rsid w:val="00C03127"/>
    <w:rsid w:val="00C05D43"/>
    <w:rsid w:val="00C06DDB"/>
    <w:rsid w:val="00C21ECF"/>
    <w:rsid w:val="00C36474"/>
    <w:rsid w:val="00C37D19"/>
    <w:rsid w:val="00C66946"/>
    <w:rsid w:val="00CA2F97"/>
    <w:rsid w:val="00CD525E"/>
    <w:rsid w:val="00CD5E34"/>
    <w:rsid w:val="00CF28BD"/>
    <w:rsid w:val="00D04B6E"/>
    <w:rsid w:val="00D20D69"/>
    <w:rsid w:val="00D32F41"/>
    <w:rsid w:val="00D43770"/>
    <w:rsid w:val="00D64B43"/>
    <w:rsid w:val="00D73384"/>
    <w:rsid w:val="00D769DB"/>
    <w:rsid w:val="00D80D55"/>
    <w:rsid w:val="00D85722"/>
    <w:rsid w:val="00D9192F"/>
    <w:rsid w:val="00DA576C"/>
    <w:rsid w:val="00DB66E1"/>
    <w:rsid w:val="00DC2010"/>
    <w:rsid w:val="00DC6D6C"/>
    <w:rsid w:val="00DE178C"/>
    <w:rsid w:val="00DE59DC"/>
    <w:rsid w:val="00E00F49"/>
    <w:rsid w:val="00E1393F"/>
    <w:rsid w:val="00E31896"/>
    <w:rsid w:val="00E44455"/>
    <w:rsid w:val="00E538BC"/>
    <w:rsid w:val="00E70C75"/>
    <w:rsid w:val="00E80952"/>
    <w:rsid w:val="00E87FE0"/>
    <w:rsid w:val="00EB6112"/>
    <w:rsid w:val="00EC0902"/>
    <w:rsid w:val="00ED3279"/>
    <w:rsid w:val="00ED4ECA"/>
    <w:rsid w:val="00EE3D17"/>
    <w:rsid w:val="00F00071"/>
    <w:rsid w:val="00F01336"/>
    <w:rsid w:val="00F05D84"/>
    <w:rsid w:val="00F23A9E"/>
    <w:rsid w:val="00F541F2"/>
    <w:rsid w:val="00F7497F"/>
    <w:rsid w:val="00F86A5E"/>
    <w:rsid w:val="00F94B84"/>
    <w:rsid w:val="00FE3305"/>
    <w:rsid w:val="00FE60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97A1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04B6E"/>
    <w:rPr>
      <w:lang w:val="nl-NL"/>
    </w:rPr>
  </w:style>
  <w:style w:type="paragraph" w:styleId="Kop1">
    <w:name w:val="heading 1"/>
    <w:basedOn w:val="Standaard"/>
    <w:next w:val="Standaard"/>
    <w:link w:val="Kop1Char"/>
    <w:uiPriority w:val="9"/>
    <w:qFormat/>
    <w:rsid w:val="006749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67495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6749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1licht-Accent1">
    <w:name w:val="Grid Table 1 Light Accent 1"/>
    <w:basedOn w:val="Standaardtabel"/>
    <w:uiPriority w:val="46"/>
    <w:rsid w:val="00674954"/>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Koptekst">
    <w:name w:val="header"/>
    <w:basedOn w:val="Standaard"/>
    <w:link w:val="KoptekstChar"/>
    <w:uiPriority w:val="99"/>
    <w:unhideWhenUsed/>
    <w:rsid w:val="0067495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74954"/>
    <w:rPr>
      <w:lang w:val="nl-NL"/>
    </w:rPr>
  </w:style>
  <w:style w:type="paragraph" w:styleId="Voettekst">
    <w:name w:val="footer"/>
    <w:basedOn w:val="Standaard"/>
    <w:link w:val="VoettekstChar"/>
    <w:uiPriority w:val="99"/>
    <w:unhideWhenUsed/>
    <w:rsid w:val="0067495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74954"/>
    <w:rPr>
      <w:lang w:val="nl-NL"/>
    </w:rPr>
  </w:style>
  <w:style w:type="character" w:customStyle="1" w:styleId="Kop1Char">
    <w:name w:val="Kop 1 Char"/>
    <w:basedOn w:val="Standaardalinea-lettertype"/>
    <w:link w:val="Kop1"/>
    <w:uiPriority w:val="9"/>
    <w:rsid w:val="00674954"/>
    <w:rPr>
      <w:rFonts w:asciiTheme="majorHAnsi" w:eastAsiaTheme="majorEastAsia" w:hAnsiTheme="majorHAnsi" w:cstheme="majorBidi"/>
      <w:color w:val="2E74B5" w:themeColor="accent1" w:themeShade="BF"/>
      <w:sz w:val="32"/>
      <w:szCs w:val="32"/>
      <w:lang w:val="nl-NL"/>
    </w:rPr>
  </w:style>
  <w:style w:type="character" w:customStyle="1" w:styleId="Kop2Char">
    <w:name w:val="Kop 2 Char"/>
    <w:basedOn w:val="Standaardalinea-lettertype"/>
    <w:link w:val="Kop2"/>
    <w:uiPriority w:val="9"/>
    <w:rsid w:val="00674954"/>
    <w:rPr>
      <w:rFonts w:asciiTheme="majorHAnsi" w:eastAsiaTheme="majorEastAsia" w:hAnsiTheme="majorHAnsi" w:cstheme="majorBidi"/>
      <w:color w:val="2E74B5" w:themeColor="accent1" w:themeShade="BF"/>
      <w:sz w:val="26"/>
      <w:szCs w:val="26"/>
      <w:lang w:val="nl-NL"/>
    </w:rPr>
  </w:style>
  <w:style w:type="character" w:styleId="Hyperlink">
    <w:name w:val="Hyperlink"/>
    <w:basedOn w:val="Standaardalinea-lettertype"/>
    <w:semiHidden/>
    <w:rsid w:val="00793545"/>
    <w:rPr>
      <w:color w:val="0000FF"/>
      <w:u w:val="single"/>
    </w:rPr>
  </w:style>
  <w:style w:type="character" w:styleId="Nadruk">
    <w:name w:val="Emphasis"/>
    <w:basedOn w:val="Standaardalinea-lettertype"/>
    <w:uiPriority w:val="20"/>
    <w:qFormat/>
    <w:rsid w:val="00793545"/>
    <w:rPr>
      <w:i/>
      <w:iCs/>
    </w:rPr>
  </w:style>
  <w:style w:type="character" w:styleId="Zwaar">
    <w:name w:val="Strong"/>
    <w:basedOn w:val="Standaardalinea-lettertype"/>
    <w:uiPriority w:val="22"/>
    <w:qFormat/>
    <w:rsid w:val="00793545"/>
    <w:rPr>
      <w:b/>
      <w:bCs/>
    </w:rPr>
  </w:style>
  <w:style w:type="character" w:styleId="Subtieleverwijzing">
    <w:name w:val="Subtle Reference"/>
    <w:basedOn w:val="Standaardalinea-lettertype"/>
    <w:uiPriority w:val="31"/>
    <w:qFormat/>
    <w:rsid w:val="00793545"/>
    <w:rPr>
      <w:smallCaps/>
      <w:color w:val="5A5A5A" w:themeColor="text1" w:themeTint="A5"/>
    </w:rPr>
  </w:style>
  <w:style w:type="paragraph" w:styleId="Lijstalinea">
    <w:name w:val="List Paragraph"/>
    <w:basedOn w:val="Standaard"/>
    <w:uiPriority w:val="34"/>
    <w:qFormat/>
    <w:rsid w:val="00CD525E"/>
    <w:pPr>
      <w:spacing w:after="0" w:line="276" w:lineRule="auto"/>
      <w:ind w:left="720"/>
      <w:contextualSpacing/>
    </w:pPr>
    <w:rPr>
      <w:rFonts w:ascii="Arial" w:hAnsi="Arial"/>
    </w:rPr>
  </w:style>
  <w:style w:type="character" w:styleId="Verwijzingopmerking">
    <w:name w:val="annotation reference"/>
    <w:basedOn w:val="Standaardalinea-lettertype"/>
    <w:uiPriority w:val="99"/>
    <w:semiHidden/>
    <w:unhideWhenUsed/>
    <w:rsid w:val="00903A37"/>
    <w:rPr>
      <w:sz w:val="16"/>
      <w:szCs w:val="16"/>
    </w:rPr>
  </w:style>
  <w:style w:type="paragraph" w:styleId="Tekstopmerking">
    <w:name w:val="annotation text"/>
    <w:basedOn w:val="Standaard"/>
    <w:link w:val="TekstopmerkingChar"/>
    <w:uiPriority w:val="99"/>
    <w:unhideWhenUsed/>
    <w:rsid w:val="00903A37"/>
    <w:pPr>
      <w:spacing w:line="240" w:lineRule="auto"/>
    </w:pPr>
    <w:rPr>
      <w:sz w:val="20"/>
      <w:szCs w:val="20"/>
    </w:rPr>
  </w:style>
  <w:style w:type="character" w:customStyle="1" w:styleId="TekstopmerkingChar">
    <w:name w:val="Tekst opmerking Char"/>
    <w:basedOn w:val="Standaardalinea-lettertype"/>
    <w:link w:val="Tekstopmerking"/>
    <w:uiPriority w:val="99"/>
    <w:rsid w:val="00903A37"/>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903A37"/>
    <w:rPr>
      <w:b/>
      <w:bCs/>
    </w:rPr>
  </w:style>
  <w:style w:type="character" w:customStyle="1" w:styleId="OnderwerpvanopmerkingChar">
    <w:name w:val="Onderwerp van opmerking Char"/>
    <w:basedOn w:val="TekstopmerkingChar"/>
    <w:link w:val="Onderwerpvanopmerking"/>
    <w:uiPriority w:val="99"/>
    <w:semiHidden/>
    <w:rsid w:val="00903A37"/>
    <w:rPr>
      <w:b/>
      <w:bCs/>
      <w:sz w:val="20"/>
      <w:szCs w:val="20"/>
      <w:lang w:val="nl-NL"/>
    </w:rPr>
  </w:style>
  <w:style w:type="paragraph" w:styleId="Voetnoottekst">
    <w:name w:val="footnote text"/>
    <w:basedOn w:val="Standaard"/>
    <w:link w:val="VoetnoottekstChar"/>
    <w:uiPriority w:val="99"/>
    <w:semiHidden/>
    <w:unhideWhenUsed/>
    <w:rsid w:val="00BA28A1"/>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BA28A1"/>
    <w:rPr>
      <w:sz w:val="20"/>
      <w:szCs w:val="20"/>
      <w:lang w:val="nl-NL"/>
    </w:rPr>
  </w:style>
  <w:style w:type="character" w:styleId="Voetnootmarkering">
    <w:name w:val="footnote reference"/>
    <w:basedOn w:val="Standaardalinea-lettertype"/>
    <w:uiPriority w:val="99"/>
    <w:semiHidden/>
    <w:unhideWhenUsed/>
    <w:rsid w:val="00BA28A1"/>
    <w:rPr>
      <w:vertAlign w:val="superscript"/>
    </w:rPr>
  </w:style>
  <w:style w:type="paragraph" w:styleId="Revisie">
    <w:name w:val="Revision"/>
    <w:hidden/>
    <w:uiPriority w:val="99"/>
    <w:semiHidden/>
    <w:rsid w:val="006F4302"/>
    <w:pPr>
      <w:spacing w:after="0" w:line="240" w:lineRule="auto"/>
    </w:pPr>
    <w:rPr>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852309">
      <w:bodyDiv w:val="1"/>
      <w:marLeft w:val="0"/>
      <w:marRight w:val="0"/>
      <w:marTop w:val="0"/>
      <w:marBottom w:val="0"/>
      <w:divBdr>
        <w:top w:val="none" w:sz="0" w:space="0" w:color="auto"/>
        <w:left w:val="none" w:sz="0" w:space="0" w:color="auto"/>
        <w:bottom w:val="none" w:sz="0" w:space="0" w:color="auto"/>
        <w:right w:val="none" w:sz="0" w:space="0" w:color="auto"/>
      </w:divBdr>
    </w:div>
    <w:div w:id="820778752">
      <w:bodyDiv w:val="1"/>
      <w:marLeft w:val="0"/>
      <w:marRight w:val="0"/>
      <w:marTop w:val="0"/>
      <w:marBottom w:val="0"/>
      <w:divBdr>
        <w:top w:val="none" w:sz="0" w:space="0" w:color="auto"/>
        <w:left w:val="none" w:sz="0" w:space="0" w:color="auto"/>
        <w:bottom w:val="none" w:sz="0" w:space="0" w:color="auto"/>
        <w:right w:val="none" w:sz="0" w:space="0" w:color="auto"/>
      </w:divBdr>
    </w:div>
    <w:div w:id="1014065519">
      <w:bodyDiv w:val="1"/>
      <w:marLeft w:val="0"/>
      <w:marRight w:val="0"/>
      <w:marTop w:val="0"/>
      <w:marBottom w:val="0"/>
      <w:divBdr>
        <w:top w:val="none" w:sz="0" w:space="0" w:color="auto"/>
        <w:left w:val="none" w:sz="0" w:space="0" w:color="auto"/>
        <w:bottom w:val="none" w:sz="0" w:space="0" w:color="auto"/>
        <w:right w:val="none" w:sz="0" w:space="0" w:color="auto"/>
      </w:divBdr>
    </w:div>
    <w:div w:id="1244757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874</ap:Words>
  <ap:Characters>4809</ap:Characters>
  <ap:DocSecurity>0</ap:DocSecurity>
  <ap:Lines>40</ap:Lines>
  <ap:Paragraphs>11</ap:Paragraphs>
  <ap:ScaleCrop>false</ap:ScaleCrop>
  <ap:LinksUpToDate>false</ap:LinksUpToDate>
  <ap:CharactersWithSpaces>5672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2026-10-28T16:52:00.0000000Z</dcterms:created>
  <dcterms:modified xsi:type="dcterms:W3CDTF">2026-10-28T16:52:00.0000000Z</dcterms:modified>
  <version/>
  <category/>
</coreProperties>
</file>