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C2D28" w:rsidP="006C2D28" w:rsidRDefault="006C2D28" w14:paraId="6EBE7830" w14:textId="7A3A5961">
      <w:pPr>
        <w:spacing w:after="180" w:line="280" w:lineRule="auto"/>
        <w:rPr>
          <w:rFonts w:eastAsia="Verdana" w:cs="Verdana"/>
        </w:rPr>
      </w:pPr>
    </w:p>
    <w:p w:rsidR="006C2D28" w:rsidP="006C2D28" w:rsidRDefault="006C2D28" w14:paraId="2286E2DD" w14:textId="7651DA66">
      <w:pPr>
        <w:spacing w:after="180" w:line="280" w:lineRule="auto"/>
        <w:rPr>
          <w:rFonts w:eastAsia="Verdana" w:cs="Verdana"/>
        </w:rPr>
      </w:pPr>
      <w:r>
        <w:rPr>
          <w:rFonts w:eastAsia="Verdana" w:cs="Verdana"/>
        </w:rPr>
        <w:t>Geachte voorzitter</w:t>
      </w:r>
      <w:r w:rsidR="000628ED">
        <w:rPr>
          <w:rFonts w:eastAsia="Verdana" w:cs="Verdana"/>
        </w:rPr>
        <w:t>,</w:t>
      </w:r>
    </w:p>
    <w:p w:rsidRPr="00ED0D91" w:rsidR="006C2D28" w:rsidP="006C2D28" w:rsidRDefault="006C2D28" w14:paraId="1C15CBE4" w14:textId="2BB9FFC5">
      <w:pPr>
        <w:spacing w:after="180" w:line="280" w:lineRule="auto"/>
      </w:pPr>
      <w:r w:rsidRPr="00ED0D91">
        <w:rPr>
          <w:rFonts w:eastAsia="Verdana" w:cs="Verdana"/>
        </w:rPr>
        <w:t xml:space="preserve">Tijdens de procedurevergadering van 12 maart jl. verzocht uw Kamer om een nieuwe voortgangsrapportage over de implementatie van de Nederlandse mondiale gezondheidsstrategie 2023-2030 </w:t>
      </w:r>
      <w:r w:rsidRPr="00B7201E">
        <w:rPr>
          <w:rFonts w:eastAsia="Verdana" w:cs="Verdana"/>
        </w:rPr>
        <w:t xml:space="preserve">“Samen zorgen voor gezondheid wereldwijd” </w:t>
      </w:r>
      <w:r w:rsidRPr="00ED0D91">
        <w:rPr>
          <w:rFonts w:eastAsia="Verdana" w:cs="Verdana"/>
        </w:rPr>
        <w:t>(MGS). Met deze brief voldoen wij aan d</w:t>
      </w:r>
      <w:r>
        <w:rPr>
          <w:rFonts w:eastAsia="Verdana" w:cs="Verdana"/>
        </w:rPr>
        <w:t>it</w:t>
      </w:r>
      <w:r w:rsidRPr="00ED0D91">
        <w:rPr>
          <w:rFonts w:eastAsia="Verdana" w:cs="Verdana"/>
        </w:rPr>
        <w:t xml:space="preserve"> verzoek. </w:t>
      </w:r>
    </w:p>
    <w:p w:rsidRPr="00ED0D91" w:rsidR="006C2D28" w:rsidP="006C2D28" w:rsidRDefault="006C2D28" w14:paraId="0B3BA673" w14:textId="77777777">
      <w:pPr>
        <w:spacing w:after="180" w:line="280" w:lineRule="auto"/>
        <w:rPr>
          <w:rFonts w:eastAsia="Verdana" w:cs="Verdana"/>
        </w:rPr>
      </w:pPr>
      <w:r w:rsidRPr="00ED0D91">
        <w:rPr>
          <w:rFonts w:eastAsia="Verdana" w:cs="Verdana"/>
        </w:rPr>
        <w:t xml:space="preserve">Sinds de lancering van de Mondiale Gezondheidsstrategie in 2023 is de internationale context ingrijpend veranderd. Toenemende geopolitieke spanningen, teruglopende internationale financieringsstromen, de versterking van anti-rechtenbewegingen, nieuwe uitbraken van infectieziekten en de versnellende gevolgen van klimaatverandering zetten gezondheidssystemen wereldwijd onder druk. Deze ontwikkelingen versterken het belang van een samenhangende, kabinetsbrede inzet op mondiale gezondheid. </w:t>
      </w:r>
    </w:p>
    <w:p w:rsidRPr="00ED0D91" w:rsidR="006C2D28" w:rsidP="006C2D28" w:rsidRDefault="006C2D28" w14:paraId="0A6D3B3C" w14:textId="77777777">
      <w:pPr>
        <w:spacing w:after="180" w:line="280" w:lineRule="auto"/>
        <w:rPr>
          <w:rFonts w:eastAsia="Verdana" w:cs="Verdana"/>
        </w:rPr>
      </w:pPr>
      <w:r w:rsidRPr="00ED0D91">
        <w:rPr>
          <w:rFonts w:eastAsia="Verdana" w:cs="Verdana"/>
        </w:rPr>
        <w:t>De drie prioriteiten van de MGS blijven de kern van onze inzet.</w:t>
      </w:r>
    </w:p>
    <w:p w:rsidRPr="00ED0D91" w:rsidR="006C2D28" w:rsidP="006C2D28" w:rsidRDefault="006C2D28" w14:paraId="1B861BC8" w14:textId="77777777">
      <w:pPr>
        <w:pStyle w:val="ListParagraph"/>
        <w:numPr>
          <w:ilvl w:val="0"/>
          <w:numId w:val="2"/>
        </w:numPr>
        <w:spacing w:after="180" w:line="280" w:lineRule="auto"/>
        <w:rPr>
          <w:rFonts w:eastAsia="Verdana" w:cs="Verdana"/>
        </w:rPr>
      </w:pPr>
      <w:r w:rsidRPr="00ED0D91">
        <w:rPr>
          <w:rFonts w:eastAsia="Verdana" w:cs="Verdana"/>
        </w:rPr>
        <w:t>Het versterken van de mondiale gezondheidsarchitectuur en nationale gezondheidssystemen;</w:t>
      </w:r>
    </w:p>
    <w:p w:rsidRPr="00ED0D91" w:rsidR="006C2D28" w:rsidP="006C2D28" w:rsidRDefault="006C2D28" w14:paraId="02E476DD" w14:textId="77777777">
      <w:pPr>
        <w:pStyle w:val="ListParagraph"/>
        <w:numPr>
          <w:ilvl w:val="0"/>
          <w:numId w:val="2"/>
        </w:numPr>
        <w:spacing w:after="180" w:line="280" w:lineRule="auto"/>
        <w:rPr>
          <w:rFonts w:eastAsia="Verdana" w:cs="Verdana"/>
        </w:rPr>
      </w:pPr>
      <w:r w:rsidRPr="00ED0D91">
        <w:rPr>
          <w:rFonts w:eastAsia="Verdana" w:cs="Verdana"/>
        </w:rPr>
        <w:t>Het verbeteren van internationale pandemische paraatheid en minimaliseren van grensoverschrijdende gezondheidsdreigingen; en</w:t>
      </w:r>
    </w:p>
    <w:p w:rsidRPr="00ED0D91" w:rsidR="006C2D28" w:rsidP="006C2D28" w:rsidRDefault="006C2D28" w14:paraId="11B0C066" w14:textId="77777777">
      <w:pPr>
        <w:pStyle w:val="ListParagraph"/>
        <w:numPr>
          <w:ilvl w:val="0"/>
          <w:numId w:val="2"/>
        </w:numPr>
        <w:spacing w:after="180" w:line="280" w:lineRule="auto"/>
        <w:rPr>
          <w:rFonts w:eastAsia="Verdana" w:cs="Verdana"/>
        </w:rPr>
      </w:pPr>
      <w:r w:rsidRPr="00ED0D91">
        <w:rPr>
          <w:rFonts w:eastAsia="Verdana" w:cs="Verdana"/>
        </w:rPr>
        <w:t xml:space="preserve">Het adresseren van de impact van klimaatverandering op volksgezondheid en </w:t>
      </w:r>
      <w:r w:rsidRPr="00D8441C">
        <w:rPr>
          <w:rFonts w:eastAsia="Verdana" w:cs="Verdana"/>
          <w:i/>
          <w:iCs/>
        </w:rPr>
        <w:t>vice versa</w:t>
      </w:r>
      <w:r w:rsidRPr="00ED0D91">
        <w:rPr>
          <w:rFonts w:eastAsia="Verdana" w:cs="Verdana"/>
        </w:rPr>
        <w:t>.</w:t>
      </w:r>
    </w:p>
    <w:p w:rsidRPr="00ED0D91" w:rsidR="006C2D28" w:rsidP="006C2D28" w:rsidRDefault="006C2D28" w14:paraId="44D1C0CE" w14:textId="77777777">
      <w:pPr>
        <w:spacing w:after="180" w:line="280" w:lineRule="auto"/>
        <w:rPr>
          <w:rFonts w:eastAsia="Verdana" w:cs="Verdana"/>
        </w:rPr>
      </w:pPr>
      <w:r w:rsidRPr="00ED0D91">
        <w:rPr>
          <w:rFonts w:eastAsia="Verdana" w:cs="Verdana"/>
        </w:rPr>
        <w:t xml:space="preserve">Met deze prioriteiten kiest het kabinet voor een aanpak waarmee we het volksgezondheidsbeleid in onze partnerlanden versterken én we concreet bijdragen aan de veiligheid en gezondheid van mensen in Nederland. Gezondheid is immers internationaal. In de afgelopen maanden lieten een uitbraak van het hantavirus op een Nederlands cruiseschip en de snelst groeiende ebola-uitbraak ooit </w:t>
      </w:r>
      <w:r w:rsidRPr="00ED0D91">
        <w:t>zien dat gezondheidsdreigingen in het buitenland</w:t>
      </w:r>
      <w:r w:rsidRPr="00ED0D91">
        <w:rPr>
          <w:rFonts w:eastAsia="Verdana" w:cs="Verdana"/>
        </w:rPr>
        <w:t xml:space="preserve"> </w:t>
      </w:r>
      <w:r w:rsidRPr="00ED0D91">
        <w:t>niet veel later</w:t>
      </w:r>
      <w:r w:rsidRPr="00ED0D91">
        <w:rPr>
          <w:rFonts w:eastAsia="Verdana" w:cs="Verdana"/>
        </w:rPr>
        <w:t xml:space="preserve"> ook op de</w:t>
      </w:r>
      <w:r w:rsidRPr="00ED0D91">
        <w:t xml:space="preserve"> Nederlandse</w:t>
      </w:r>
      <w:r w:rsidRPr="00ED0D91">
        <w:rPr>
          <w:rFonts w:eastAsia="Verdana" w:cs="Verdana"/>
        </w:rPr>
        <w:t xml:space="preserve"> agenda</w:t>
      </w:r>
      <w:r w:rsidRPr="00ED0D91">
        <w:t xml:space="preserve"> staan</w:t>
      </w:r>
      <w:r w:rsidRPr="00ED0D91">
        <w:rPr>
          <w:rFonts w:eastAsia="Verdana" w:cs="Verdana"/>
        </w:rPr>
        <w:t xml:space="preserve">. </w:t>
      </w:r>
    </w:p>
    <w:p w:rsidR="006C2D28" w:rsidP="006C2D28" w:rsidRDefault="006C2D28" w14:paraId="3DDE6EB6" w14:textId="77777777">
      <w:pPr>
        <w:spacing w:after="180" w:line="280" w:lineRule="auto"/>
        <w:rPr>
          <w:rFonts w:eastAsia="Verdana" w:cs="Verdana"/>
        </w:rPr>
      </w:pPr>
    </w:p>
    <w:p w:rsidRPr="00ED0D91" w:rsidR="006C2D28" w:rsidP="006C2D28" w:rsidRDefault="006C2D28" w14:paraId="194A07B9" w14:textId="77777777">
      <w:pPr>
        <w:spacing w:after="180" w:line="280" w:lineRule="auto"/>
        <w:rPr>
          <w:rFonts w:eastAsia="Verdana" w:cs="Verdana"/>
        </w:rPr>
      </w:pPr>
      <w:r w:rsidRPr="00ED0D91">
        <w:rPr>
          <w:rFonts w:eastAsia="Verdana" w:cs="Verdana"/>
        </w:rPr>
        <w:lastRenderedPageBreak/>
        <w:t>Zoals de recente RIVM</w:t>
      </w:r>
      <w:r>
        <w:rPr>
          <w:rFonts w:eastAsia="Verdana" w:cs="Verdana"/>
        </w:rPr>
        <w:t>-</w:t>
      </w:r>
      <w:r w:rsidRPr="00ED0D91">
        <w:rPr>
          <w:rFonts w:eastAsia="Verdana" w:cs="Verdana"/>
        </w:rPr>
        <w:t xml:space="preserve">risicoscan naar de grootste </w:t>
      </w:r>
      <w:r>
        <w:rPr>
          <w:rFonts w:eastAsia="Verdana" w:cs="Verdana"/>
        </w:rPr>
        <w:t xml:space="preserve">internationale </w:t>
      </w:r>
      <w:r w:rsidRPr="00ED0D91">
        <w:rPr>
          <w:rFonts w:eastAsia="Verdana" w:cs="Verdana"/>
        </w:rPr>
        <w:t>dreigingen voor de Nederlandse volksgezondheid</w:t>
      </w:r>
      <w:r w:rsidRPr="00ED0D91">
        <w:rPr>
          <w:rStyle w:val="FootnoteReference"/>
          <w:rFonts w:eastAsia="Verdana" w:cs="Verdana"/>
        </w:rPr>
        <w:footnoteReference w:id="2"/>
      </w:r>
      <w:r w:rsidRPr="00ED0D91">
        <w:rPr>
          <w:rStyle w:val="FootnoteReference"/>
          <w:rFonts w:eastAsia="Verdana" w:cs="Verdana"/>
        </w:rPr>
        <w:footnoteReference w:id="3"/>
      </w:r>
      <w:r w:rsidRPr="00ED0D91">
        <w:rPr>
          <w:rStyle w:val="FootnoteReference"/>
          <w:rFonts w:eastAsia="Verdana" w:cs="Verdana"/>
        </w:rPr>
        <w:footnoteReference w:id="4"/>
      </w:r>
      <w:r w:rsidRPr="00ED0D91">
        <w:rPr>
          <w:rFonts w:eastAsia="Verdana" w:cs="Verdana"/>
        </w:rPr>
        <w:t xml:space="preserve"> laat zien</w:t>
      </w:r>
      <w:r>
        <w:rPr>
          <w:rFonts w:eastAsia="Verdana" w:cs="Verdana"/>
        </w:rPr>
        <w:t>,</w:t>
      </w:r>
      <w:r w:rsidRPr="00ED0D91">
        <w:rPr>
          <w:rFonts w:eastAsia="Verdana" w:cs="Verdana"/>
        </w:rPr>
        <w:t xml:space="preserve"> is </w:t>
      </w:r>
      <w:r>
        <w:rPr>
          <w:rFonts w:eastAsia="Verdana" w:cs="Verdana"/>
        </w:rPr>
        <w:t>internationaal volksgezondheidsbeleid</w:t>
      </w:r>
      <w:r w:rsidRPr="00ED0D91">
        <w:rPr>
          <w:rFonts w:eastAsia="Verdana" w:cs="Verdana"/>
        </w:rPr>
        <w:t xml:space="preserve"> complex en wordt </w:t>
      </w:r>
      <w:r>
        <w:rPr>
          <w:rFonts w:eastAsia="Verdana" w:cs="Verdana"/>
        </w:rPr>
        <w:t xml:space="preserve">het </w:t>
      </w:r>
      <w:r w:rsidRPr="00ED0D91">
        <w:rPr>
          <w:rFonts w:eastAsia="Verdana" w:cs="Verdana"/>
        </w:rPr>
        <w:t>beïnvloed door een veelheid aan factoren, die nauw met elkaar verweven zijn.</w:t>
      </w:r>
      <w:r>
        <w:rPr>
          <w:rFonts w:eastAsia="Verdana" w:cs="Verdana"/>
        </w:rPr>
        <w:t xml:space="preserve"> Dergelijke dreigingen, zoals </w:t>
      </w:r>
      <w:r w:rsidRPr="009318B2">
        <w:rPr>
          <w:rFonts w:eastAsia="Verdana" w:cs="Verdana"/>
        </w:rPr>
        <w:t xml:space="preserve">antimicrobiële resistentie (AMR), de gevolgen van klimaatverandering, </w:t>
      </w:r>
      <w:r>
        <w:rPr>
          <w:rFonts w:eastAsia="Verdana" w:cs="Verdana"/>
        </w:rPr>
        <w:t xml:space="preserve">infectieziekten </w:t>
      </w:r>
      <w:r w:rsidRPr="009318B2">
        <w:rPr>
          <w:rFonts w:eastAsia="Verdana" w:cs="Verdana"/>
        </w:rPr>
        <w:t>en de snelle verspreiding van desinformatie en misinformatie</w:t>
      </w:r>
      <w:r>
        <w:rPr>
          <w:rFonts w:eastAsia="Verdana" w:cs="Verdana"/>
        </w:rPr>
        <w:t xml:space="preserve">, </w:t>
      </w:r>
      <w:r w:rsidRPr="00ED0D91">
        <w:t xml:space="preserve">kunnen zich bovendien gelijktijdig voordoen en elkaar versterken. Dit onderstreept </w:t>
      </w:r>
      <w:r>
        <w:t xml:space="preserve">de noodzaak voor </w:t>
      </w:r>
      <w:r w:rsidRPr="00ED0D91">
        <w:rPr>
          <w:rFonts w:eastAsia="Verdana" w:cs="Verdana"/>
        </w:rPr>
        <w:t>een integrale aanpak. Een aanpak waarbij we ook nadrukkelijk aandacht besteden aan het recht van mensen om, vrij van dwang, discriminatie en geweld, goed geïnformeerde keuzes te maken over hun lichaam, gezondheid en relaties. Door mis- en desinformatie komt dit recht steeds meer onder druk te staan en neemt het vertrouwen in basisgezondheidszorg af.</w:t>
      </w:r>
    </w:p>
    <w:p w:rsidR="006C2D28" w:rsidP="006C2D28" w:rsidRDefault="006C2D28" w14:paraId="4817023F" w14:textId="77777777">
      <w:pPr>
        <w:spacing w:after="180" w:line="280" w:lineRule="auto"/>
        <w:rPr>
          <w:rFonts w:eastAsia="Verdana" w:cs="Verdana"/>
        </w:rPr>
      </w:pPr>
      <w:r w:rsidRPr="00ED0D91">
        <w:rPr>
          <w:rFonts w:eastAsia="Verdana" w:cs="Verdana"/>
        </w:rPr>
        <w:t>Het ministerie van Volksgezondheid, Welzijn en Sport en het ministerie van Buitenlandse Zaken voeren de MGS in nauwe onderlinge samenwerking uit, samen met andere ministeries, internationale organisaties, partners, kennis- en zorginstellingen, maatschappelijke organisaties en het bedrijfsleven.</w:t>
      </w:r>
      <w:r>
        <w:rPr>
          <w:rFonts w:eastAsia="Verdana" w:cs="Verdana"/>
        </w:rPr>
        <w:t xml:space="preserve"> </w:t>
      </w:r>
      <w:r w:rsidRPr="00BC319E">
        <w:rPr>
          <w:rFonts w:eastAsia="Verdana" w:cs="Verdana"/>
        </w:rPr>
        <w:t>De Nederlandse Global Health Hub (GHH-NL</w:t>
      </w:r>
      <w:r>
        <w:rPr>
          <w:rFonts w:eastAsia="Verdana" w:cs="Verdana"/>
        </w:rPr>
        <w:t>)</w:t>
      </w:r>
      <w:r w:rsidRPr="00BC319E">
        <w:rPr>
          <w:rFonts w:eastAsia="Verdana" w:cs="Verdana"/>
        </w:rPr>
        <w:t xml:space="preserve"> vormt daarbij een </w:t>
      </w:r>
      <w:r>
        <w:rPr>
          <w:rFonts w:eastAsia="Verdana" w:cs="Verdana"/>
        </w:rPr>
        <w:t>belangrijke</w:t>
      </w:r>
      <w:r w:rsidRPr="00BC319E">
        <w:rPr>
          <w:rFonts w:eastAsia="Verdana" w:cs="Verdana"/>
        </w:rPr>
        <w:t xml:space="preserve"> schakel tussen overheid, wetenschap, zorg</w:t>
      </w:r>
      <w:r>
        <w:rPr>
          <w:rFonts w:eastAsia="Verdana" w:cs="Verdana"/>
        </w:rPr>
        <w:t>professionals, ngo's</w:t>
      </w:r>
      <w:r w:rsidRPr="00BC319E">
        <w:rPr>
          <w:rFonts w:eastAsia="Verdana" w:cs="Verdana"/>
        </w:rPr>
        <w:t xml:space="preserve"> en bedrijfsleven. </w:t>
      </w:r>
      <w:r>
        <w:rPr>
          <w:rFonts w:eastAsia="Verdana" w:cs="Verdana"/>
        </w:rPr>
        <w:br/>
      </w:r>
      <w:r w:rsidRPr="00BC319E">
        <w:rPr>
          <w:rFonts w:eastAsia="Verdana" w:cs="Verdana"/>
        </w:rPr>
        <w:t>In 2026 is de GHH-NL versterkt met een jongerenadviesorgaan, waarmee uitvoering is gegeven aan de ambitie uit de MGS om jongeren structureel te betrekken.</w:t>
      </w:r>
      <w:r>
        <w:rPr>
          <w:rFonts w:eastAsia="Verdana" w:cs="Verdana"/>
        </w:rPr>
        <w:t xml:space="preserve"> </w:t>
      </w:r>
    </w:p>
    <w:p w:rsidRPr="00ED0D91" w:rsidR="006C2D28" w:rsidP="006C2D28" w:rsidRDefault="006C2D28" w14:paraId="35BE1403" w14:textId="77777777">
      <w:pPr>
        <w:spacing w:after="180" w:line="280" w:lineRule="auto"/>
        <w:rPr>
          <w:rFonts w:eastAsia="Verdana" w:cs="Verdana"/>
        </w:rPr>
      </w:pPr>
      <w:r w:rsidRPr="00ED0D91">
        <w:rPr>
          <w:rFonts w:eastAsia="Verdana" w:cs="Verdana"/>
        </w:rPr>
        <w:t xml:space="preserve">Ook werkt Nederland </w:t>
      </w:r>
      <w:r>
        <w:rPr>
          <w:rFonts w:eastAsia="Verdana" w:cs="Verdana"/>
        </w:rPr>
        <w:t xml:space="preserve">in het kader van de MGS </w:t>
      </w:r>
      <w:r w:rsidRPr="00ED0D91">
        <w:rPr>
          <w:rFonts w:eastAsia="Verdana" w:cs="Verdana"/>
        </w:rPr>
        <w:t xml:space="preserve">via het Global Health Partnerships </w:t>
      </w:r>
      <w:proofErr w:type="spellStart"/>
      <w:r w:rsidRPr="00ED0D91">
        <w:rPr>
          <w:rFonts w:eastAsia="Verdana" w:cs="Verdana"/>
        </w:rPr>
        <w:t>Programme</w:t>
      </w:r>
      <w:proofErr w:type="spellEnd"/>
      <w:r w:rsidRPr="00ED0D91">
        <w:rPr>
          <w:rFonts w:eastAsia="Verdana" w:cs="Verdana"/>
        </w:rPr>
        <w:t xml:space="preserve"> (GHPP) </w:t>
      </w:r>
      <w:r>
        <w:rPr>
          <w:rFonts w:eastAsia="Verdana" w:cs="Verdana"/>
        </w:rPr>
        <w:t xml:space="preserve">bilateraal samen </w:t>
      </w:r>
      <w:r w:rsidRPr="00ED0D91">
        <w:rPr>
          <w:rFonts w:eastAsia="Verdana" w:cs="Verdana"/>
        </w:rPr>
        <w:t xml:space="preserve">met andere overheden aan gedeelde gezondheidsuitdagingen. </w:t>
      </w:r>
      <w:r>
        <w:rPr>
          <w:rFonts w:eastAsia="Verdana" w:cs="Verdana"/>
        </w:rPr>
        <w:t xml:space="preserve">Hiervoor heeft het kabinet in de periode 2026-2030 jaarlijks </w:t>
      </w:r>
      <w:r w:rsidRPr="00ED0D91">
        <w:rPr>
          <w:rFonts w:eastAsia="Verdana" w:cs="Verdana"/>
        </w:rPr>
        <w:t xml:space="preserve">EUR </w:t>
      </w:r>
      <w:r>
        <w:rPr>
          <w:rFonts w:eastAsia="Verdana" w:cs="Verdana"/>
        </w:rPr>
        <w:t xml:space="preserve">2,3 miljoen beschikbaar gesteld. </w:t>
      </w:r>
      <w:r w:rsidRPr="00ED0D91">
        <w:rPr>
          <w:rFonts w:eastAsia="Verdana" w:cs="Verdana"/>
        </w:rPr>
        <w:t>Daarbij kiezen we strategisch voor projecten waar Nederlandse expertise aantoonbare meerwaarde heeft én die aansluiten bij zowel de behoeften van het partnerland als onze nationale beleidsprioriteiten. Zo versterken we bilaterale relaties, creëren we kansen voor multisectoriële samenwerking en verstevigen we onze positie in multilaterale fora.</w:t>
      </w:r>
    </w:p>
    <w:p w:rsidR="006C2D28" w:rsidP="006C2D28" w:rsidRDefault="006C2D28" w14:paraId="58128ADC" w14:textId="5AB10CBF">
      <w:pPr>
        <w:spacing w:after="180" w:line="280" w:lineRule="auto"/>
        <w:rPr>
          <w:rFonts w:eastAsia="Verdana" w:cs="Verdana"/>
        </w:rPr>
      </w:pPr>
      <w:r w:rsidRPr="00CC3E76">
        <w:rPr>
          <w:rFonts w:eastAsia="Verdana" w:cs="Verdana"/>
        </w:rPr>
        <w:t xml:space="preserve">Het kabinet </w:t>
      </w:r>
      <w:r>
        <w:rPr>
          <w:rFonts w:eastAsia="Verdana" w:cs="Verdana"/>
        </w:rPr>
        <w:t>investeert</w:t>
      </w:r>
      <w:r w:rsidRPr="00CC3E76">
        <w:rPr>
          <w:rFonts w:eastAsia="Verdana" w:cs="Verdana"/>
        </w:rPr>
        <w:t xml:space="preserve"> vanaf 2026</w:t>
      </w:r>
      <w:r>
        <w:rPr>
          <w:rFonts w:eastAsia="Verdana" w:cs="Verdana"/>
        </w:rPr>
        <w:t xml:space="preserve"> vanuit de buitenlandse handel en ontwikkelingssamenwerkingsbegroting</w:t>
      </w:r>
      <w:r w:rsidRPr="00CC3E76">
        <w:rPr>
          <w:rFonts w:eastAsia="Verdana" w:cs="Verdana"/>
        </w:rPr>
        <w:t xml:space="preserve"> fors extra in </w:t>
      </w:r>
      <w:r>
        <w:rPr>
          <w:rFonts w:eastAsia="Verdana" w:cs="Verdana"/>
        </w:rPr>
        <w:t xml:space="preserve">mondiale </w:t>
      </w:r>
      <w:r w:rsidRPr="00CC3E76">
        <w:rPr>
          <w:rFonts w:eastAsia="Verdana" w:cs="Verdana"/>
        </w:rPr>
        <w:t>gezondheid</w:t>
      </w:r>
      <w:r>
        <w:rPr>
          <w:rFonts w:eastAsia="Verdana" w:cs="Verdana"/>
        </w:rPr>
        <w:t xml:space="preserve"> </w:t>
      </w:r>
      <w:r w:rsidRPr="00CC3E76">
        <w:rPr>
          <w:rFonts w:eastAsia="Verdana" w:cs="Verdana"/>
        </w:rPr>
        <w:t>en SRGR, ook in de gevoeliger aspecten daarvan die onder druk staan door de mondiale antirechtenbeweging. Dit gaat in totaal om een extra bijdrage van EUR 115,5 m</w:t>
      </w:r>
      <w:r w:rsidR="005450C0">
        <w:rPr>
          <w:rFonts w:eastAsia="Verdana" w:cs="Verdana"/>
        </w:rPr>
        <w:t>iljoen</w:t>
      </w:r>
      <w:r w:rsidRPr="00CC3E76">
        <w:rPr>
          <w:rFonts w:eastAsia="Verdana" w:cs="Verdana"/>
        </w:rPr>
        <w:t>.</w:t>
      </w:r>
    </w:p>
    <w:p w:rsidRPr="00ED0D91" w:rsidR="006C2D28" w:rsidP="006C2D28" w:rsidRDefault="006C2D28" w14:paraId="5A65F69B" w14:textId="77777777">
      <w:pPr>
        <w:spacing w:after="180" w:line="280" w:lineRule="auto"/>
        <w:rPr>
          <w:rFonts w:eastAsia="Verdana" w:cs="Verdana"/>
        </w:rPr>
      </w:pPr>
      <w:r w:rsidRPr="00ED0D91">
        <w:rPr>
          <w:rFonts w:eastAsia="Verdana" w:cs="Verdana"/>
        </w:rPr>
        <w:t xml:space="preserve">In de volgende paragrafen beschrijven we per prioriteit de voortgang en de resultaten die met de strategie zijn gerealiseerd en waar </w:t>
      </w:r>
      <w:r>
        <w:rPr>
          <w:rFonts w:eastAsia="Verdana" w:cs="Verdana"/>
        </w:rPr>
        <w:t xml:space="preserve">Nederland </w:t>
      </w:r>
      <w:r w:rsidRPr="00ED0D91">
        <w:rPr>
          <w:rFonts w:eastAsia="Verdana" w:cs="Verdana"/>
        </w:rPr>
        <w:t>in de komende periode op inzet. We eindigen met een overkoepelende vooruitblik.</w:t>
      </w:r>
    </w:p>
    <w:p w:rsidRPr="00ED0D91" w:rsidR="006C2D28" w:rsidP="006C2D28" w:rsidRDefault="006C2D28" w14:paraId="14B28C9A" w14:textId="77777777">
      <w:pPr>
        <w:pStyle w:val="Heading1"/>
        <w:spacing w:before="340" w:after="170"/>
        <w:rPr>
          <w:color w:val="000000" w:themeColor="text1"/>
          <w:sz w:val="18"/>
        </w:rPr>
      </w:pPr>
      <w:r w:rsidRPr="00ED0D91">
        <w:rPr>
          <w:rFonts w:eastAsia="Verdana" w:cs="Verdana"/>
          <w:b/>
          <w:color w:val="000000" w:themeColor="text1"/>
          <w:sz w:val="18"/>
        </w:rPr>
        <w:t>Prioriteit 1: Het versterken van de mondiale gezondheidsarchitectuur en nationale gezondheidssystemen</w:t>
      </w:r>
    </w:p>
    <w:p w:rsidRPr="00ED0D91" w:rsidR="006C2D28" w:rsidP="006C2D28" w:rsidRDefault="006C2D28" w14:paraId="20C89FD4" w14:textId="77777777">
      <w:pPr>
        <w:spacing w:after="180" w:line="280" w:lineRule="auto"/>
      </w:pPr>
      <w:r w:rsidRPr="00ED0D91">
        <w:rPr>
          <w:rFonts w:eastAsia="Verdana" w:cs="Verdana"/>
        </w:rPr>
        <w:t>Een effectieve mondiale gezondheidsarchitectuur</w:t>
      </w:r>
      <w:r w:rsidRPr="00ED0D91">
        <w:t xml:space="preserve"> – </w:t>
      </w:r>
      <w:r>
        <w:t xml:space="preserve">dat wil zeggen </w:t>
      </w:r>
      <w:r w:rsidRPr="00ED0D91">
        <w:t>een samenhangend geheel van</w:t>
      </w:r>
      <w:r w:rsidRPr="00ED0D91">
        <w:rPr>
          <w:rFonts w:eastAsia="Verdana" w:cs="Verdana"/>
        </w:rPr>
        <w:t xml:space="preserve"> internationale organisaties</w:t>
      </w:r>
      <w:r>
        <w:rPr>
          <w:rFonts w:eastAsia="Verdana" w:cs="Verdana"/>
        </w:rPr>
        <w:t>,</w:t>
      </w:r>
      <w:r w:rsidRPr="00ED0D91">
        <w:rPr>
          <w:rFonts w:eastAsia="Verdana" w:cs="Verdana"/>
        </w:rPr>
        <w:t xml:space="preserve"> met duidelijke functies, </w:t>
      </w:r>
      <w:r w:rsidRPr="00ED0D91">
        <w:rPr>
          <w:rFonts w:eastAsia="Verdana" w:cs="Verdana"/>
        </w:rPr>
        <w:lastRenderedPageBreak/>
        <w:t>goede samenwerking en heldere afspraken</w:t>
      </w:r>
      <w:r w:rsidRPr="00ED0D91">
        <w:t xml:space="preserve"> – </w:t>
      </w:r>
      <w:r w:rsidRPr="00ED0D91">
        <w:rPr>
          <w:rFonts w:eastAsia="Verdana" w:cs="Verdana"/>
        </w:rPr>
        <w:t>vormt samen met sterke nationale gezondheidssystemen de eerste verdedigingslinie tegen grensoverschrijdende gezondheidsdreigingen. Fragiele gezondheidssystemen vergroten het risico op uitbraken en dus dragen investeringen in betere gezondheid elders rechtstreeks bij aan de bescherming en weerbaarheid van Nederland.</w:t>
      </w:r>
      <w:r w:rsidRPr="00ED0D91">
        <w:t xml:space="preserve"> </w:t>
      </w:r>
      <w:r>
        <w:t>Nederland draagt bij aan een effectieve mondiale gezondheidsarchitectuur met de volgende inzet:</w:t>
      </w:r>
    </w:p>
    <w:p w:rsidR="006C2D28" w:rsidP="006C2D28" w:rsidRDefault="006C2D28" w14:paraId="4BA83E1D" w14:textId="77777777">
      <w:pPr>
        <w:spacing w:after="180" w:line="280" w:lineRule="auto"/>
        <w:rPr>
          <w:rFonts w:eastAsia="Verdana" w:cs="Verdana"/>
          <w:i/>
          <w:iCs/>
        </w:rPr>
      </w:pPr>
      <w:r w:rsidRPr="00ED0D91">
        <w:rPr>
          <w:rFonts w:eastAsia="Verdana" w:cs="Verdana"/>
          <w:i/>
          <w:iCs/>
        </w:rPr>
        <w:t>Gerichte inzet van Nederlandse kennis</w:t>
      </w:r>
    </w:p>
    <w:p w:rsidRPr="00ED0D91" w:rsidR="006C2D28" w:rsidP="006C2D28" w:rsidRDefault="006C2D28" w14:paraId="1063BDEC" w14:textId="77777777">
      <w:pPr>
        <w:spacing w:after="180" w:line="280" w:lineRule="auto"/>
        <w:rPr>
          <w:rFonts w:eastAsia="Verdana" w:cs="Verdana"/>
        </w:rPr>
      </w:pPr>
      <w:r w:rsidRPr="00ED0D91">
        <w:rPr>
          <w:rFonts w:eastAsia="Verdana" w:cs="Verdana"/>
        </w:rPr>
        <w:t xml:space="preserve">In WHO-verband dringt Nederland aan op een strategischer en intensiever gebruik van het netwerk van </w:t>
      </w:r>
      <w:r w:rsidRPr="00ED0D91">
        <w:rPr>
          <w:rFonts w:eastAsia="Verdana" w:cs="Verdana"/>
          <w:i/>
          <w:iCs/>
        </w:rPr>
        <w:t>WHO Collaborating Centres</w:t>
      </w:r>
      <w:r w:rsidRPr="00ED0D91">
        <w:rPr>
          <w:rFonts w:eastAsia="Verdana" w:cs="Verdana"/>
        </w:rPr>
        <w:t>, zodat nationale expertise, zoals die van het RIVM,</w:t>
      </w:r>
      <w:r w:rsidRPr="00ED0D91">
        <w:t xml:space="preserve"> nog </w:t>
      </w:r>
      <w:r w:rsidRPr="00ED0D91">
        <w:rPr>
          <w:rFonts w:eastAsia="Verdana" w:cs="Verdana"/>
        </w:rPr>
        <w:t xml:space="preserve">beter wordt benut. </w:t>
      </w:r>
      <w:r w:rsidRPr="00E2027E">
        <w:rPr>
          <w:rFonts w:eastAsia="Verdana" w:cs="Verdana"/>
        </w:rPr>
        <w:t xml:space="preserve">Via het WHO Partnerschapsprogramma financiert Nederland een deel van deze WHO Collaborating Centres, waaronder die bij het RIVM, en verstevigt daarmee de structurele </w:t>
      </w:r>
      <w:r>
        <w:rPr>
          <w:rFonts w:eastAsia="Verdana" w:cs="Verdana"/>
        </w:rPr>
        <w:t>samenwerking</w:t>
      </w:r>
      <w:r w:rsidRPr="00E2027E">
        <w:rPr>
          <w:rFonts w:eastAsia="Verdana" w:cs="Verdana"/>
        </w:rPr>
        <w:t xml:space="preserve"> tussen Nederlandse kennisinstellingen en de WHO.</w:t>
      </w:r>
      <w:r>
        <w:rPr>
          <w:rFonts w:eastAsia="Verdana" w:cs="Verdana"/>
        </w:rPr>
        <w:t xml:space="preserve"> </w:t>
      </w:r>
      <w:r w:rsidRPr="00ED0D91">
        <w:rPr>
          <w:rFonts w:eastAsia="Verdana" w:cs="Verdana"/>
        </w:rPr>
        <w:t>D</w:t>
      </w:r>
      <w:r w:rsidRPr="00ED0D91">
        <w:t xml:space="preserve">it </w:t>
      </w:r>
      <w:r w:rsidRPr="00ED0D91">
        <w:rPr>
          <w:rFonts w:eastAsia="Verdana" w:cs="Verdana"/>
        </w:rPr>
        <w:t xml:space="preserve">versterkt onze eigen capaciteit om gezondheidsdreigingen tijdig te signaleren, kennis te delen, en waar nodig snel te handelen. </w:t>
      </w:r>
    </w:p>
    <w:p w:rsidRPr="00ED0D91" w:rsidR="006C2D28" w:rsidP="006C2D28" w:rsidRDefault="006C2D28" w14:paraId="5D79C2FA" w14:textId="2A6E8C3B">
      <w:pPr>
        <w:spacing w:after="180" w:line="280" w:lineRule="auto"/>
        <w:rPr>
          <w:i/>
          <w:iCs/>
        </w:rPr>
      </w:pPr>
      <w:r>
        <w:rPr>
          <w:rFonts w:eastAsia="Verdana" w:cs="Verdana"/>
        </w:rPr>
        <w:t xml:space="preserve">Ook financiert het WHO Partnerschapsprogramma de detachering van Nederlandse experts vanuit VWS en het RIVM naar de WHO, om daarmee bij te dragen aan het werk op thema’s zoals One Health en </w:t>
      </w:r>
      <w:r w:rsidR="00A166F7">
        <w:rPr>
          <w:rFonts w:eastAsia="Verdana" w:cs="Verdana"/>
        </w:rPr>
        <w:t>antimicrobiële resistentie (</w:t>
      </w:r>
      <w:r>
        <w:rPr>
          <w:rFonts w:eastAsia="Verdana" w:cs="Verdana"/>
        </w:rPr>
        <w:t>AMR</w:t>
      </w:r>
      <w:r w:rsidR="00A166F7">
        <w:rPr>
          <w:rFonts w:eastAsia="Verdana" w:cs="Verdana"/>
        </w:rPr>
        <w:t>)</w:t>
      </w:r>
      <w:r>
        <w:rPr>
          <w:rFonts w:eastAsia="Verdana" w:cs="Verdana"/>
        </w:rPr>
        <w:t>.</w:t>
      </w:r>
      <w:r>
        <w:rPr>
          <w:rFonts w:eastAsia="Verdana" w:cs="Verdana"/>
        </w:rPr>
        <w:br/>
      </w:r>
      <w:r>
        <w:rPr>
          <w:rFonts w:eastAsia="Verdana" w:cs="Verdana"/>
        </w:rPr>
        <w:br/>
      </w:r>
      <w:r w:rsidRPr="00ED0D91">
        <w:rPr>
          <w:i/>
          <w:iCs/>
        </w:rPr>
        <w:t>Europese voortrekkersrol en Nederlandse invloed</w:t>
      </w:r>
    </w:p>
    <w:p w:rsidRPr="00ED0D91" w:rsidR="006C2D28" w:rsidP="006C2D28" w:rsidRDefault="006C2D28" w14:paraId="2339CC29" w14:textId="2DAC2A5B">
      <w:pPr>
        <w:spacing w:after="180" w:line="280" w:lineRule="auto"/>
      </w:pPr>
      <w:r w:rsidRPr="00ED0D91">
        <w:rPr>
          <w:rFonts w:eastAsia="Verdana" w:cs="Verdana"/>
        </w:rPr>
        <w:t xml:space="preserve">Met het </w:t>
      </w:r>
      <w:r w:rsidRPr="00ED0D91">
        <w:rPr>
          <w:rFonts w:eastAsia="Verdana" w:cs="Verdana"/>
          <w:i/>
          <w:iCs/>
        </w:rPr>
        <w:t>Global Health Resilience Initiative (GHRI)</w:t>
      </w:r>
      <w:r w:rsidRPr="00ED0D91">
        <w:rPr>
          <w:rFonts w:eastAsia="Verdana" w:cs="Verdana"/>
        </w:rPr>
        <w:t xml:space="preserve"> kiest de EU voor een voortrekkersrol in een context van geopolitieke verschuivingen en afnemende financiering. Het GHRI verbindt ontwikkelingssamenwerking gericht op basisgezondheidszorg met internationale inzet op pandemische paraatheid. </w:t>
      </w:r>
      <w:r w:rsidRPr="00ED0D91">
        <w:rPr>
          <w:lang w:eastAsia="en-GB"/>
        </w:rPr>
        <w:t xml:space="preserve">Nederland heeft zich binnen de EU hard gemaakt voor deze verbinding en ervoor gezorgd dat de Nederlandse prioriteiten zoals AMR, seksuele en reproductieve gezondheid en rechten (SRGR) en de </w:t>
      </w:r>
      <w:r w:rsidRPr="00ED0D91">
        <w:rPr>
          <w:i/>
          <w:iCs/>
          <w:lang w:eastAsia="en-GB"/>
        </w:rPr>
        <w:t>One Health</w:t>
      </w:r>
      <w:r w:rsidRPr="00ED0D91">
        <w:rPr>
          <w:lang w:eastAsia="en-GB"/>
        </w:rPr>
        <w:t>-benadering zichtbaar zijn op de Europese agenda.</w:t>
      </w:r>
    </w:p>
    <w:p w:rsidRPr="00ED0D91" w:rsidR="006C2D28" w:rsidP="006C2D28" w:rsidRDefault="006C2D28" w14:paraId="7B5A047A" w14:textId="77777777">
      <w:pPr>
        <w:spacing w:after="180" w:line="280" w:lineRule="auto"/>
        <w:rPr>
          <w:rFonts w:eastAsia="Verdana" w:cs="Verdana"/>
          <w:i/>
          <w:iCs/>
        </w:rPr>
      </w:pPr>
      <w:r w:rsidRPr="00ED0D91">
        <w:rPr>
          <w:rFonts w:eastAsia="Verdana" w:cs="Verdana"/>
          <w:i/>
          <w:iCs/>
        </w:rPr>
        <w:t>Hervorming van de mondiale gezondheidsarchitectuur</w:t>
      </w:r>
    </w:p>
    <w:p w:rsidRPr="00ED0D91" w:rsidR="006C2D28" w:rsidP="006C2D28" w:rsidRDefault="006C2D28" w14:paraId="476AB661" w14:textId="77777777">
      <w:pPr>
        <w:spacing w:after="180" w:line="280" w:lineRule="auto"/>
      </w:pPr>
      <w:r w:rsidRPr="00ED0D91">
        <w:rPr>
          <w:rFonts w:eastAsia="Verdana" w:cs="Verdana"/>
        </w:rPr>
        <w:t xml:space="preserve">Op mondiaal niveau pleit Nederland voor een slagvaardige en onafhankelijke </w:t>
      </w:r>
      <w:r>
        <w:rPr>
          <w:rFonts w:eastAsia="Verdana" w:cs="Verdana"/>
        </w:rPr>
        <w:t>WHO, met een centrale coördinerende rol in de mondiale gezondheidsarchitectuur</w:t>
      </w:r>
      <w:r w:rsidRPr="00ED0D91">
        <w:rPr>
          <w:rFonts w:eastAsia="Verdana" w:cs="Verdana"/>
        </w:rPr>
        <w:t xml:space="preserve">. Dit is nodig om uitbraken vroegtijdig te signaleren, wetenschappelijk onderbouwde </w:t>
      </w:r>
      <w:r w:rsidRPr="00ED0D91">
        <w:t>richtlijnen</w:t>
      </w:r>
      <w:r w:rsidRPr="00ED0D91">
        <w:rPr>
          <w:rFonts w:eastAsia="Verdana" w:cs="Verdana"/>
        </w:rPr>
        <w:t xml:space="preserve"> </w:t>
      </w:r>
      <w:r w:rsidRPr="00ED0D91">
        <w:t xml:space="preserve">op te </w:t>
      </w:r>
      <w:r w:rsidRPr="00ED0D91">
        <w:rPr>
          <w:rFonts w:eastAsia="Verdana" w:cs="Verdana"/>
        </w:rPr>
        <w:t xml:space="preserve">stellen en landen bij een crisis met elkaar te verbinden. Mede op initiatief van Nederland is in 2025 een proces gestart om de WHO efficiënter, transparanter en financieel duurzamer te maken. </w:t>
      </w:r>
      <w:r>
        <w:rPr>
          <w:rFonts w:eastAsia="Verdana" w:cs="Verdana"/>
        </w:rPr>
        <w:t xml:space="preserve">Daarnaast speelt een breder </w:t>
      </w:r>
      <w:r w:rsidRPr="00ED0D91">
        <w:rPr>
          <w:rFonts w:eastAsia="Verdana" w:cs="Verdana"/>
        </w:rPr>
        <w:t>hervormingsproces</w:t>
      </w:r>
      <w:r>
        <w:rPr>
          <w:rFonts w:eastAsia="Verdana" w:cs="Verdana"/>
        </w:rPr>
        <w:t xml:space="preserve"> van de mondiale gezondheidsarchitectuur, gecoördineerd door de WHO. Hierbinnen</w:t>
      </w:r>
      <w:r w:rsidRPr="00ED0D91">
        <w:rPr>
          <w:rFonts w:eastAsia="Verdana" w:cs="Verdana"/>
        </w:rPr>
        <w:t xml:space="preserve"> blijft Nederland het belang van </w:t>
      </w:r>
      <w:r>
        <w:rPr>
          <w:rFonts w:eastAsia="Verdana" w:cs="Verdana"/>
        </w:rPr>
        <w:t xml:space="preserve">coherentie, efficiëntie en </w:t>
      </w:r>
      <w:r w:rsidRPr="00ED0D91">
        <w:rPr>
          <w:rFonts w:eastAsia="Verdana" w:cs="Verdana"/>
        </w:rPr>
        <w:t>een inclusieve architectuur benadrukken waarin mensenrechten, kwetsbare groepen en SRGR centraal staan.</w:t>
      </w:r>
    </w:p>
    <w:p w:rsidRPr="00ED0D91" w:rsidR="006C2D28" w:rsidP="006C2D28" w:rsidRDefault="006C2D28" w14:paraId="63E37D08" w14:textId="77777777">
      <w:pPr>
        <w:spacing w:after="180" w:line="280" w:lineRule="auto"/>
        <w:rPr>
          <w:rFonts w:eastAsia="Verdana" w:cs="Verdana"/>
          <w:i/>
          <w:iCs/>
        </w:rPr>
      </w:pPr>
      <w:r w:rsidRPr="00ED0D91">
        <w:rPr>
          <w:rFonts w:eastAsia="Verdana" w:cs="Verdana"/>
          <w:i/>
          <w:iCs/>
        </w:rPr>
        <w:t>Investeren in primaire zorg en weerbare systemen</w:t>
      </w:r>
    </w:p>
    <w:p w:rsidRPr="00ED0D91" w:rsidR="006C2D28" w:rsidP="006C2D28" w:rsidRDefault="006C2D28" w14:paraId="294074EC" w14:textId="77777777">
      <w:pPr>
        <w:spacing w:after="180" w:line="280" w:lineRule="auto"/>
        <w:rPr>
          <w:rFonts w:eastAsia="Verdana" w:cs="Verdana"/>
        </w:rPr>
      </w:pPr>
      <w:r w:rsidRPr="00ED0D91">
        <w:rPr>
          <w:rFonts w:eastAsia="Verdana" w:cs="Verdana"/>
        </w:rPr>
        <w:t xml:space="preserve">Nederland blijft investeren in versterking van primaire gezondheidszorg en duurzame gezondheidsfinanciering in partnerlanden. </w:t>
      </w:r>
      <w:r>
        <w:rPr>
          <w:rFonts w:eastAsia="Verdana" w:cs="Verdana"/>
        </w:rPr>
        <w:t>Een zeer</w:t>
      </w:r>
      <w:r w:rsidRPr="00ED0D91">
        <w:rPr>
          <w:rFonts w:eastAsia="Verdana" w:cs="Verdana"/>
        </w:rPr>
        <w:t xml:space="preserve"> effectie</w:t>
      </w:r>
      <w:r>
        <w:rPr>
          <w:rFonts w:eastAsia="Verdana" w:cs="Verdana"/>
        </w:rPr>
        <w:t>f</w:t>
      </w:r>
      <w:r w:rsidRPr="00ED0D91">
        <w:rPr>
          <w:rFonts w:eastAsia="Verdana" w:cs="Verdana"/>
        </w:rPr>
        <w:t xml:space="preserve"> mechanisme voor het versterken van gezondheidssystemen is de </w:t>
      </w:r>
      <w:r w:rsidRPr="00ED0D91">
        <w:rPr>
          <w:rFonts w:eastAsia="Verdana" w:cs="Verdana"/>
          <w:i/>
        </w:rPr>
        <w:t xml:space="preserve">Global </w:t>
      </w:r>
      <w:proofErr w:type="spellStart"/>
      <w:r w:rsidRPr="00ED0D91">
        <w:rPr>
          <w:rFonts w:eastAsia="Verdana" w:cs="Verdana"/>
          <w:i/>
        </w:rPr>
        <w:t>Financing</w:t>
      </w:r>
      <w:proofErr w:type="spellEnd"/>
      <w:r w:rsidRPr="00ED0D91">
        <w:rPr>
          <w:rFonts w:eastAsia="Verdana" w:cs="Verdana"/>
          <w:i/>
        </w:rPr>
        <w:t xml:space="preserve"> Facility</w:t>
      </w:r>
      <w:r w:rsidRPr="00ED0D91">
        <w:rPr>
          <w:rFonts w:eastAsia="Verdana" w:cs="Verdana"/>
        </w:rPr>
        <w:t xml:space="preserve"> (GFF). Elke dollar in dit fonds leidt tot een investering van ten</w:t>
      </w:r>
      <w:r>
        <w:rPr>
          <w:rFonts w:eastAsia="Verdana" w:cs="Verdana"/>
        </w:rPr>
        <w:t xml:space="preserve"> </w:t>
      </w:r>
      <w:r w:rsidRPr="00ED0D91">
        <w:rPr>
          <w:rFonts w:eastAsia="Verdana" w:cs="Verdana"/>
        </w:rPr>
        <w:t xml:space="preserve">minste </w:t>
      </w:r>
      <w:r w:rsidRPr="00ED0D91">
        <w:rPr>
          <w:rFonts w:eastAsia="Verdana" w:cs="Verdana"/>
        </w:rPr>
        <w:lastRenderedPageBreak/>
        <w:t>zeven dollar in gezondheid via financiering door de Wereldbank.</w:t>
      </w:r>
      <w:r w:rsidRPr="00ED0D91">
        <w:rPr>
          <w:rStyle w:val="FootnoteReference"/>
          <w:rFonts w:eastAsia="Calibri"/>
          <w:kern w:val="2"/>
          <w:lang w:eastAsia="en-US"/>
          <w14:ligatures w14:val="standardContextual"/>
        </w:rPr>
        <w:footnoteReference w:id="5"/>
      </w:r>
      <w:r w:rsidRPr="00ED0D91">
        <w:rPr>
          <w:rFonts w:eastAsia="Verdana" w:cs="Verdana"/>
        </w:rPr>
        <w:t xml:space="preserve"> Hierdoor kunnen diensten sneller worden opgeschaald en bereiken GFF-partnerlanden miljoenen mensen met zorg en diensten. Daarom verhoogt het kabinet de kernbijdrage aan het GFF met EUR 84,5 miljoen voor de periode 2027-2030.</w:t>
      </w:r>
      <w:r>
        <w:rPr>
          <w:rStyle w:val="FootnoteReference"/>
          <w:rFonts w:eastAsia="Verdana" w:cs="Verdana"/>
        </w:rPr>
        <w:footnoteReference w:id="6"/>
      </w:r>
      <w:r w:rsidRPr="00ED0D91">
        <w:rPr>
          <w:rFonts w:eastAsia="Verdana" w:cs="Verdana"/>
        </w:rPr>
        <w:t xml:space="preserve"> Dit komt bovenop de bestaande kernbijdrage</w:t>
      </w:r>
      <w:r w:rsidRPr="00ED0D91" w:rsidDel="001A041D">
        <w:rPr>
          <w:rFonts w:eastAsia="Verdana" w:cs="Verdana"/>
        </w:rPr>
        <w:t xml:space="preserve"> </w:t>
      </w:r>
      <w:r>
        <w:rPr>
          <w:rFonts w:eastAsia="Verdana" w:cs="Verdana"/>
        </w:rPr>
        <w:t xml:space="preserve">van </w:t>
      </w:r>
      <w:r w:rsidRPr="00ED0D91">
        <w:rPr>
          <w:rFonts w:eastAsia="Verdana" w:cs="Verdana"/>
        </w:rPr>
        <w:t>EUR 119,5 miljoen (</w:t>
      </w:r>
      <w:r w:rsidRPr="00ED0D91" w:rsidDel="001A041D">
        <w:rPr>
          <w:rFonts w:eastAsia="Verdana" w:cs="Verdana"/>
        </w:rPr>
        <w:t>2026</w:t>
      </w:r>
      <w:r w:rsidRPr="00ED0D91">
        <w:rPr>
          <w:rFonts w:eastAsia="Verdana" w:cs="Verdana"/>
        </w:rPr>
        <w:t xml:space="preserve">-2030). Via de Accra Reset (2025) zetten Afrikaanse landen in op grotere zeggenschap en zelfredzaamheid op het vlak van gezondheid. De steun aan GFF sluit hier naadloos bij aan. Versterken van hun gezondheidssystemen stelt landen in staat verantwoordelijkheid te nemen voor hun eigen gezondheidsuitdagingen. </w:t>
      </w:r>
    </w:p>
    <w:p w:rsidRPr="00ED0D91" w:rsidR="006C2D28" w:rsidP="006C2D28" w:rsidRDefault="006C2D28" w14:paraId="28D2537C" w14:textId="77777777">
      <w:pPr>
        <w:spacing w:after="180" w:line="280" w:lineRule="auto"/>
        <w:rPr>
          <w:i/>
          <w:iCs/>
        </w:rPr>
      </w:pPr>
      <w:r w:rsidRPr="00ED0D91">
        <w:rPr>
          <w:rFonts w:eastAsia="Verdana" w:cs="Verdana"/>
          <w:i/>
          <w:iCs/>
        </w:rPr>
        <w:t>Seksuele en Reproductieve Gezondheid en Rechten (SRGR)</w:t>
      </w:r>
    </w:p>
    <w:p w:rsidRPr="00ED0D91" w:rsidR="006C2D28" w:rsidP="006C2D28" w:rsidRDefault="006C2D28" w14:paraId="27D9760B" w14:textId="77777777">
      <w:pPr>
        <w:spacing w:after="180" w:line="280" w:lineRule="auto"/>
        <w:rPr>
          <w:rFonts w:eastAsia="Verdana" w:cs="Verdana"/>
        </w:rPr>
      </w:pPr>
      <w:r w:rsidRPr="00ED0D91">
        <w:rPr>
          <w:rFonts w:eastAsia="Verdana" w:cs="Verdana"/>
        </w:rPr>
        <w:t xml:space="preserve">Het kabinet heeft besloten internationaal weer een leidende rol te spelen </w:t>
      </w:r>
      <w:r>
        <w:rPr>
          <w:rFonts w:eastAsia="Verdana" w:cs="Verdana"/>
        </w:rPr>
        <w:t>in</w:t>
      </w:r>
      <w:r w:rsidRPr="00ED0D91">
        <w:rPr>
          <w:rFonts w:eastAsia="Verdana" w:cs="Verdana"/>
        </w:rPr>
        <w:t xml:space="preserve"> de bescherming van de verworvenheden en verdere uitbouw van Seksuele en Reproductieve Gezondheid en Rechten, zowel diplomatiek als programmatisch. Inzet op SRGR beperkt de verspreiding van infectieziekten zoals </w:t>
      </w:r>
      <w:r>
        <w:rPr>
          <w:rFonts w:eastAsia="Verdana" w:cs="Verdana"/>
        </w:rPr>
        <w:t>hiv</w:t>
      </w:r>
      <w:r w:rsidRPr="00ED0D91">
        <w:rPr>
          <w:rFonts w:eastAsia="Verdana" w:cs="Verdana"/>
        </w:rPr>
        <w:t xml:space="preserve">, verlaagt moeder- en kindersterfte en creëert vertrouwensrelaties tussen gemeenschappen en zorgsystemen. Daarmee draagt SRGR bij aan stabiele, veerkrachtige samenlevingen waarin iedereen een actieve bijdrage kan leveren aan sociaaleconomische ontwikkeling en waarin mensen, vrij van dwang, discriminatie en geweld, geïnformeerde keuzes kunnen maken over hun lichaam, gezondheid en relaties. </w:t>
      </w:r>
    </w:p>
    <w:p w:rsidRPr="00ED0D91" w:rsidR="006C2D28" w:rsidP="006C2D28" w:rsidRDefault="006C2D28" w14:paraId="5C924E19" w14:textId="77777777">
      <w:pPr>
        <w:spacing w:after="180" w:line="280" w:lineRule="auto"/>
        <w:rPr>
          <w:rFonts w:eastAsia="Verdana" w:cs="Verdana"/>
        </w:rPr>
      </w:pPr>
      <w:r w:rsidRPr="00ED0D91">
        <w:rPr>
          <w:rFonts w:eastAsia="Verdana" w:cs="Verdana"/>
        </w:rPr>
        <w:t>Het kabinet kiest er nadrukkelijk voor om stelling te nemen tegen de antirechtenbeweging en zich hierover luid en duidelijk uit te spreken. Zeker in een context van toenemende druk op SRGR, gelijke rechten voor LHBTIQ+</w:t>
      </w:r>
      <w:r>
        <w:rPr>
          <w:rFonts w:eastAsia="Verdana" w:cs="Verdana"/>
        </w:rPr>
        <w:t>-</w:t>
      </w:r>
      <w:r w:rsidRPr="00ED0D91">
        <w:rPr>
          <w:rFonts w:eastAsia="Verdana" w:cs="Verdana"/>
        </w:rPr>
        <w:t xml:space="preserve">personen, vrouwenrechten en gendergelijkheid, waarbij de maatschappelijke ruimte en mensenrechten in brede zin verder in het gedrang komen. Het kabinet heeft besloten dit jaar EUR 11 miljoen te investeren in het </w:t>
      </w:r>
      <w:r w:rsidRPr="00ED0D91">
        <w:rPr>
          <w:rFonts w:eastAsia="Verdana" w:cs="Verdana"/>
          <w:i/>
        </w:rPr>
        <w:t>Fight Back Fund</w:t>
      </w:r>
      <w:r w:rsidRPr="00ED0D91">
        <w:rPr>
          <w:rFonts w:eastAsia="Verdana" w:cs="Verdana"/>
        </w:rPr>
        <w:t xml:space="preserve"> van</w:t>
      </w:r>
      <w:r>
        <w:rPr>
          <w:rFonts w:eastAsia="Verdana" w:cs="Verdana"/>
        </w:rPr>
        <w:t xml:space="preserve"> </w:t>
      </w:r>
      <w:r w:rsidRPr="00ED0D91">
        <w:rPr>
          <w:rFonts w:eastAsia="Verdana" w:cs="Verdana"/>
          <w:i/>
        </w:rPr>
        <w:t>International Planned Parenthood Federation</w:t>
      </w:r>
      <w:r>
        <w:rPr>
          <w:rFonts w:eastAsia="Verdana" w:cs="Verdana"/>
        </w:rPr>
        <w:t xml:space="preserve"> (</w:t>
      </w:r>
      <w:r w:rsidRPr="00ED0D91">
        <w:rPr>
          <w:rFonts w:eastAsia="Verdana" w:cs="Verdana"/>
        </w:rPr>
        <w:t>IPPF</w:t>
      </w:r>
      <w:r>
        <w:rPr>
          <w:rFonts w:eastAsia="Verdana" w:cs="Verdana"/>
        </w:rPr>
        <w:t>)</w:t>
      </w:r>
      <w:r w:rsidRPr="00ED0D91">
        <w:rPr>
          <w:rFonts w:eastAsia="Verdana" w:cs="Verdana"/>
        </w:rPr>
        <w:t xml:space="preserve"> zodat lidorganisaties in het mondiale zuiden zich beter kunnen weren tegen de negatieve effecten van acties van de antirechtenbeweging</w:t>
      </w:r>
      <w:r>
        <w:rPr>
          <w:rFonts w:eastAsia="Verdana" w:cs="Verdana"/>
        </w:rPr>
        <w:t>.</w:t>
      </w:r>
      <w:r w:rsidRPr="00ED0D91">
        <w:rPr>
          <w:rFonts w:eastAsia="Verdana" w:cs="Verdana"/>
        </w:rPr>
        <w:t xml:space="preserve"> Verder bouwen we actief aan coalities met gelijkgestemden, onder meer in internationale fora als de </w:t>
      </w:r>
      <w:r w:rsidRPr="00ED0D91">
        <w:rPr>
          <w:rFonts w:eastAsia="Verdana" w:cs="Verdana"/>
          <w:i/>
        </w:rPr>
        <w:t>Commission on the Status of Women</w:t>
      </w:r>
      <w:r w:rsidRPr="00ED0D91">
        <w:rPr>
          <w:rFonts w:eastAsia="Verdana" w:cs="Verdana"/>
        </w:rPr>
        <w:t xml:space="preserve">, de </w:t>
      </w:r>
      <w:r w:rsidRPr="00ED0D91">
        <w:rPr>
          <w:rFonts w:eastAsia="Verdana" w:cs="Verdana"/>
          <w:i/>
        </w:rPr>
        <w:t>Commission on Population and Development</w:t>
      </w:r>
      <w:r w:rsidRPr="00ED0D91">
        <w:rPr>
          <w:rFonts w:eastAsia="Verdana" w:cs="Verdana"/>
        </w:rPr>
        <w:t xml:space="preserve"> en de Mensenrechtenraad. Daarnaast</w:t>
      </w:r>
      <w:r w:rsidRPr="00ED0D91" w:rsidDel="000C29B7">
        <w:rPr>
          <w:rFonts w:eastAsia="Verdana" w:cs="Verdana"/>
        </w:rPr>
        <w:t xml:space="preserve"> </w:t>
      </w:r>
      <w:r w:rsidRPr="00ED0D91">
        <w:rPr>
          <w:rFonts w:eastAsia="Verdana" w:cs="Verdana"/>
        </w:rPr>
        <w:t xml:space="preserve">zal Nederland </w:t>
      </w:r>
      <w:r>
        <w:rPr>
          <w:rFonts w:eastAsia="Verdana" w:cs="Verdana"/>
        </w:rPr>
        <w:t xml:space="preserve">gastland zijn van </w:t>
      </w:r>
      <w:r w:rsidRPr="00ED0D91">
        <w:rPr>
          <w:rFonts w:eastAsia="Verdana" w:cs="Verdana"/>
        </w:rPr>
        <w:t xml:space="preserve">de </w:t>
      </w:r>
      <w:r w:rsidRPr="00ED0D91">
        <w:rPr>
          <w:rFonts w:eastAsia="Verdana" w:cs="Verdana"/>
          <w:i/>
        </w:rPr>
        <w:t>International Planned Parenthood Federation</w:t>
      </w:r>
      <w:r w:rsidRPr="00ED0D91">
        <w:rPr>
          <w:rFonts w:eastAsia="Verdana" w:cs="Verdana"/>
        </w:rPr>
        <w:t xml:space="preserve"> jaarvergadering in Den Haag in 2027.</w:t>
      </w:r>
    </w:p>
    <w:p w:rsidRPr="00ED0D91" w:rsidR="006C2D28" w:rsidP="006C2D28" w:rsidRDefault="006C2D28" w14:paraId="73CB0792" w14:textId="77777777">
      <w:pPr>
        <w:spacing w:after="180" w:line="280" w:lineRule="auto"/>
        <w:rPr>
          <w:rFonts w:eastAsia="Verdana" w:cs="Verdana"/>
        </w:rPr>
      </w:pPr>
      <w:r w:rsidRPr="00ED0D91">
        <w:rPr>
          <w:rFonts w:eastAsia="Verdana" w:cs="Verdana"/>
        </w:rPr>
        <w:t>Maatschappelijke organisaties zijn essentieel voor de uitvoering van het SRGR-beleid. Daarom is met steun van het kabinet de SRHR-</w:t>
      </w:r>
      <w:r>
        <w:rPr>
          <w:rFonts w:eastAsia="Verdana" w:cs="Verdana"/>
        </w:rPr>
        <w:t>N</w:t>
      </w:r>
      <w:r w:rsidRPr="00ED0D91">
        <w:rPr>
          <w:rFonts w:eastAsia="Verdana" w:cs="Verdana"/>
        </w:rPr>
        <w:t xml:space="preserve">ext </w:t>
      </w:r>
      <w:r>
        <w:rPr>
          <w:rFonts w:eastAsia="Verdana" w:cs="Verdana"/>
        </w:rPr>
        <w:t>A</w:t>
      </w:r>
      <w:r w:rsidRPr="00ED0D91">
        <w:rPr>
          <w:rFonts w:eastAsia="Verdana" w:cs="Verdana"/>
        </w:rPr>
        <w:t>lliantie opgezet, waarin 11 Nederlandse maatschappelijke organisaties werken aan dienstverlening en pleitbezorging in verschillende Afrikaanse landen</w:t>
      </w:r>
      <w:r w:rsidRPr="00ED0D91">
        <w:rPr>
          <w:rStyle w:val="FootnoteReference"/>
          <w:rFonts w:eastAsia="Verdana" w:cs="Verdana"/>
        </w:rPr>
        <w:footnoteReference w:id="7"/>
      </w:r>
      <w:r w:rsidRPr="00ED0D91">
        <w:rPr>
          <w:rFonts w:eastAsia="Verdana" w:cs="Verdana"/>
        </w:rPr>
        <w:t xml:space="preserve">. In 2026 is ook het Focus-instrument </w:t>
      </w:r>
      <w:r w:rsidRPr="00ED0D91">
        <w:rPr>
          <w:rFonts w:eastAsia="Verdana" w:cs="Verdana"/>
          <w:i/>
        </w:rPr>
        <w:t>Tegengaan Schadelijke Praktijken</w:t>
      </w:r>
      <w:r w:rsidRPr="00ED0D91">
        <w:rPr>
          <w:rFonts w:eastAsia="Verdana" w:cs="Verdana"/>
        </w:rPr>
        <w:t xml:space="preserve"> gestart, waarin Nederlandse en lokale organisaties samenwerken aan het voorkomen van vrouwelijke genitale verminking en kindhuwelijken</w:t>
      </w:r>
      <w:r>
        <w:rPr>
          <w:rFonts w:eastAsia="Verdana" w:cs="Verdana"/>
        </w:rPr>
        <w:t>.</w:t>
      </w:r>
      <w:r w:rsidRPr="00ED0D91">
        <w:rPr>
          <w:rStyle w:val="FootnoteReference"/>
          <w:rFonts w:eastAsia="Verdana" w:cs="Verdana"/>
        </w:rPr>
        <w:footnoteReference w:id="8"/>
      </w:r>
      <w:r w:rsidRPr="00ED0D91">
        <w:rPr>
          <w:rFonts w:eastAsia="Verdana" w:cs="Verdana"/>
        </w:rPr>
        <w:t xml:space="preserve"> </w:t>
      </w:r>
    </w:p>
    <w:p w:rsidRPr="00ED0D91" w:rsidR="006C2D28" w:rsidP="006C2D28" w:rsidRDefault="00A166F7" w14:paraId="4EEE5ADC" w14:textId="4D124D12">
      <w:pPr>
        <w:spacing w:after="180" w:line="280" w:lineRule="auto"/>
        <w:rPr>
          <w:rFonts w:eastAsia="Verdana" w:cs="Verdana"/>
        </w:rPr>
      </w:pPr>
      <w:r>
        <w:rPr>
          <w:rFonts w:eastAsia="Verdana" w:cs="Verdana"/>
        </w:rPr>
        <w:lastRenderedPageBreak/>
        <w:t>Wereldwijde t</w:t>
      </w:r>
      <w:r w:rsidRPr="00ED0D91" w:rsidR="006C2D28">
        <w:rPr>
          <w:rFonts w:eastAsia="Verdana" w:cs="Verdana"/>
        </w:rPr>
        <w:t xml:space="preserve">oegang tot veilige abortus is een integraal onderdeel van de inzet van het kabinet op SRGR en een belangrijke voorwaarde voor het terugdringen van moedersterfte. Nederland draagt hier via verschillende programma’s aan bij en zet zich hier ook diplomatiek voor in. Zo is de minister van Buitenlandse Handel en Ontwikkelingssamenwerking recent een </w:t>
      </w:r>
      <w:proofErr w:type="spellStart"/>
      <w:r w:rsidRPr="00ED0D91" w:rsidR="006C2D28">
        <w:rPr>
          <w:rFonts w:eastAsia="Verdana" w:cs="Verdana"/>
          <w:i/>
        </w:rPr>
        <w:t>SheDecides</w:t>
      </w:r>
      <w:proofErr w:type="spellEnd"/>
      <w:r w:rsidRPr="00ED0D91" w:rsidR="006C2D28">
        <w:rPr>
          <w:rFonts w:eastAsia="Verdana" w:cs="Verdana"/>
          <w:i/>
        </w:rPr>
        <w:t xml:space="preserve"> </w:t>
      </w:r>
      <w:proofErr w:type="spellStart"/>
      <w:r w:rsidRPr="00ED0D91" w:rsidR="006C2D28">
        <w:rPr>
          <w:rFonts w:eastAsia="Verdana" w:cs="Verdana"/>
          <w:i/>
        </w:rPr>
        <w:t>Champion</w:t>
      </w:r>
      <w:proofErr w:type="spellEnd"/>
      <w:r w:rsidRPr="00ED0D91" w:rsidR="006C2D28">
        <w:rPr>
          <w:rFonts w:eastAsia="Verdana" w:cs="Verdana"/>
        </w:rPr>
        <w:t xml:space="preserve"> geworden. Daarnaast draagt Nederland EUR 12 miljoen bij aan het </w:t>
      </w:r>
      <w:r w:rsidRPr="00ED0D91" w:rsidR="006C2D28">
        <w:rPr>
          <w:rFonts w:eastAsia="Verdana" w:cs="Verdana"/>
          <w:i/>
        </w:rPr>
        <w:t>Safe Abortion Action Fund</w:t>
      </w:r>
      <w:r w:rsidRPr="00ED0D91" w:rsidR="006C2D28">
        <w:rPr>
          <w:rFonts w:eastAsia="Verdana" w:cs="Verdana"/>
        </w:rPr>
        <w:t xml:space="preserve"> (SAAF) voor de periode van 2027 tot 2030. </w:t>
      </w:r>
    </w:p>
    <w:p w:rsidRPr="00ED0D91" w:rsidR="006C2D28" w:rsidP="006C2D28" w:rsidRDefault="006C2D28" w14:paraId="29207647" w14:textId="77777777">
      <w:pPr>
        <w:spacing w:after="180" w:line="280" w:lineRule="auto"/>
        <w:rPr>
          <w:rFonts w:eastAsia="Verdana" w:cs="Verdana"/>
        </w:rPr>
      </w:pPr>
      <w:r w:rsidRPr="00ED0D91">
        <w:rPr>
          <w:rFonts w:eastAsia="Verdana" w:cs="Verdana"/>
        </w:rPr>
        <w:t>Binnen onze brede SRGR-benadering is beschikbaarheid van voorbehoedsmiddelen een ander aandachtspunt. Het kabinet blijft UNFPA ondersteunen</w:t>
      </w:r>
      <w:r>
        <w:rPr>
          <w:rFonts w:eastAsia="Verdana" w:cs="Verdana"/>
        </w:rPr>
        <w:t xml:space="preserve"> en geeft eenmalig in 2026 EUR 7 miljoen extra.</w:t>
      </w:r>
      <w:r>
        <w:rPr>
          <w:rStyle w:val="FootnoteReference"/>
          <w:rFonts w:eastAsia="Verdana" w:cs="Verdana"/>
        </w:rPr>
        <w:footnoteReference w:id="9"/>
      </w:r>
      <w:r>
        <w:rPr>
          <w:rFonts w:eastAsia="Verdana" w:cs="Verdana"/>
        </w:rPr>
        <w:t xml:space="preserve"> Daarnaast </w:t>
      </w:r>
      <w:r w:rsidRPr="00ED0D91">
        <w:rPr>
          <w:rFonts w:eastAsia="Verdana" w:cs="Verdana"/>
        </w:rPr>
        <w:t>draagt</w:t>
      </w:r>
      <w:r>
        <w:rPr>
          <w:rFonts w:eastAsia="Verdana" w:cs="Verdana"/>
        </w:rPr>
        <w:t xml:space="preserve"> het kabinet</w:t>
      </w:r>
      <w:r w:rsidRPr="00ED0D91">
        <w:rPr>
          <w:rFonts w:eastAsia="Verdana" w:cs="Verdana"/>
        </w:rPr>
        <w:t xml:space="preserve"> tussen 2024 en 2028 EUR 110 miljoen bij aan het </w:t>
      </w:r>
      <w:proofErr w:type="spellStart"/>
      <w:r w:rsidRPr="00383401">
        <w:rPr>
          <w:rFonts w:eastAsia="Verdana" w:cs="Verdana"/>
          <w:iCs/>
        </w:rPr>
        <w:t>supplies</w:t>
      </w:r>
      <w:proofErr w:type="spellEnd"/>
      <w:r>
        <w:rPr>
          <w:rFonts w:eastAsia="Verdana" w:cs="Verdana"/>
          <w:iCs/>
        </w:rPr>
        <w:t>-</w:t>
      </w:r>
      <w:r w:rsidRPr="00383401">
        <w:rPr>
          <w:rFonts w:eastAsia="Verdana" w:cs="Verdana"/>
          <w:iCs/>
        </w:rPr>
        <w:t xml:space="preserve">programma </w:t>
      </w:r>
      <w:r w:rsidRPr="00ED0D91">
        <w:rPr>
          <w:rFonts w:eastAsia="Verdana" w:cs="Verdana"/>
        </w:rPr>
        <w:t xml:space="preserve">van UNFPA. Belangrijk is ook onze steun aan DKT International, een sociale onderneming die betaalbare voorbehoedsmiddelen produceert en distribueert. </w:t>
      </w:r>
    </w:p>
    <w:p w:rsidRPr="00ED0D91" w:rsidR="006C2D28" w:rsidP="006C2D28" w:rsidRDefault="006C2D28" w14:paraId="5D6638CA" w14:textId="77777777">
      <w:pPr>
        <w:pStyle w:val="Heading1"/>
        <w:spacing w:before="340" w:after="170"/>
        <w:rPr>
          <w:color w:val="000000" w:themeColor="text1"/>
          <w:sz w:val="18"/>
        </w:rPr>
      </w:pPr>
      <w:r w:rsidRPr="00ED0D91">
        <w:rPr>
          <w:rFonts w:eastAsia="Verdana" w:cs="Verdana"/>
          <w:b/>
          <w:color w:val="000000" w:themeColor="text1"/>
          <w:sz w:val="18"/>
        </w:rPr>
        <w:t>Prioriteit 2: Het verbeteren van internationale pandemische paraatheid en het minimaliseren van grensoverschrijdende gezondheidsdreigingen</w:t>
      </w:r>
    </w:p>
    <w:p w:rsidRPr="00ED0D91" w:rsidR="006C2D28" w:rsidP="006C2D28" w:rsidRDefault="006C2D28" w14:paraId="359D83A9" w14:textId="77777777">
      <w:pPr>
        <w:spacing w:after="180" w:line="280" w:lineRule="auto"/>
        <w:rPr>
          <w:rFonts w:eastAsia="Verdana" w:cs="Verdana"/>
        </w:rPr>
      </w:pPr>
      <w:r w:rsidRPr="00ED0D91">
        <w:rPr>
          <w:rFonts w:eastAsia="Verdana" w:cs="Verdana"/>
        </w:rPr>
        <w:t xml:space="preserve">Grensoverschrijdende infectieziekten, antimicrobiële resistentie en </w:t>
      </w:r>
      <w:proofErr w:type="spellStart"/>
      <w:r w:rsidRPr="00ED0D91">
        <w:rPr>
          <w:rFonts w:eastAsia="Verdana" w:cs="Verdana"/>
        </w:rPr>
        <w:t>zoönosen</w:t>
      </w:r>
      <w:proofErr w:type="spellEnd"/>
      <w:r>
        <w:rPr>
          <w:rFonts w:eastAsia="Verdana" w:cs="Verdana"/>
        </w:rPr>
        <w:t>,</w:t>
      </w:r>
      <w:r w:rsidRPr="00ED0D91">
        <w:rPr>
          <w:rFonts w:eastAsia="Verdana" w:cs="Verdana"/>
        </w:rPr>
        <w:t xml:space="preserve"> behoren tot de grootste internationale dreigingen voor de Nederlandse volksgezondheid</w:t>
      </w:r>
      <w:r>
        <w:rPr>
          <w:rFonts w:eastAsia="Verdana" w:cs="Verdana"/>
        </w:rPr>
        <w:t>, zoals ook blijkt uit de RIVM-risicoscan</w:t>
      </w:r>
      <w:r w:rsidRPr="00ED0D91">
        <w:rPr>
          <w:rFonts w:eastAsia="Verdana" w:cs="Verdana"/>
        </w:rPr>
        <w:t>.</w:t>
      </w:r>
      <w:r w:rsidRPr="00ED0D91" w:rsidDel="000E15AB">
        <w:rPr>
          <w:rFonts w:eastAsia="Verdana" w:cs="Verdana"/>
        </w:rPr>
        <w:t xml:space="preserve"> </w:t>
      </w:r>
      <w:r w:rsidRPr="00ED0D91">
        <w:rPr>
          <w:rFonts w:eastAsia="Verdana" w:cs="Verdana"/>
        </w:rPr>
        <w:t>Het kabinet kiest voor een internationale aanpak, gericht op tijdige signalering, effectieve bestrijding en bredere toegang tot medicijnen, vaccins en gezondheidsproducten. Daarbij is de overstap naar het voorkómen van grensoverschrijdende gezondheidsrisico’s, door de onderliggende oorzaken aan te pakken, de opgave voor de langere termijn.</w:t>
      </w:r>
    </w:p>
    <w:p w:rsidRPr="00ED0D91" w:rsidR="006C2D28" w:rsidP="006C2D28" w:rsidRDefault="006C2D28" w14:paraId="76D0C1E8" w14:textId="77777777">
      <w:pPr>
        <w:spacing w:after="180" w:line="280" w:lineRule="auto"/>
        <w:rPr>
          <w:rFonts w:eastAsia="Verdana" w:cs="Verdana"/>
          <w:i/>
          <w:iCs/>
        </w:rPr>
      </w:pPr>
      <w:r w:rsidRPr="00ED0D91">
        <w:rPr>
          <w:rFonts w:eastAsia="Verdana" w:cs="Verdana"/>
          <w:i/>
          <w:iCs/>
        </w:rPr>
        <w:t>Grensoverschrijdende infectieziekten</w:t>
      </w:r>
    </w:p>
    <w:p w:rsidRPr="00ED0D91" w:rsidR="006C2D28" w:rsidP="006C2D28" w:rsidRDefault="006C2D28" w14:paraId="41ABE77A" w14:textId="77777777">
      <w:pPr>
        <w:spacing w:after="180" w:line="280" w:lineRule="auto"/>
        <w:rPr>
          <w:rFonts w:eastAsia="Verdana" w:cs="Verdana"/>
        </w:rPr>
      </w:pPr>
      <w:r w:rsidRPr="00ED0D91">
        <w:rPr>
          <w:rFonts w:eastAsia="Verdana" w:cs="Verdana"/>
        </w:rPr>
        <w:t xml:space="preserve">Sinds </w:t>
      </w:r>
      <w:r w:rsidRPr="00ED0D91">
        <w:t>de aanname</w:t>
      </w:r>
      <w:r w:rsidRPr="00ED0D91">
        <w:rPr>
          <w:rFonts w:eastAsia="Verdana" w:cs="Verdana"/>
        </w:rPr>
        <w:t xml:space="preserve"> van het Pandemieverdrag in mei 2025</w:t>
      </w:r>
      <w:r w:rsidRPr="00ED0D91">
        <w:t xml:space="preserve"> </w:t>
      </w:r>
      <w:r w:rsidRPr="00ED0D91">
        <w:rPr>
          <w:rFonts w:eastAsia="Verdana" w:cs="Verdana"/>
        </w:rPr>
        <w:t xml:space="preserve">wordt onderhandeld over </w:t>
      </w:r>
      <w:r>
        <w:rPr>
          <w:rFonts w:eastAsia="Verdana" w:cs="Verdana"/>
        </w:rPr>
        <w:t xml:space="preserve">een bijlage voor </w:t>
      </w:r>
      <w:proofErr w:type="spellStart"/>
      <w:r w:rsidRPr="00ED0D91">
        <w:rPr>
          <w:rFonts w:eastAsia="Verdana" w:cs="Verdana"/>
          <w:i/>
          <w:iCs/>
        </w:rPr>
        <w:t>Pathogen</w:t>
      </w:r>
      <w:proofErr w:type="spellEnd"/>
      <w:r w:rsidRPr="00ED0D91">
        <w:rPr>
          <w:rFonts w:eastAsia="Verdana" w:cs="Verdana"/>
          <w:i/>
          <w:iCs/>
        </w:rPr>
        <w:t xml:space="preserve"> Access </w:t>
      </w:r>
      <w:proofErr w:type="spellStart"/>
      <w:r w:rsidRPr="00ED0D91">
        <w:rPr>
          <w:rFonts w:eastAsia="Verdana" w:cs="Verdana"/>
          <w:i/>
          <w:iCs/>
        </w:rPr>
        <w:t>and</w:t>
      </w:r>
      <w:proofErr w:type="spellEnd"/>
      <w:r w:rsidRPr="00ED0D91">
        <w:rPr>
          <w:rFonts w:eastAsia="Verdana" w:cs="Verdana"/>
          <w:i/>
          <w:iCs/>
        </w:rPr>
        <w:t xml:space="preserve"> Benefit </w:t>
      </w:r>
      <w:proofErr w:type="spellStart"/>
      <w:r w:rsidRPr="00ED0D91">
        <w:rPr>
          <w:rFonts w:eastAsia="Verdana" w:cs="Verdana"/>
          <w:i/>
          <w:iCs/>
        </w:rPr>
        <w:t>Sharing</w:t>
      </w:r>
      <w:proofErr w:type="spellEnd"/>
      <w:r w:rsidRPr="00ED0D91">
        <w:rPr>
          <w:rFonts w:eastAsia="Verdana" w:cs="Verdana"/>
        </w:rPr>
        <w:t xml:space="preserve"> (PABS), </w:t>
      </w:r>
      <w:r>
        <w:rPr>
          <w:rFonts w:eastAsia="Verdana" w:cs="Verdana"/>
        </w:rPr>
        <w:t>gericht op</w:t>
      </w:r>
      <w:r w:rsidRPr="00ED0D91">
        <w:rPr>
          <w:rFonts w:eastAsia="Verdana" w:cs="Verdana"/>
        </w:rPr>
        <w:t xml:space="preserve"> </w:t>
      </w:r>
      <w:r w:rsidRPr="00ED0D91">
        <w:t xml:space="preserve">afspraken over het </w:t>
      </w:r>
      <w:r w:rsidRPr="00ED0D91">
        <w:rPr>
          <w:rFonts w:eastAsia="Verdana" w:cs="Verdana"/>
        </w:rPr>
        <w:t xml:space="preserve">tijdig delen van informatie en eerlijke toegang tot de medische producten </w:t>
      </w:r>
      <w:r>
        <w:rPr>
          <w:rFonts w:eastAsia="Verdana" w:cs="Verdana"/>
        </w:rPr>
        <w:t xml:space="preserve">die hiermee kunnen worden gemaakt </w:t>
      </w:r>
      <w:r w:rsidRPr="00ED0D91">
        <w:rPr>
          <w:rFonts w:eastAsia="Verdana" w:cs="Verdana"/>
        </w:rPr>
        <w:t>tijdens pandemieën. Via diverse internationale gremia zet</w:t>
      </w:r>
      <w:r>
        <w:rPr>
          <w:rFonts w:eastAsia="Verdana" w:cs="Verdana"/>
        </w:rPr>
        <w:t xml:space="preserve"> Nederland zich</w:t>
      </w:r>
      <w:r w:rsidRPr="00ED0D91">
        <w:rPr>
          <w:rFonts w:eastAsia="Verdana" w:cs="Verdana"/>
        </w:rPr>
        <w:t xml:space="preserve"> doorlopend in voor een ambitieuze en snelle afronding. </w:t>
      </w:r>
    </w:p>
    <w:p w:rsidRPr="00ED0D91" w:rsidR="006C2D28" w:rsidP="006C2D28" w:rsidRDefault="006C2D28" w14:paraId="7ADC1972" w14:textId="77777777">
      <w:pPr>
        <w:spacing w:after="180" w:line="280" w:lineRule="auto"/>
        <w:rPr>
          <w:rFonts w:eastAsia="Verdana" w:cs="Verdana"/>
        </w:rPr>
      </w:pPr>
      <w:r w:rsidRPr="00ED0D91">
        <w:rPr>
          <w:rFonts w:eastAsia="Verdana" w:cs="Verdana"/>
        </w:rPr>
        <w:t xml:space="preserve">In reactie op de ebola-uitbraak in de Democratische Republiek Congo stelde het kabinet in 2026 EUR 7 miljoen beschikbaar aan de WHO en de </w:t>
      </w:r>
      <w:proofErr w:type="spellStart"/>
      <w:r w:rsidRPr="00ED0D91">
        <w:rPr>
          <w:rFonts w:eastAsia="Verdana" w:cs="Verdana"/>
          <w:i/>
          <w:iCs/>
        </w:rPr>
        <w:t>Africa</w:t>
      </w:r>
      <w:proofErr w:type="spellEnd"/>
      <w:r w:rsidRPr="00ED0D91">
        <w:rPr>
          <w:rFonts w:eastAsia="Verdana" w:cs="Verdana"/>
          <w:i/>
          <w:iCs/>
        </w:rPr>
        <w:t xml:space="preserve"> </w:t>
      </w:r>
      <w:proofErr w:type="spellStart"/>
      <w:r w:rsidRPr="00ED0D91">
        <w:rPr>
          <w:rFonts w:eastAsia="Verdana" w:cs="Verdana"/>
          <w:i/>
          <w:iCs/>
        </w:rPr>
        <w:t>Centres</w:t>
      </w:r>
      <w:proofErr w:type="spellEnd"/>
      <w:r w:rsidRPr="00ED0D91">
        <w:rPr>
          <w:rFonts w:eastAsia="Verdana" w:cs="Verdana"/>
          <w:i/>
          <w:iCs/>
        </w:rPr>
        <w:t xml:space="preserve"> </w:t>
      </w:r>
      <w:proofErr w:type="spellStart"/>
      <w:r w:rsidRPr="00ED0D91">
        <w:rPr>
          <w:rFonts w:eastAsia="Verdana" w:cs="Verdana"/>
          <w:i/>
          <w:iCs/>
        </w:rPr>
        <w:t>for</w:t>
      </w:r>
      <w:proofErr w:type="spellEnd"/>
      <w:r w:rsidRPr="00ED0D91">
        <w:rPr>
          <w:rFonts w:eastAsia="Verdana" w:cs="Verdana"/>
          <w:i/>
          <w:iCs/>
        </w:rPr>
        <w:t xml:space="preserve"> </w:t>
      </w:r>
      <w:proofErr w:type="spellStart"/>
      <w:r w:rsidRPr="00ED0D91">
        <w:rPr>
          <w:rFonts w:eastAsia="Verdana" w:cs="Verdana"/>
          <w:i/>
          <w:iCs/>
        </w:rPr>
        <w:t>Disease</w:t>
      </w:r>
      <w:proofErr w:type="spellEnd"/>
      <w:r w:rsidRPr="00ED0D91">
        <w:rPr>
          <w:rFonts w:eastAsia="Verdana" w:cs="Verdana"/>
          <w:i/>
          <w:iCs/>
        </w:rPr>
        <w:t xml:space="preserve"> Control </w:t>
      </w:r>
      <w:proofErr w:type="spellStart"/>
      <w:r w:rsidRPr="00ED0D91">
        <w:rPr>
          <w:rFonts w:eastAsia="Verdana" w:cs="Verdana"/>
          <w:i/>
          <w:iCs/>
        </w:rPr>
        <w:t>and</w:t>
      </w:r>
      <w:proofErr w:type="spellEnd"/>
      <w:r w:rsidRPr="00ED0D91">
        <w:rPr>
          <w:rFonts w:eastAsia="Verdana" w:cs="Verdana"/>
          <w:i/>
          <w:iCs/>
        </w:rPr>
        <w:t xml:space="preserve"> Prevention</w:t>
      </w:r>
      <w:r w:rsidRPr="00ED0D91">
        <w:rPr>
          <w:rFonts w:eastAsia="Verdana" w:cs="Verdana"/>
        </w:rPr>
        <w:t xml:space="preserve"> (Africa CDC).</w:t>
      </w:r>
      <w:r>
        <w:rPr>
          <w:rStyle w:val="FootnoteReference"/>
          <w:rFonts w:eastAsia="Verdana" w:cs="Verdana"/>
        </w:rPr>
        <w:footnoteReference w:id="10"/>
      </w:r>
      <w:r w:rsidRPr="00ED0D91">
        <w:rPr>
          <w:rFonts w:eastAsia="Verdana" w:cs="Verdana"/>
        </w:rPr>
        <w:t xml:space="preserve"> Samen met de WHO heeft Nederland daarnaast een fonds opgezet waarmee de WHO bij toekomstige crises direct over budget kan beschikken en hier EUR 10 miljoen aan bijgedragen. Nederland is een belangrijke aanjager van innovatie op het gebied van infectieziekten</w:t>
      </w:r>
      <w:r>
        <w:rPr>
          <w:rFonts w:eastAsia="Verdana" w:cs="Verdana"/>
        </w:rPr>
        <w:t>, vaccinontwikkeling en versterking van gezondheidssystemen</w:t>
      </w:r>
      <w:r w:rsidRPr="00ED0D91">
        <w:rPr>
          <w:rFonts w:eastAsia="Verdana" w:cs="Verdana"/>
        </w:rPr>
        <w:t xml:space="preserve">. Voorbeelden zijn onze bijdrage aan de </w:t>
      </w:r>
      <w:proofErr w:type="spellStart"/>
      <w:r w:rsidRPr="00ED0D91">
        <w:rPr>
          <w:rFonts w:eastAsia="Verdana" w:cs="Verdana"/>
          <w:i/>
          <w:iCs/>
        </w:rPr>
        <w:t>Coalition</w:t>
      </w:r>
      <w:proofErr w:type="spellEnd"/>
      <w:r w:rsidRPr="00ED0D91">
        <w:rPr>
          <w:rFonts w:eastAsia="Verdana" w:cs="Verdana"/>
          <w:i/>
          <w:iCs/>
        </w:rPr>
        <w:t xml:space="preserve"> </w:t>
      </w:r>
      <w:proofErr w:type="spellStart"/>
      <w:r w:rsidRPr="00ED0D91">
        <w:rPr>
          <w:rFonts w:eastAsia="Verdana" w:cs="Verdana"/>
          <w:i/>
          <w:iCs/>
        </w:rPr>
        <w:t>for</w:t>
      </w:r>
      <w:proofErr w:type="spellEnd"/>
      <w:r w:rsidRPr="00ED0D91">
        <w:rPr>
          <w:rFonts w:eastAsia="Verdana" w:cs="Verdana"/>
          <w:i/>
          <w:iCs/>
        </w:rPr>
        <w:t xml:space="preserve"> </w:t>
      </w:r>
      <w:proofErr w:type="spellStart"/>
      <w:r w:rsidRPr="00ED0D91">
        <w:rPr>
          <w:rFonts w:eastAsia="Verdana" w:cs="Verdana"/>
          <w:i/>
          <w:iCs/>
        </w:rPr>
        <w:t>Epidemic</w:t>
      </w:r>
      <w:proofErr w:type="spellEnd"/>
      <w:r w:rsidRPr="00ED0D91">
        <w:rPr>
          <w:rFonts w:eastAsia="Verdana" w:cs="Verdana"/>
          <w:i/>
          <w:iCs/>
        </w:rPr>
        <w:t xml:space="preserve"> </w:t>
      </w:r>
      <w:proofErr w:type="spellStart"/>
      <w:r w:rsidRPr="00ED0D91">
        <w:rPr>
          <w:rFonts w:eastAsia="Verdana" w:cs="Verdana"/>
          <w:i/>
          <w:iCs/>
        </w:rPr>
        <w:t>Preparedness</w:t>
      </w:r>
      <w:proofErr w:type="spellEnd"/>
      <w:r w:rsidRPr="00ED0D91">
        <w:rPr>
          <w:rFonts w:eastAsia="Verdana" w:cs="Verdana"/>
          <w:i/>
          <w:iCs/>
        </w:rPr>
        <w:t xml:space="preserve"> </w:t>
      </w:r>
      <w:proofErr w:type="spellStart"/>
      <w:r w:rsidRPr="00ED0D91">
        <w:rPr>
          <w:rFonts w:eastAsia="Verdana" w:cs="Verdana"/>
          <w:i/>
          <w:iCs/>
        </w:rPr>
        <w:t>Innovations</w:t>
      </w:r>
      <w:proofErr w:type="spellEnd"/>
      <w:r w:rsidRPr="00ED0D91">
        <w:rPr>
          <w:rFonts w:eastAsia="Verdana" w:cs="Verdana"/>
        </w:rPr>
        <w:t xml:space="preserve"> (CEPI</w:t>
      </w:r>
      <w:r>
        <w:rPr>
          <w:rFonts w:eastAsia="Verdana" w:cs="Verdana"/>
        </w:rPr>
        <w:t xml:space="preserve">, </w:t>
      </w:r>
      <w:r w:rsidRPr="00ED0D91">
        <w:rPr>
          <w:rFonts w:eastAsia="Verdana" w:cs="Verdana"/>
        </w:rPr>
        <w:t>EUR</w:t>
      </w:r>
      <w:r>
        <w:rPr>
          <w:rFonts w:eastAsia="Verdana" w:cs="Verdana"/>
        </w:rPr>
        <w:t xml:space="preserve"> 64 miljoen sinds 2021</w:t>
      </w:r>
      <w:r w:rsidRPr="00ED0D91">
        <w:rPr>
          <w:rFonts w:eastAsia="Verdana" w:cs="Verdana"/>
        </w:rPr>
        <w:t xml:space="preserve">) en het </w:t>
      </w:r>
      <w:proofErr w:type="spellStart"/>
      <w:r w:rsidRPr="00ED0D91">
        <w:rPr>
          <w:rFonts w:eastAsia="Verdana" w:cs="Verdana"/>
          <w:i/>
          <w:iCs/>
        </w:rPr>
        <w:t>Pandemic</w:t>
      </w:r>
      <w:proofErr w:type="spellEnd"/>
      <w:r w:rsidRPr="00ED0D91">
        <w:rPr>
          <w:rFonts w:eastAsia="Verdana" w:cs="Verdana"/>
          <w:i/>
          <w:iCs/>
        </w:rPr>
        <w:t xml:space="preserve"> Fund</w:t>
      </w:r>
      <w:r w:rsidRPr="002D5F0A">
        <w:rPr>
          <w:rFonts w:eastAsia="Verdana" w:cs="Verdana"/>
        </w:rPr>
        <w:t xml:space="preserve"> (EUR 20 miljoen sinds 2023)</w:t>
      </w:r>
      <w:r w:rsidRPr="00ED0D91">
        <w:rPr>
          <w:rFonts w:eastAsia="Verdana" w:cs="Verdana"/>
        </w:rPr>
        <w:t xml:space="preserve">, waarmee ook een deel van de Ebola-respons werd </w:t>
      </w:r>
      <w:r w:rsidRPr="00ED0D91">
        <w:rPr>
          <w:rFonts w:eastAsia="Verdana" w:cs="Verdana"/>
        </w:rPr>
        <w:lastRenderedPageBreak/>
        <w:t xml:space="preserve">gefinancierd. </w:t>
      </w:r>
      <w:r>
        <w:rPr>
          <w:rFonts w:eastAsia="Verdana" w:cs="Verdana"/>
        </w:rPr>
        <w:t xml:space="preserve">Ook geeft het kabinet EUR 3 miljoen extra aan Gavi, </w:t>
      </w:r>
      <w:r w:rsidRPr="00614D7D">
        <w:rPr>
          <w:rFonts w:eastAsia="Verdana" w:cs="Verdana"/>
        </w:rPr>
        <w:t>the Vaccine Alliance</w:t>
      </w:r>
      <w:r>
        <w:rPr>
          <w:rFonts w:eastAsia="Verdana" w:cs="Verdana"/>
        </w:rPr>
        <w:t>.</w:t>
      </w:r>
    </w:p>
    <w:p w:rsidRPr="00ED0D91" w:rsidR="006C2D28" w:rsidP="006C2D28" w:rsidRDefault="006C2D28" w14:paraId="68C91A5B" w14:textId="77777777">
      <w:pPr>
        <w:spacing w:after="180" w:line="280" w:lineRule="auto"/>
        <w:rPr>
          <w:rFonts w:eastAsia="Verdana" w:cs="Verdana"/>
        </w:rPr>
      </w:pPr>
      <w:r w:rsidRPr="00ED0D91">
        <w:rPr>
          <w:rFonts w:eastAsia="Verdana" w:cs="Verdana"/>
        </w:rPr>
        <w:t>Bilateraal werken w</w:t>
      </w:r>
      <w:r>
        <w:rPr>
          <w:rFonts w:eastAsia="Verdana" w:cs="Verdana"/>
        </w:rPr>
        <w:t>e</w:t>
      </w:r>
      <w:r w:rsidRPr="00ED0D91">
        <w:rPr>
          <w:rFonts w:eastAsia="Verdana" w:cs="Verdana"/>
        </w:rPr>
        <w:t xml:space="preserve"> via het GHPP samen met Ethiopië en Oeganda op </w:t>
      </w:r>
      <w:r w:rsidRPr="00ED0D91">
        <w:rPr>
          <w:rFonts w:eastAsia="Verdana" w:cs="Verdana"/>
          <w:i/>
          <w:iCs/>
        </w:rPr>
        <w:t>biosafety</w:t>
      </w:r>
      <w:r w:rsidRPr="00ED0D91">
        <w:rPr>
          <w:rFonts w:eastAsia="Verdana" w:cs="Verdana"/>
        </w:rPr>
        <w:t xml:space="preserve"> en </w:t>
      </w:r>
      <w:r w:rsidRPr="00ED0D91">
        <w:rPr>
          <w:rFonts w:eastAsia="Verdana" w:cs="Verdana"/>
          <w:i/>
          <w:iCs/>
        </w:rPr>
        <w:t>biosecurity</w:t>
      </w:r>
      <w:r w:rsidRPr="00ED0D91">
        <w:rPr>
          <w:rFonts w:eastAsia="Verdana" w:cs="Verdana"/>
        </w:rPr>
        <w:t xml:space="preserve">, om laboratoriumveiligheid en de veilige omgang met hoog-risico ziekteverwekkers te verbeteren. </w:t>
      </w:r>
    </w:p>
    <w:p w:rsidRPr="00ED0D91" w:rsidR="006C2D28" w:rsidP="006C2D28" w:rsidRDefault="006C2D28" w14:paraId="0604FD4A" w14:textId="77777777">
      <w:pPr>
        <w:spacing w:after="180" w:line="280" w:lineRule="auto"/>
        <w:rPr>
          <w:rFonts w:eastAsia="Verdana" w:cs="Verdana"/>
          <w:i/>
          <w:iCs/>
        </w:rPr>
      </w:pPr>
      <w:r w:rsidRPr="00ED0D91">
        <w:rPr>
          <w:rFonts w:eastAsia="Verdana" w:cs="Verdana"/>
          <w:i/>
          <w:iCs/>
        </w:rPr>
        <w:t>Antimicrobiële resistentie</w:t>
      </w:r>
    </w:p>
    <w:p w:rsidRPr="00ED0D91" w:rsidR="006C2D28" w:rsidP="006C2D28" w:rsidRDefault="006C2D28" w14:paraId="0875A666" w14:textId="77777777">
      <w:pPr>
        <w:spacing w:after="180" w:line="280" w:lineRule="auto"/>
        <w:rPr>
          <w:rFonts w:eastAsia="Verdana" w:cs="Verdana"/>
        </w:rPr>
      </w:pPr>
      <w:r w:rsidRPr="00ED0D91">
        <w:rPr>
          <w:rFonts w:eastAsia="Verdana" w:cs="Verdana"/>
        </w:rPr>
        <w:t>De Nederlandse inzet op AMR is verankerd in het multisector</w:t>
      </w:r>
      <w:r>
        <w:rPr>
          <w:rFonts w:eastAsia="Verdana" w:cs="Verdana"/>
        </w:rPr>
        <w:t>aal</w:t>
      </w:r>
      <w:r w:rsidRPr="00ED0D91">
        <w:rPr>
          <w:rFonts w:eastAsia="Verdana" w:cs="Verdana"/>
        </w:rPr>
        <w:t xml:space="preserve"> Actieplan Antimicrobiële Resistentie 2024-2030, waarin VWS, IenW en LVVN gezamenlijk optrekken vanuit een </w:t>
      </w:r>
      <w:r w:rsidRPr="00ED0D91">
        <w:rPr>
          <w:rFonts w:eastAsia="Verdana" w:cs="Verdana"/>
          <w:i/>
          <w:iCs/>
        </w:rPr>
        <w:t>One Health</w:t>
      </w:r>
      <w:r w:rsidRPr="00ED0D91">
        <w:rPr>
          <w:rFonts w:eastAsia="Verdana" w:cs="Verdana"/>
        </w:rPr>
        <w:t xml:space="preserve">-benadering, nationaal én internationaal. Binnen de Europese Unie neemt Nederland deel aan de </w:t>
      </w:r>
      <w:r w:rsidRPr="00ED0D91">
        <w:rPr>
          <w:rFonts w:eastAsia="Verdana" w:cs="Verdana"/>
          <w:i/>
          <w:iCs/>
        </w:rPr>
        <w:t>Joint Action on Antimicrobial Resistance and Healthcare-Associated Infections</w:t>
      </w:r>
      <w:r w:rsidRPr="00ED0D91">
        <w:rPr>
          <w:rFonts w:eastAsia="Verdana" w:cs="Verdana"/>
        </w:rPr>
        <w:t xml:space="preserve"> (EU JAMRAI 2), waarin </w:t>
      </w:r>
      <w:r>
        <w:rPr>
          <w:rFonts w:eastAsia="Verdana" w:cs="Verdana"/>
        </w:rPr>
        <w:t>EU-</w:t>
      </w:r>
      <w:r w:rsidRPr="00ED0D91">
        <w:rPr>
          <w:rFonts w:eastAsia="Verdana" w:cs="Verdana"/>
        </w:rPr>
        <w:t>lidstaten plus Noorwegen, IJsland en Oekraïne samenwerken aan de ontwikkeling en implementatie van nationale AMR-actieplannen</w:t>
      </w:r>
      <w:r w:rsidRPr="00954EE8">
        <w:rPr>
          <w:rFonts w:eastAsia="Verdana" w:cs="Verdana"/>
        </w:rPr>
        <w:t xml:space="preserve">. </w:t>
      </w:r>
      <w:r>
        <w:rPr>
          <w:rFonts w:eastAsia="Verdana" w:cs="Verdana"/>
        </w:rPr>
        <w:t>B</w:t>
      </w:r>
      <w:r w:rsidRPr="00714814">
        <w:rPr>
          <w:rFonts w:eastAsia="Verdana" w:cs="Verdana"/>
        </w:rPr>
        <w:t>ij de WHO ondersteunt Nederland de monitoring en surveillance van AMR-ontwikkelingen door middel van de detachering van een RIVM-expert bij de WHO-EURO-regio. Daarnaast draagt Nederland incidenteel EUR 2,9 miljoen bij aan onder meer infectieziektebestrijding in de Democratische Republiek Congo (DRC), de aanpak van antimicrobiële resistentie en de versterking van surveillancecapaciteiten.</w:t>
      </w:r>
    </w:p>
    <w:p w:rsidRPr="00ED0D91" w:rsidR="006C2D28" w:rsidP="006C2D28" w:rsidRDefault="006C2D28" w14:paraId="247D5878" w14:textId="77777777">
      <w:pPr>
        <w:spacing w:after="180" w:line="280" w:lineRule="auto"/>
        <w:rPr>
          <w:rFonts w:eastAsia="Verdana" w:cs="Verdana"/>
        </w:rPr>
      </w:pPr>
      <w:r w:rsidRPr="00ED0D91">
        <w:rPr>
          <w:rFonts w:eastAsia="Verdana" w:cs="Verdana"/>
        </w:rPr>
        <w:t>Op mondiaal niveau draagt Nederland van 2026 tot en met 2029 jaarlijks</w:t>
      </w:r>
      <w:r w:rsidRPr="00ED0D91" w:rsidDel="00392951">
        <w:rPr>
          <w:rFonts w:eastAsia="Verdana" w:cs="Verdana"/>
        </w:rPr>
        <w:t xml:space="preserve"> </w:t>
      </w:r>
      <w:r w:rsidRPr="00ED0D91">
        <w:rPr>
          <w:rFonts w:eastAsia="Verdana" w:cs="Verdana"/>
        </w:rPr>
        <w:t xml:space="preserve">EUR 2 miljoen bij aan het </w:t>
      </w:r>
      <w:r w:rsidRPr="00ED0D91">
        <w:rPr>
          <w:rFonts w:eastAsia="Verdana" w:cs="Verdana"/>
          <w:i/>
          <w:iCs/>
        </w:rPr>
        <w:t>Antimicrobial Resistance Multi-Partner Trust Fund</w:t>
      </w:r>
      <w:r w:rsidRPr="00ED0D91">
        <w:rPr>
          <w:rFonts w:eastAsia="Verdana" w:cs="Verdana"/>
        </w:rPr>
        <w:t>, dat mede op Nederlands initiatief werd opgericht. Dit fonds steunt lage- en midden-inkomenslanden bij regelgeving, surveillance, onderzoek en bewustwording. Ook draagt Nederland tussen 2025 en 2029 EUR 5 miljoen bij aan het Global Antibiotic Research &amp; Development Partnership</w:t>
      </w:r>
      <w:r>
        <w:rPr>
          <w:rFonts w:eastAsia="Verdana" w:cs="Verdana"/>
        </w:rPr>
        <w:t xml:space="preserve"> (GARDP)</w:t>
      </w:r>
      <w:r w:rsidRPr="00ED0D91">
        <w:rPr>
          <w:rFonts w:eastAsia="Verdana" w:cs="Verdana"/>
        </w:rPr>
        <w:t xml:space="preserve">, voor de ontwikkeling van en toegang tot nieuwe antibiotica tegen bloedbaaninfecties bij pasgeborenen, seksueel overdraagbare aandoeningen en ernstige bacteriële infecties. Met Zuid-Afrika, Colombia en Indonesië werken we, als onderdeel van het GHPP, aan versterking van </w:t>
      </w:r>
      <w:r w:rsidRPr="00ED0D91">
        <w:rPr>
          <w:rFonts w:eastAsia="Verdana" w:cs="Verdana"/>
          <w:i/>
          <w:iCs/>
        </w:rPr>
        <w:t>surveillance</w:t>
      </w:r>
      <w:r w:rsidRPr="00ED0D91">
        <w:rPr>
          <w:rFonts w:eastAsia="Verdana" w:cs="Verdana"/>
        </w:rPr>
        <w:t xml:space="preserve"> en </w:t>
      </w:r>
      <w:r w:rsidRPr="00ED0D91">
        <w:rPr>
          <w:rFonts w:eastAsia="Verdana" w:cs="Verdana"/>
          <w:i/>
          <w:iCs/>
        </w:rPr>
        <w:t>early warning-</w:t>
      </w:r>
      <w:r w:rsidRPr="00ED0D91">
        <w:rPr>
          <w:rFonts w:eastAsia="Verdana" w:cs="Verdana"/>
        </w:rPr>
        <w:t>systemen. Hierdoor krijgt Nederland beter zicht op nieuwe ziekteverwekkers, mede ontstaan door klimaatverandering. De samenwerking met Indonesië biedt bovendien aanknopingspunten voor bredere regionale samenwerking binnen ASEAN.</w:t>
      </w:r>
    </w:p>
    <w:p w:rsidRPr="00ED0D91" w:rsidR="006C2D28" w:rsidP="006C2D28" w:rsidRDefault="006C2D28" w14:paraId="77B7BD05" w14:textId="77777777">
      <w:pPr>
        <w:spacing w:after="180" w:line="280" w:lineRule="auto"/>
        <w:rPr>
          <w:rFonts w:eastAsia="Verdana" w:cs="Verdana"/>
          <w:i/>
        </w:rPr>
      </w:pPr>
      <w:r>
        <w:rPr>
          <w:rFonts w:eastAsia="Verdana" w:cs="Verdana"/>
          <w:i/>
          <w:iCs/>
        </w:rPr>
        <w:t>hiv</w:t>
      </w:r>
      <w:r w:rsidRPr="00ED0D91">
        <w:rPr>
          <w:rFonts w:eastAsia="Verdana" w:cs="Verdana"/>
          <w:i/>
          <w:iCs/>
        </w:rPr>
        <w:t xml:space="preserve"> en </w:t>
      </w:r>
      <w:r>
        <w:rPr>
          <w:rFonts w:eastAsia="Verdana" w:cs="Verdana"/>
          <w:i/>
          <w:iCs/>
        </w:rPr>
        <w:t>aids</w:t>
      </w:r>
    </w:p>
    <w:p w:rsidR="006C2D28" w:rsidP="006C2D28" w:rsidRDefault="006C2D28" w14:paraId="5EDB6951" w14:textId="77777777">
      <w:pPr>
        <w:spacing w:after="180" w:line="280" w:lineRule="auto"/>
        <w:rPr>
          <w:rFonts w:eastAsia="Verdana" w:cs="Verdana"/>
        </w:rPr>
      </w:pPr>
      <w:r w:rsidRPr="00ED0D91">
        <w:rPr>
          <w:rFonts w:eastAsia="Verdana" w:cs="Verdana"/>
        </w:rPr>
        <w:t xml:space="preserve">Door teruglopende internationale financiering staat </w:t>
      </w:r>
      <w:r>
        <w:rPr>
          <w:rFonts w:eastAsia="Verdana" w:cs="Verdana"/>
        </w:rPr>
        <w:t>hiv</w:t>
      </w:r>
      <w:r w:rsidRPr="00ED0D91">
        <w:rPr>
          <w:rFonts w:eastAsia="Verdana" w:cs="Verdana"/>
        </w:rPr>
        <w:t xml:space="preserve">-preventie en </w:t>
      </w:r>
      <w:r>
        <w:rPr>
          <w:rFonts w:eastAsia="Verdana" w:cs="Verdana"/>
        </w:rPr>
        <w:t>-</w:t>
      </w:r>
      <w:r w:rsidRPr="00ED0D91">
        <w:rPr>
          <w:rFonts w:eastAsia="Verdana" w:cs="Verdana"/>
        </w:rPr>
        <w:t xml:space="preserve">zorg, vooral voor gemarginaliseerde groepen, onder zware druk. Nederland blijft zich actief inzetten voor de bestrijding van </w:t>
      </w:r>
      <w:r>
        <w:rPr>
          <w:rFonts w:eastAsia="Verdana" w:cs="Verdana"/>
        </w:rPr>
        <w:t>hiv</w:t>
      </w:r>
      <w:r w:rsidRPr="00ED0D91">
        <w:rPr>
          <w:rFonts w:eastAsia="Verdana" w:cs="Verdana"/>
        </w:rPr>
        <w:t xml:space="preserve"> en </w:t>
      </w:r>
      <w:r>
        <w:rPr>
          <w:rFonts w:eastAsia="Verdana" w:cs="Verdana"/>
        </w:rPr>
        <w:t>aids</w:t>
      </w:r>
      <w:r w:rsidRPr="00ED0D91">
        <w:rPr>
          <w:rFonts w:eastAsia="Verdana" w:cs="Verdana"/>
        </w:rPr>
        <w:t xml:space="preserve">, bijvoorbeeld via het FOCUS-instrument voor </w:t>
      </w:r>
      <w:r>
        <w:rPr>
          <w:rFonts w:eastAsia="Verdana" w:cs="Verdana"/>
        </w:rPr>
        <w:t>hiv/aids</w:t>
      </w:r>
      <w:r w:rsidRPr="00ED0D91">
        <w:rPr>
          <w:rFonts w:eastAsia="Verdana" w:cs="Verdana"/>
        </w:rPr>
        <w:t xml:space="preserve"> in Zuidelijk Afrika en het EmpowH</w:t>
      </w:r>
      <w:r>
        <w:rPr>
          <w:rFonts w:eastAsia="Verdana" w:cs="Verdana"/>
        </w:rPr>
        <w:t>er</w:t>
      </w:r>
      <w:r w:rsidRPr="00ED0D91">
        <w:rPr>
          <w:rFonts w:eastAsia="Verdana" w:cs="Verdana"/>
        </w:rPr>
        <w:t xml:space="preserve">-fonds van </w:t>
      </w:r>
      <w:r>
        <w:rPr>
          <w:rFonts w:eastAsia="Verdana" w:cs="Verdana"/>
        </w:rPr>
        <w:t xml:space="preserve">het </w:t>
      </w:r>
      <w:r w:rsidRPr="00ED0D91">
        <w:rPr>
          <w:rFonts w:eastAsia="Verdana" w:cs="Verdana"/>
        </w:rPr>
        <w:t>Aidsfonds,</w:t>
      </w:r>
      <w:r w:rsidRPr="00ED0D91">
        <w:t xml:space="preserve"> </w:t>
      </w:r>
      <w:r w:rsidRPr="00ED0D91">
        <w:rPr>
          <w:rFonts w:eastAsia="Verdana" w:cs="Verdana"/>
        </w:rPr>
        <w:t xml:space="preserve">een programma om meisjes en vrouwen in sub-Sahara Afrika betere toegang tot </w:t>
      </w:r>
      <w:r>
        <w:rPr>
          <w:rFonts w:eastAsia="Verdana" w:cs="Verdana"/>
        </w:rPr>
        <w:t>hiv</w:t>
      </w:r>
      <w:r w:rsidRPr="00ED0D91">
        <w:rPr>
          <w:rFonts w:eastAsia="Verdana" w:cs="Verdana"/>
        </w:rPr>
        <w:t xml:space="preserve">-preventie te geven. Juist in de huidige context is onze diplomatieke rol (via de EU, VN, en politieke verklaringen) van groot belang en benadrukken we de rol van gemeenschappen bij het voorkomen en bestrijden van </w:t>
      </w:r>
      <w:r>
        <w:rPr>
          <w:rFonts w:eastAsia="Verdana" w:cs="Verdana"/>
        </w:rPr>
        <w:t>hiv/aids</w:t>
      </w:r>
      <w:r w:rsidRPr="00ED0D91">
        <w:rPr>
          <w:rFonts w:eastAsia="Verdana" w:cs="Verdana"/>
        </w:rPr>
        <w:t xml:space="preserve">. Deze lijn trekken we door als voorzitter van </w:t>
      </w:r>
      <w:r>
        <w:rPr>
          <w:rFonts w:eastAsia="Verdana" w:cs="Verdana"/>
        </w:rPr>
        <w:t>de</w:t>
      </w:r>
      <w:r w:rsidRPr="00ED0D91">
        <w:rPr>
          <w:rFonts w:eastAsia="Verdana" w:cs="Verdana"/>
        </w:rPr>
        <w:t xml:space="preserve"> bestuur</w:t>
      </w:r>
      <w:r>
        <w:rPr>
          <w:rFonts w:eastAsia="Verdana" w:cs="Verdana"/>
        </w:rPr>
        <w:t>sraad</w:t>
      </w:r>
      <w:r w:rsidRPr="00ED0D91">
        <w:rPr>
          <w:rFonts w:eastAsia="Verdana" w:cs="Verdana"/>
        </w:rPr>
        <w:t xml:space="preserve"> van UNAIDS. In deze rol </w:t>
      </w:r>
      <w:r>
        <w:rPr>
          <w:rFonts w:eastAsia="Verdana" w:cs="Verdana"/>
        </w:rPr>
        <w:t>faciliteert</w:t>
      </w:r>
      <w:r w:rsidRPr="00ED0D91">
        <w:rPr>
          <w:rFonts w:eastAsia="Verdana" w:cs="Verdana"/>
        </w:rPr>
        <w:t xml:space="preserve"> Nederland bovendien het proces dat moet leiden tot een </w:t>
      </w:r>
      <w:r>
        <w:rPr>
          <w:rFonts w:eastAsia="Verdana" w:cs="Verdana"/>
        </w:rPr>
        <w:t xml:space="preserve">nieuw </w:t>
      </w:r>
      <w:r w:rsidRPr="00ED0D91">
        <w:rPr>
          <w:rFonts w:eastAsia="Verdana" w:cs="Verdana"/>
        </w:rPr>
        <w:t xml:space="preserve">duurzaam model voor </w:t>
      </w:r>
      <w:r>
        <w:rPr>
          <w:rFonts w:eastAsia="Verdana" w:cs="Verdana"/>
        </w:rPr>
        <w:t>de</w:t>
      </w:r>
      <w:r w:rsidRPr="00ED0D91">
        <w:rPr>
          <w:rFonts w:eastAsia="Verdana" w:cs="Verdana"/>
        </w:rPr>
        <w:t xml:space="preserve"> samenwerkingsstructuur binnen de VN op het gebied van </w:t>
      </w:r>
      <w:r>
        <w:rPr>
          <w:rFonts w:eastAsia="Verdana" w:cs="Verdana"/>
        </w:rPr>
        <w:t>hiv en aids</w:t>
      </w:r>
      <w:r w:rsidRPr="00ED0D91">
        <w:rPr>
          <w:rFonts w:eastAsia="Verdana" w:cs="Verdana"/>
        </w:rPr>
        <w:t xml:space="preserve">. </w:t>
      </w:r>
    </w:p>
    <w:p w:rsidRPr="00ED0D91" w:rsidR="00A9747A" w:rsidP="006C2D28" w:rsidRDefault="00A9747A" w14:paraId="0176D89A" w14:textId="77777777">
      <w:pPr>
        <w:spacing w:after="180" w:line="280" w:lineRule="auto"/>
        <w:rPr>
          <w:rFonts w:eastAsia="Verdana" w:cs="Verdana"/>
        </w:rPr>
      </w:pPr>
    </w:p>
    <w:p w:rsidRPr="00ED0D91" w:rsidR="006C2D28" w:rsidP="006C2D28" w:rsidRDefault="006C2D28" w14:paraId="2264360C" w14:textId="77777777">
      <w:pPr>
        <w:spacing w:after="180" w:line="280" w:lineRule="auto"/>
        <w:rPr>
          <w:rFonts w:eastAsia="Verdana" w:cs="Verdana"/>
          <w:i/>
          <w:iCs/>
        </w:rPr>
      </w:pPr>
      <w:r w:rsidRPr="00ED0D91">
        <w:rPr>
          <w:rFonts w:eastAsia="Verdana" w:cs="Verdana"/>
          <w:i/>
          <w:iCs/>
        </w:rPr>
        <w:lastRenderedPageBreak/>
        <w:t>Leveringszekerheid van medische producten</w:t>
      </w:r>
    </w:p>
    <w:p w:rsidRPr="00ED0D91" w:rsidR="006C2D28" w:rsidP="006C2D28" w:rsidRDefault="006C2D28" w14:paraId="797A3A3B" w14:textId="17FF91BA">
      <w:pPr>
        <w:spacing w:after="180" w:line="280" w:lineRule="auto"/>
      </w:pPr>
      <w:r w:rsidRPr="00ED0D91">
        <w:rPr>
          <w:rFonts w:eastAsia="Verdana" w:cs="Verdana"/>
        </w:rPr>
        <w:t xml:space="preserve">Het kabinet kiest er nadrukkelijk voor om op mondiaal niveau te investeren in de uitbreiding, kwaliteit en veiligheid van geneesmiddelenproductie. Via de Nederlandse </w:t>
      </w:r>
      <w:r w:rsidRPr="00ED0D91">
        <w:rPr>
          <w:rFonts w:eastAsia="Verdana" w:cs="Verdana"/>
          <w:i/>
          <w:iCs/>
        </w:rPr>
        <w:t>Biotech Training Facility</w:t>
      </w:r>
      <w:r w:rsidRPr="00ED0D91">
        <w:rPr>
          <w:rFonts w:eastAsia="Verdana" w:cs="Verdana"/>
        </w:rPr>
        <w:t xml:space="preserve"> zijn inmiddels ruim 140 inspecteurs uit Egypte (2025), Indonesië (2025) en India (2026) getraind. Daarmee versterken deze landen de kwaliteit van hun lokale productie en wordt het aanbod van veilige en betaalbare medische producten verhoogd. Bovendien werken we aan meer gediversifieerde mondiale productieketens waardoor de Nederlandse afhankelijkheid van een klein aantal producerende landen afneemt. </w:t>
      </w:r>
    </w:p>
    <w:p w:rsidR="006C2D28" w:rsidP="006C2D28" w:rsidRDefault="006C2D28" w14:paraId="6118DB66" w14:textId="77777777">
      <w:pPr>
        <w:spacing w:after="180" w:line="280" w:lineRule="auto"/>
        <w:rPr>
          <w:rFonts w:eastAsia="Verdana" w:cs="Verdana"/>
        </w:rPr>
      </w:pPr>
      <w:r w:rsidRPr="00ED0D91">
        <w:rPr>
          <w:rFonts w:eastAsia="Verdana" w:cs="Verdana"/>
        </w:rPr>
        <w:t xml:space="preserve">Via het </w:t>
      </w:r>
      <w:r w:rsidRPr="00ED0D91">
        <w:rPr>
          <w:rFonts w:eastAsia="Verdana" w:cs="Verdana"/>
          <w:i/>
          <w:iCs/>
        </w:rPr>
        <w:t xml:space="preserve">Team Europe Initiative on Manufacturing and Access to Vaccines, Medicines &amp; Health Technology Products in Africa </w:t>
      </w:r>
      <w:r w:rsidRPr="00ED0D91">
        <w:rPr>
          <w:rFonts w:eastAsia="Verdana" w:cs="Verdana"/>
        </w:rPr>
        <w:t xml:space="preserve">(MAV+) draagt Nederland bij aan het opbouwen van regionale productiecapaciteit in Afrika. </w:t>
      </w:r>
      <w:r w:rsidRPr="00ED0D91" w:rsidDel="00A61575">
        <w:rPr>
          <w:rFonts w:eastAsia="Verdana" w:cs="Verdana"/>
        </w:rPr>
        <w:t>Dat is nodig, want het opzetten van een nieuwe markt is complex en vergt investeringen in productiecapaciteit, maar ook in regelgeving en standaardisatie, onderzoek en markttoegang. Door Europese projecten te bundele</w:t>
      </w:r>
      <w:r>
        <w:rPr>
          <w:rFonts w:eastAsia="Verdana" w:cs="Verdana"/>
        </w:rPr>
        <w:t>n</w:t>
      </w:r>
      <w:r>
        <w:rPr>
          <w:rStyle w:val="FootnoteReference"/>
          <w:rFonts w:eastAsia="Verdana" w:cs="Verdana"/>
        </w:rPr>
        <w:footnoteReference w:id="11"/>
      </w:r>
      <w:r w:rsidRPr="00ED0D91" w:rsidDel="00A61575">
        <w:rPr>
          <w:rFonts w:eastAsia="Verdana" w:cs="Verdana"/>
        </w:rPr>
        <w:t xml:space="preserve"> en af te stemmen op Afrikaanse prioriteiten ontstaat meer slagkracht en worden regionale productie-ecosystemen en mondiale toeleveringsketens weerbaarder. </w:t>
      </w:r>
    </w:p>
    <w:p w:rsidRPr="00ED0D91" w:rsidR="006C2D28" w:rsidP="006C2D28" w:rsidRDefault="006C2D28" w14:paraId="11A5BC89" w14:textId="77777777">
      <w:pPr>
        <w:spacing w:after="180" w:line="280" w:lineRule="auto"/>
        <w:rPr>
          <w:rFonts w:eastAsia="Verdana" w:cs="Verdana"/>
        </w:rPr>
      </w:pPr>
      <w:r w:rsidRPr="00CF3AF8">
        <w:rPr>
          <w:rFonts w:eastAsia="Verdana" w:cs="Verdana"/>
        </w:rPr>
        <w:t>Via de GHH</w:t>
      </w:r>
      <w:r>
        <w:rPr>
          <w:rFonts w:eastAsia="Verdana" w:cs="Verdana"/>
        </w:rPr>
        <w:t>-NL</w:t>
      </w:r>
      <w:r w:rsidRPr="00CF3AF8">
        <w:rPr>
          <w:rFonts w:eastAsia="Verdana" w:cs="Verdana"/>
        </w:rPr>
        <w:t xml:space="preserve"> is in juni 2025 en september 2026 opvolging gegeven aan </w:t>
      </w:r>
      <w:r>
        <w:rPr>
          <w:rFonts w:eastAsia="Verdana" w:cs="Verdana"/>
        </w:rPr>
        <w:t>de motie Hirsch c.s.</w:t>
      </w:r>
      <w:r w:rsidRPr="00CF3AF8">
        <w:rPr>
          <w:rFonts w:eastAsia="Verdana" w:cs="Verdana"/>
        </w:rPr>
        <w:t xml:space="preserve"> over betere toegang tot medicijnen en medische producten voor ontwikkelingslanden via Maatschappelijk Verantwoord Licentiëren (MVL). De GHH draagt hieraan bij door kennisuitwisseling over goede voorbeelden, methoden en uitdagingen en door de verdere toepassing van de MVL-toolkit te bevorderen.</w:t>
      </w:r>
    </w:p>
    <w:p w:rsidRPr="00ED0D91" w:rsidR="006C2D28" w:rsidP="006C2D28" w:rsidRDefault="006C2D28" w14:paraId="1E3E9D80" w14:textId="77777777">
      <w:pPr>
        <w:spacing w:after="180" w:line="280" w:lineRule="auto"/>
        <w:rPr>
          <w:i/>
          <w:iCs/>
        </w:rPr>
      </w:pPr>
      <w:r w:rsidRPr="00ED0D91">
        <w:rPr>
          <w:i/>
          <w:iCs/>
        </w:rPr>
        <w:t>Mis- en desinformatie over gezondheid</w:t>
      </w:r>
    </w:p>
    <w:p w:rsidRPr="00ED0D91" w:rsidR="006C2D28" w:rsidP="006C2D28" w:rsidRDefault="006C2D28" w14:paraId="632D0726" w14:textId="77777777">
      <w:pPr>
        <w:spacing w:after="180" w:line="280" w:lineRule="auto"/>
      </w:pPr>
      <w:r w:rsidRPr="00ED0D91">
        <w:rPr>
          <w:rFonts w:eastAsia="Verdana" w:cs="Verdana"/>
        </w:rPr>
        <w:t>Door onjuiste informatie kunnen mensen keuzes maken die schadelijk zijn voor hun eigen gezondheid en die van anderen, ook op het gebied van infectieziekte</w:t>
      </w:r>
      <w:r>
        <w:rPr>
          <w:rFonts w:eastAsia="Verdana" w:cs="Verdana"/>
        </w:rPr>
        <w:t>n</w:t>
      </w:r>
      <w:r w:rsidRPr="00ED0D91">
        <w:rPr>
          <w:rFonts w:eastAsia="Verdana" w:cs="Verdana"/>
        </w:rPr>
        <w:t>. Een kant-en-klare oplossing is er niet. In lijn met de rijksbrede strategie tegen desinformatie wordt een specifieke strategie voor de aanpak van onjuiste gezondheidsinformatie uitgewerkt. Over de eerste contouren is uw Kamer op 18 november 2025 geïnformeerd. Mede op basis van de aanbevelingen uit de RIVM</w:t>
      </w:r>
      <w:r>
        <w:rPr>
          <w:rFonts w:eastAsia="Verdana" w:cs="Verdana"/>
        </w:rPr>
        <w:t>-</w:t>
      </w:r>
      <w:r w:rsidRPr="00ED0D91">
        <w:rPr>
          <w:rFonts w:eastAsia="Verdana" w:cs="Verdana"/>
        </w:rPr>
        <w:t>risicoscan wordt daarin ook de internationale component meegenomen.</w:t>
      </w:r>
    </w:p>
    <w:p w:rsidRPr="00ED0D91" w:rsidR="006C2D28" w:rsidP="006C2D28" w:rsidRDefault="006C2D28" w14:paraId="517819DD" w14:textId="77777777">
      <w:pPr>
        <w:pStyle w:val="Heading1"/>
        <w:spacing w:before="340" w:after="170"/>
        <w:rPr>
          <w:color w:val="000000" w:themeColor="text1"/>
          <w:sz w:val="18"/>
        </w:rPr>
      </w:pPr>
      <w:r w:rsidRPr="00ED0D91">
        <w:rPr>
          <w:rFonts w:eastAsia="Verdana" w:cs="Verdana"/>
          <w:b/>
          <w:color w:val="000000" w:themeColor="text1"/>
          <w:sz w:val="18"/>
        </w:rPr>
        <w:t>Prioriteit 3: Het adresseren van de impact van klimaatverandering op de volksgezondheid en vice versa</w:t>
      </w:r>
    </w:p>
    <w:p w:rsidRPr="00ED0D91" w:rsidR="006C2D28" w:rsidP="006C2D28" w:rsidRDefault="006C2D28" w14:paraId="0785240E" w14:textId="77777777">
      <w:pPr>
        <w:spacing w:after="180" w:line="278" w:lineRule="auto"/>
        <w:rPr>
          <w:rFonts w:eastAsia="Verdana" w:cs="Verdana"/>
        </w:rPr>
      </w:pPr>
      <w:r w:rsidRPr="00ED0D91">
        <w:rPr>
          <w:rFonts w:eastAsia="Verdana" w:cs="Verdana"/>
        </w:rPr>
        <w:t>De WHO noemt de klimaatcrisis een gezondheidscrisis</w:t>
      </w:r>
      <w:r w:rsidRPr="00ED0D91">
        <w:rPr>
          <w:rFonts w:eastAsia="Verdana" w:cs="Verdana"/>
          <w:vertAlign w:val="superscript"/>
        </w:rPr>
        <w:footnoteReference w:id="12"/>
      </w:r>
      <w:r>
        <w:rPr>
          <w:rStyle w:val="FootnoteReference"/>
          <w:rFonts w:eastAsia="Verdana" w:cs="Verdana"/>
        </w:rPr>
        <w:footnoteReference w:id="13"/>
      </w:r>
      <w:r>
        <w:rPr>
          <w:rFonts w:eastAsia="Verdana" w:cs="Verdana"/>
        </w:rPr>
        <w:t xml:space="preserve"> en een van de grootste bedreigingen voor de wereldwijde volksgezondheid</w:t>
      </w:r>
      <w:r w:rsidRPr="00ED0D91">
        <w:rPr>
          <w:rFonts w:eastAsia="Verdana" w:cs="Verdana"/>
        </w:rPr>
        <w:t xml:space="preserve">. Door hitte, extreem weer, luchtverontreiniging, snel veranderende risico’s op infectieziekten en afname van water- en voedselzekerheid neemt de druk op volksgezondheid en zorgsystemen toe. Tegelijkertijd draagt de zorgsector zelf bij aan klimaat- en milieudruk. Nederland werkt daarom aan gezondheidszorg die bestand is tegen de gevolgen van klimaatverandering én zelf minder belastend voor klimaat en milieu. Een </w:t>
      </w:r>
      <w:r w:rsidRPr="00ED0D91">
        <w:rPr>
          <w:rFonts w:eastAsia="Verdana" w:cs="Verdana"/>
        </w:rPr>
        <w:lastRenderedPageBreak/>
        <w:t xml:space="preserve">effectieve inzet vraagt om kennis, innovatie en schaal – daarom is internationale samenwerking </w:t>
      </w:r>
      <w:r>
        <w:rPr>
          <w:rFonts w:eastAsia="Verdana" w:cs="Verdana"/>
        </w:rPr>
        <w:t xml:space="preserve">en een multisectorale aanpak </w:t>
      </w:r>
      <w:r w:rsidRPr="00ED0D91">
        <w:rPr>
          <w:rFonts w:eastAsia="Verdana" w:cs="Verdana"/>
        </w:rPr>
        <w:t>in het kader van de MGS onmisbaar.</w:t>
      </w:r>
    </w:p>
    <w:p w:rsidRPr="00ED0D91" w:rsidR="006C2D28" w:rsidP="006C2D28" w:rsidRDefault="006C2D28" w14:paraId="19C4EEBA" w14:textId="77777777">
      <w:pPr>
        <w:spacing w:after="180" w:line="278" w:lineRule="auto"/>
        <w:rPr>
          <w:rFonts w:eastAsia="Verdana" w:cs="Verdana"/>
          <w:i/>
          <w:iCs/>
        </w:rPr>
      </w:pPr>
      <w:r w:rsidRPr="00ED0D91">
        <w:rPr>
          <w:rFonts w:eastAsia="Verdana" w:cs="Verdana"/>
          <w:i/>
          <w:iCs/>
        </w:rPr>
        <w:t>Diplomatie</w:t>
      </w:r>
    </w:p>
    <w:p w:rsidRPr="00ED0D91" w:rsidR="006C2D28" w:rsidP="006C2D28" w:rsidRDefault="006C2D28" w14:paraId="33070D8B" w14:textId="77777777">
      <w:pPr>
        <w:spacing w:after="180" w:line="278" w:lineRule="auto"/>
        <w:rPr>
          <w:rFonts w:eastAsia="Verdana" w:cs="Verdana"/>
        </w:rPr>
      </w:pPr>
      <w:r w:rsidRPr="00ED0D91">
        <w:rPr>
          <w:rFonts w:eastAsia="Verdana" w:cs="Verdana"/>
        </w:rPr>
        <w:t xml:space="preserve">In EU-verband riep Nederland tijdens de EPSCO-Gezondheidsraad van december 2025, met brede steun van andere lidstaten, de Europese Commissie op tot het ontwikkelen van een EU-strategie voor klimaat en gezondheid. Daarbij pleit Nederland nadrukkelijk voor een </w:t>
      </w:r>
      <w:r>
        <w:rPr>
          <w:rFonts w:eastAsia="Verdana" w:cs="Verdana"/>
        </w:rPr>
        <w:t>gecoördineerde EU-inzet</w:t>
      </w:r>
      <w:r w:rsidRPr="00ED0D91">
        <w:rPr>
          <w:rFonts w:eastAsia="Verdana" w:cs="Verdana"/>
        </w:rPr>
        <w:t xml:space="preserve"> die </w:t>
      </w:r>
      <w:r>
        <w:rPr>
          <w:rFonts w:eastAsia="Verdana" w:cs="Verdana"/>
        </w:rPr>
        <w:t>zowel adaptatie als mitigatie</w:t>
      </w:r>
      <w:r w:rsidRPr="00ED0D91">
        <w:rPr>
          <w:rFonts w:eastAsia="Verdana" w:cs="Verdana"/>
        </w:rPr>
        <w:t xml:space="preserve"> omvat: bescherming van de volksgezondheid tegen de gevolgen van klimaatverandering, én het terugdringen van de klimaat- en milieu-impact van gezondheidssystemen.</w:t>
      </w:r>
    </w:p>
    <w:p w:rsidRPr="00ED0D91" w:rsidR="006C2D28" w:rsidP="006C2D28" w:rsidRDefault="006C2D28" w14:paraId="309F5B46" w14:textId="77777777">
      <w:pPr>
        <w:spacing w:after="180" w:line="278" w:lineRule="auto"/>
      </w:pPr>
      <w:r w:rsidRPr="00ED0D91">
        <w:rPr>
          <w:rFonts w:eastAsia="Verdana" w:cs="Verdana"/>
        </w:rPr>
        <w:t xml:space="preserve">Nederland heeft de afgelopen jaren een internationale voortrekkersrol gespeeld op het gebied van klimaat en gezondheid. Dit deden we door een </w:t>
      </w:r>
      <w:r>
        <w:rPr>
          <w:rFonts w:eastAsia="Verdana" w:cs="Verdana"/>
        </w:rPr>
        <w:t xml:space="preserve">actieve </w:t>
      </w:r>
      <w:r w:rsidRPr="00ED0D91">
        <w:rPr>
          <w:rFonts w:eastAsia="Verdana" w:cs="Verdana"/>
        </w:rPr>
        <w:t xml:space="preserve">bijdrage aan </w:t>
      </w:r>
      <w:r>
        <w:rPr>
          <w:rFonts w:eastAsia="Verdana" w:cs="Verdana"/>
        </w:rPr>
        <w:t>de allereerste</w:t>
      </w:r>
      <w:r w:rsidRPr="00ED0D91">
        <w:rPr>
          <w:rFonts w:eastAsia="Verdana" w:cs="Verdana"/>
        </w:rPr>
        <w:t xml:space="preserve"> politieke verklaring </w:t>
      </w:r>
      <w:r>
        <w:rPr>
          <w:rFonts w:eastAsia="Verdana" w:cs="Verdana"/>
        </w:rPr>
        <w:t>over gezondheid voor de</w:t>
      </w:r>
      <w:r w:rsidRPr="00ED0D91">
        <w:rPr>
          <w:rFonts w:eastAsia="Verdana" w:cs="Verdana"/>
        </w:rPr>
        <w:t xml:space="preserve"> VN-klimaattop</w:t>
      </w:r>
      <w:r>
        <w:rPr>
          <w:rFonts w:eastAsia="Verdana" w:cs="Verdana"/>
        </w:rPr>
        <w:t xml:space="preserve"> (COP28)</w:t>
      </w:r>
      <w:r w:rsidRPr="00ED0D91">
        <w:rPr>
          <w:rFonts w:eastAsia="Verdana" w:cs="Verdana"/>
        </w:rPr>
        <w:t xml:space="preserve">, het leiden van de onderhandelingen over een </w:t>
      </w:r>
      <w:r>
        <w:rPr>
          <w:rFonts w:eastAsia="Verdana" w:cs="Verdana"/>
        </w:rPr>
        <w:t xml:space="preserve">nieuwe </w:t>
      </w:r>
      <w:r w:rsidRPr="00ED0D91">
        <w:rPr>
          <w:rFonts w:eastAsia="Verdana" w:cs="Verdana"/>
        </w:rPr>
        <w:t>WHA-resolutie</w:t>
      </w:r>
      <w:r>
        <w:rPr>
          <w:rFonts w:eastAsia="Verdana" w:cs="Verdana"/>
        </w:rPr>
        <w:t xml:space="preserve"> samen met Peru,</w:t>
      </w:r>
      <w:r w:rsidRPr="00ED0D91">
        <w:rPr>
          <w:rFonts w:eastAsia="Verdana" w:cs="Verdana"/>
        </w:rPr>
        <w:t xml:space="preserve"> en het </w:t>
      </w:r>
      <w:r>
        <w:rPr>
          <w:rFonts w:eastAsia="Verdana" w:cs="Verdana"/>
        </w:rPr>
        <w:t>co-voorzitten</w:t>
      </w:r>
      <w:r w:rsidRPr="00ED0D91">
        <w:rPr>
          <w:rFonts w:eastAsia="Verdana" w:cs="Verdana"/>
        </w:rPr>
        <w:t xml:space="preserve"> van de </w:t>
      </w:r>
      <w:r w:rsidRPr="00ED0D91">
        <w:rPr>
          <w:rFonts w:eastAsia="Verdana" w:cs="Verdana"/>
          <w:i/>
          <w:iCs/>
        </w:rPr>
        <w:t>Friends</w:t>
      </w:r>
      <w:r w:rsidRPr="00ED0D91">
        <w:rPr>
          <w:rFonts w:eastAsia="Verdana" w:cs="Verdana"/>
        </w:rPr>
        <w:t xml:space="preserve"> </w:t>
      </w:r>
      <w:r w:rsidRPr="00ED0D91">
        <w:rPr>
          <w:rFonts w:eastAsia="Verdana" w:cs="Verdana"/>
          <w:i/>
          <w:iCs/>
        </w:rPr>
        <w:t>of Climate and Health</w:t>
      </w:r>
      <w:r>
        <w:rPr>
          <w:rFonts w:eastAsia="Verdana" w:cs="Verdana"/>
          <w:i/>
          <w:iCs/>
        </w:rPr>
        <w:t xml:space="preserve"> </w:t>
      </w:r>
      <w:r>
        <w:rPr>
          <w:rFonts w:eastAsia="Verdana" w:cs="Verdana"/>
        </w:rPr>
        <w:t>samen met Palau</w:t>
      </w:r>
      <w:r w:rsidRPr="00ED0D91">
        <w:rPr>
          <w:rFonts w:eastAsia="Verdana" w:cs="Verdana"/>
        </w:rPr>
        <w:t xml:space="preserve"> binnen de </w:t>
      </w:r>
      <w:r>
        <w:rPr>
          <w:rFonts w:eastAsia="Verdana" w:cs="Verdana"/>
        </w:rPr>
        <w:t>UNFCCC</w:t>
      </w:r>
      <w:r w:rsidRPr="00ED0D91">
        <w:rPr>
          <w:rFonts w:eastAsia="Verdana" w:cs="Verdana"/>
        </w:rPr>
        <w:t xml:space="preserve">. De focus verschuift van agendering naar implementatie, onder andere via </w:t>
      </w:r>
      <w:r>
        <w:rPr>
          <w:rFonts w:eastAsia="Verdana" w:cs="Verdana"/>
        </w:rPr>
        <w:t>aansturing op de implementatie van een</w:t>
      </w:r>
      <w:r w:rsidRPr="00ED0D91">
        <w:rPr>
          <w:rFonts w:eastAsia="Verdana" w:cs="Verdana"/>
        </w:rPr>
        <w:t xml:space="preserve"> </w:t>
      </w:r>
      <w:r>
        <w:rPr>
          <w:rFonts w:eastAsia="Verdana" w:cs="Verdana"/>
        </w:rPr>
        <w:t xml:space="preserve">wereldwijd </w:t>
      </w:r>
      <w:r w:rsidRPr="00ED0D91">
        <w:rPr>
          <w:rFonts w:eastAsia="Verdana" w:cs="Verdana"/>
        </w:rPr>
        <w:t>actieplan op klimaat en gezondheid, dat in 2025 door alle WHO-</w:t>
      </w:r>
      <w:r w:rsidRPr="00ED0D91" w:rsidDel="000E15AB">
        <w:rPr>
          <w:rFonts w:eastAsia="Verdana" w:cs="Verdana"/>
        </w:rPr>
        <w:t>l</w:t>
      </w:r>
      <w:r w:rsidRPr="00ED0D91">
        <w:rPr>
          <w:rFonts w:eastAsia="Verdana" w:cs="Verdana"/>
        </w:rPr>
        <w:t>idstaten werd aangenomen</w:t>
      </w:r>
      <w:r>
        <w:rPr>
          <w:rFonts w:eastAsia="Verdana" w:cs="Verdana"/>
        </w:rPr>
        <w:t xml:space="preserve"> mede dankzij de diplomatieke inspanningen van Nederland</w:t>
      </w:r>
      <w:r w:rsidRPr="00ED0D91">
        <w:rPr>
          <w:rFonts w:eastAsia="Verdana" w:cs="Verdana"/>
        </w:rPr>
        <w:t xml:space="preserve">. </w:t>
      </w:r>
    </w:p>
    <w:p w:rsidRPr="00ED0D91" w:rsidR="006C2D28" w:rsidP="006C2D28" w:rsidRDefault="006C2D28" w14:paraId="6C7D54BC" w14:textId="77777777">
      <w:pPr>
        <w:spacing w:after="180" w:line="278" w:lineRule="auto"/>
        <w:rPr>
          <w:i/>
          <w:iCs/>
        </w:rPr>
      </w:pPr>
      <w:r w:rsidRPr="00ED0D91">
        <w:rPr>
          <w:rFonts w:eastAsia="Verdana" w:cs="Verdana"/>
          <w:i/>
          <w:iCs/>
        </w:rPr>
        <w:t>Kennisuitwisseling</w:t>
      </w:r>
    </w:p>
    <w:p w:rsidR="006C2D28" w:rsidP="006C2D28" w:rsidRDefault="006C2D28" w14:paraId="1F289501" w14:textId="77777777">
      <w:pPr>
        <w:spacing w:after="180" w:line="278" w:lineRule="auto"/>
        <w:rPr>
          <w:rFonts w:eastAsia="Verdana" w:cs="Verdana"/>
        </w:rPr>
      </w:pPr>
      <w:r w:rsidRPr="00ED0D91">
        <w:rPr>
          <w:rFonts w:eastAsia="Verdana" w:cs="Verdana"/>
        </w:rPr>
        <w:t xml:space="preserve">Via bilaterale samenwerking en multilaterale platforms als de WHO </w:t>
      </w:r>
      <w:r w:rsidRPr="00ED0D91">
        <w:rPr>
          <w:rFonts w:eastAsia="Verdana" w:cs="Verdana"/>
          <w:i/>
          <w:iCs/>
        </w:rPr>
        <w:t>Alliance for Transformative Action on Climate and Health</w:t>
      </w:r>
      <w:r w:rsidRPr="00ED0D91">
        <w:rPr>
          <w:rFonts w:eastAsia="Verdana" w:cs="Verdana"/>
        </w:rPr>
        <w:t xml:space="preserve"> </w:t>
      </w:r>
      <w:r>
        <w:rPr>
          <w:rFonts w:eastAsia="Verdana" w:cs="Verdana"/>
        </w:rPr>
        <w:t xml:space="preserve">(ATACH) </w:t>
      </w:r>
      <w:r w:rsidRPr="00ED0D91">
        <w:rPr>
          <w:rFonts w:eastAsia="Verdana" w:cs="Verdana"/>
        </w:rPr>
        <w:t xml:space="preserve">draagt Nederland bij aan internationale kennisuitwisseling, met </w:t>
      </w:r>
      <w:r>
        <w:rPr>
          <w:rFonts w:eastAsia="Verdana" w:cs="Verdana"/>
        </w:rPr>
        <w:t xml:space="preserve">bijvoorbeeld </w:t>
      </w:r>
      <w:r w:rsidRPr="00ED0D91">
        <w:rPr>
          <w:rFonts w:eastAsia="Verdana" w:cs="Verdana"/>
        </w:rPr>
        <w:t xml:space="preserve">inbreng </w:t>
      </w:r>
      <w:r>
        <w:rPr>
          <w:rFonts w:eastAsia="Verdana" w:cs="Verdana"/>
        </w:rPr>
        <w:t xml:space="preserve">en </w:t>
      </w:r>
      <w:r w:rsidRPr="00ED0D91">
        <w:rPr>
          <w:rFonts w:eastAsia="Verdana" w:cs="Verdana"/>
        </w:rPr>
        <w:t>expertise van het RIVM</w:t>
      </w:r>
      <w:r>
        <w:rPr>
          <w:rFonts w:eastAsia="Verdana" w:cs="Verdana"/>
        </w:rPr>
        <w:t xml:space="preserve">, </w:t>
      </w:r>
      <w:r w:rsidRPr="009C4A6D">
        <w:rPr>
          <w:rFonts w:eastAsia="Verdana" w:cs="Verdana"/>
        </w:rPr>
        <w:t xml:space="preserve">maar ook met een bijdrage van €1 miljoen in 2026 aan ATACH, ten behoeve van het </w:t>
      </w:r>
      <w:r w:rsidRPr="009C4A6D">
        <w:rPr>
          <w:rFonts w:eastAsia="Verdana" w:cs="Verdana"/>
          <w:i/>
          <w:iCs/>
        </w:rPr>
        <w:t>Country Partnerships Programma</w:t>
      </w:r>
      <w:r w:rsidRPr="009C4A6D">
        <w:rPr>
          <w:rFonts w:eastAsia="Verdana" w:cs="Verdana"/>
        </w:rPr>
        <w:t xml:space="preserve"> voor kennisoverdracht en technische samenwerking tussen lidstaten.</w:t>
      </w:r>
      <w:r w:rsidRPr="00ED0D91">
        <w:rPr>
          <w:rFonts w:eastAsia="Verdana" w:cs="Verdana"/>
        </w:rPr>
        <w:t xml:space="preserve"> De Green Deal Samen werken aan Duurzame Zorg en het Nationaal Hitteplan zijn voorbeelden van nationaal beleid dat internationaal navolging krijgt</w:t>
      </w:r>
      <w:r w:rsidRPr="00ED0D91">
        <w:t>,</w:t>
      </w:r>
      <w:r w:rsidRPr="00ED0D91">
        <w:rPr>
          <w:rFonts w:eastAsia="Verdana" w:cs="Verdana"/>
        </w:rPr>
        <w:t xml:space="preserve"> en dat internationaal actief wordt ingebracht. Bilaterale contacten en deelname aan multilaterale fora verrijken ook de Nederlandse kennis, bijvoorbeeld via </w:t>
      </w:r>
      <w:r>
        <w:rPr>
          <w:rFonts w:eastAsia="Verdana" w:cs="Verdana"/>
        </w:rPr>
        <w:t>het</w:t>
      </w:r>
      <w:r w:rsidRPr="00ED0D91">
        <w:rPr>
          <w:rFonts w:eastAsia="Verdana" w:cs="Verdana"/>
        </w:rPr>
        <w:t xml:space="preserve"> </w:t>
      </w:r>
      <w:r w:rsidRPr="00ED0D91">
        <w:rPr>
          <w:rFonts w:eastAsia="Verdana" w:cs="Verdana"/>
          <w:i/>
          <w:iCs/>
        </w:rPr>
        <w:t>Lancet Countdown</w:t>
      </w:r>
      <w:r w:rsidRPr="00ED0D91">
        <w:rPr>
          <w:rFonts w:eastAsia="Verdana" w:cs="Verdana"/>
        </w:rPr>
        <w:t xml:space="preserve"> </w:t>
      </w:r>
      <w:r>
        <w:rPr>
          <w:rFonts w:eastAsia="Verdana" w:cs="Verdana"/>
        </w:rPr>
        <w:t xml:space="preserve">rapport </w:t>
      </w:r>
      <w:r w:rsidRPr="00ED0D91">
        <w:rPr>
          <w:rFonts w:eastAsia="Verdana" w:cs="Verdana"/>
        </w:rPr>
        <w:t xml:space="preserve">over de impact van klimaatverandering op de volksgezondheid voor Nederland, of de WHO-aanbevelingen over ‘laaghangend fruit’ voor verduurzamingsmaatregelen in de zorg. </w:t>
      </w:r>
    </w:p>
    <w:p w:rsidR="006C2D28" w:rsidP="006C2D28" w:rsidRDefault="006C2D28" w14:paraId="72E8FFA2" w14:textId="77777777">
      <w:pPr>
        <w:spacing w:after="180" w:line="278" w:lineRule="auto"/>
      </w:pPr>
      <w:r w:rsidRPr="00ED0D91">
        <w:rPr>
          <w:rFonts w:eastAsia="Verdana" w:cs="Verdana"/>
        </w:rPr>
        <w:t xml:space="preserve">Via de GHH-NL zijn in 2026 nieuwe projecten gestart, onder andere met Denemarken (groene ziekenhuizen) en met Ghana, Ethiopië en Suriname (circulaire zorg en geboortezorg). Via het GHPP werkt Nederland bilateraal aan duurzame en klimaatbestendige zorg: bijvoorbeeld met China aan de </w:t>
      </w:r>
      <w:r>
        <w:rPr>
          <w:rFonts w:eastAsia="Verdana" w:cs="Verdana"/>
        </w:rPr>
        <w:t>reductie van CO</w:t>
      </w:r>
      <w:r w:rsidRPr="00CA4ED4">
        <w:rPr>
          <w:rFonts w:eastAsia="Verdana" w:cs="Verdana"/>
          <w:vertAlign w:val="subscript"/>
        </w:rPr>
        <w:t>2</w:t>
      </w:r>
      <w:r>
        <w:rPr>
          <w:rFonts w:eastAsia="Verdana" w:cs="Verdana"/>
        </w:rPr>
        <w:t xml:space="preserve"> emissies en grondstoffengebruik</w:t>
      </w:r>
      <w:r w:rsidRPr="00ED0D91">
        <w:rPr>
          <w:rFonts w:eastAsia="Verdana" w:cs="Verdana"/>
        </w:rPr>
        <w:t xml:space="preserve"> van ziekenhuizen</w:t>
      </w:r>
      <w:r>
        <w:rPr>
          <w:rFonts w:eastAsia="Verdana" w:cs="Verdana"/>
        </w:rPr>
        <w:t xml:space="preserve">, </w:t>
      </w:r>
      <w:r w:rsidRPr="00AB5D78">
        <w:rPr>
          <w:rFonts w:eastAsia="Verdana" w:cs="Verdana"/>
        </w:rPr>
        <w:t xml:space="preserve">in Kenia aan </w:t>
      </w:r>
      <w:r>
        <w:rPr>
          <w:rFonts w:eastAsia="Verdana" w:cs="Verdana"/>
        </w:rPr>
        <w:t xml:space="preserve">groene </w:t>
      </w:r>
      <w:r w:rsidRPr="00AB5D78">
        <w:rPr>
          <w:rFonts w:eastAsia="Verdana" w:cs="Verdana"/>
        </w:rPr>
        <w:t xml:space="preserve">richtlijnen voor zorginstellingen en een nationaal </w:t>
      </w:r>
      <w:r>
        <w:rPr>
          <w:rFonts w:eastAsia="Verdana" w:cs="Verdana"/>
        </w:rPr>
        <w:t>klimaat</w:t>
      </w:r>
      <w:r w:rsidRPr="00AB5D78">
        <w:rPr>
          <w:rFonts w:eastAsia="Verdana" w:cs="Verdana"/>
        </w:rPr>
        <w:t>adaptatieplan voor de gezondheidssector,</w:t>
      </w:r>
      <w:r w:rsidRPr="00ED0D91">
        <w:rPr>
          <w:rFonts w:eastAsia="Verdana" w:cs="Verdana"/>
        </w:rPr>
        <w:t xml:space="preserve"> en sinds 2026 in India aan risicocommunicatie en </w:t>
      </w:r>
      <w:r w:rsidRPr="00ED0D91">
        <w:rPr>
          <w:i/>
        </w:rPr>
        <w:t>community engagement</w:t>
      </w:r>
      <w:r w:rsidRPr="00ED0D91">
        <w:t xml:space="preserve"> met betrekking tot de impact van verandere</w:t>
      </w:r>
      <w:r>
        <w:t>n</w:t>
      </w:r>
      <w:r w:rsidRPr="00ED0D91">
        <w:t xml:space="preserve">de weerpatronen op gezondheid. </w:t>
      </w:r>
      <w:r w:rsidRPr="00AB5D78">
        <w:t xml:space="preserve">De resultaten </w:t>
      </w:r>
      <w:r>
        <w:t xml:space="preserve">zijn </w:t>
      </w:r>
      <w:r w:rsidRPr="00AB5D78">
        <w:t>ingebracht op fora zoals de VN-klimaattop in Brazilië, waar Nederland</w:t>
      </w:r>
      <w:r>
        <w:t xml:space="preserve"> samen met Kenia</w:t>
      </w:r>
      <w:r w:rsidRPr="00AB5D78">
        <w:t xml:space="preserve"> een innovatief risicomodel over luchtkwaliteit en hittestress presenteerde.</w:t>
      </w:r>
    </w:p>
    <w:p w:rsidRPr="00ED0D91" w:rsidR="00A9747A" w:rsidP="006C2D28" w:rsidRDefault="00A9747A" w14:paraId="54745EF8" w14:textId="77777777">
      <w:pPr>
        <w:spacing w:after="180" w:line="278" w:lineRule="auto"/>
        <w:rPr>
          <w:rFonts w:eastAsia="Verdana" w:cs="Verdana"/>
        </w:rPr>
      </w:pPr>
    </w:p>
    <w:p w:rsidRPr="00ED0D91" w:rsidR="006C2D28" w:rsidP="006C2D28" w:rsidRDefault="006C2D28" w14:paraId="6FA3D37F" w14:textId="77777777">
      <w:pPr>
        <w:spacing w:after="180" w:line="278" w:lineRule="auto"/>
        <w:rPr>
          <w:rFonts w:eastAsia="Verdana" w:cs="Verdana"/>
          <w:i/>
          <w:iCs/>
        </w:rPr>
      </w:pPr>
      <w:r w:rsidRPr="00ED0D91">
        <w:rPr>
          <w:rFonts w:eastAsia="Verdana" w:cs="Verdana"/>
          <w:i/>
          <w:iCs/>
        </w:rPr>
        <w:lastRenderedPageBreak/>
        <w:t>Klimaat in mondiale gezondheidsfondsen</w:t>
      </w:r>
    </w:p>
    <w:p w:rsidRPr="00ED0D91" w:rsidR="006C2D28" w:rsidP="006C2D28" w:rsidRDefault="006C2D28" w14:paraId="7AF5B3D5" w14:textId="77777777">
      <w:pPr>
        <w:spacing w:after="180" w:line="278" w:lineRule="auto"/>
        <w:rPr>
          <w:rFonts w:eastAsia="Verdana" w:cs="Verdana"/>
        </w:rPr>
      </w:pPr>
      <w:r w:rsidRPr="00ED0D91">
        <w:rPr>
          <w:rFonts w:eastAsia="Verdana" w:cs="Verdana"/>
        </w:rPr>
        <w:t xml:space="preserve">In de bestuursraad van het </w:t>
      </w:r>
      <w:r w:rsidRPr="00ED0D91">
        <w:rPr>
          <w:rFonts w:eastAsia="Verdana" w:cs="Verdana"/>
          <w:i/>
          <w:iCs/>
        </w:rPr>
        <w:t>Global Fund to Fight AIDS, Tuberculosis and Malaria</w:t>
      </w:r>
      <w:r w:rsidRPr="00ED0D91">
        <w:rPr>
          <w:rFonts w:eastAsia="Verdana" w:cs="Verdana"/>
        </w:rPr>
        <w:t xml:space="preserve"> heeft Nederland aangedrongen op een sterkere verbinding tussen klimaat en gezondheid. In 2025 lanceerde het Global Fund een klimaat-gezondheidsinitiatief voor tuberculosediagnostiek bij klimaatvluchtelingen, zonne-energie in klinieken, klimaatimpactanalyses, duurzame afvalverwerking en de koppeling van klimaatgegevens en malariabestrijding. </w:t>
      </w:r>
    </w:p>
    <w:p w:rsidRPr="00ED0D91" w:rsidR="006C2D28" w:rsidP="006C2D28" w:rsidRDefault="006C2D28" w14:paraId="3F00E698" w14:textId="77777777">
      <w:pPr>
        <w:spacing w:after="180" w:line="278" w:lineRule="auto"/>
        <w:rPr>
          <w:i/>
          <w:iCs/>
        </w:rPr>
      </w:pPr>
      <w:r w:rsidRPr="00ED0D91">
        <w:rPr>
          <w:rFonts w:eastAsia="Verdana" w:cs="Verdana"/>
          <w:i/>
          <w:iCs/>
        </w:rPr>
        <w:t>Water, sanitatie,</w:t>
      </w:r>
      <w:r w:rsidRPr="00ED0D91">
        <w:t xml:space="preserve"> </w:t>
      </w:r>
      <w:r w:rsidRPr="00ED0D91">
        <w:rPr>
          <w:rFonts w:eastAsia="Verdana" w:cs="Verdana"/>
          <w:i/>
          <w:iCs/>
        </w:rPr>
        <w:t>hygiëne en voeding</w:t>
      </w:r>
    </w:p>
    <w:p w:rsidRPr="00ED0D91" w:rsidR="006C2D28" w:rsidP="006C2D28" w:rsidRDefault="006C2D28" w14:paraId="209B2492" w14:textId="77777777">
      <w:pPr>
        <w:spacing w:after="180" w:line="278" w:lineRule="auto"/>
        <w:rPr>
          <w:rFonts w:ascii="Times New Roman" w:hAnsi="Times New Roman"/>
          <w:sz w:val="24"/>
        </w:rPr>
      </w:pPr>
      <w:r w:rsidRPr="00ED0D91">
        <w:rPr>
          <w:rFonts w:eastAsia="Verdana" w:cs="Verdana"/>
        </w:rPr>
        <w:t xml:space="preserve">Zowel op diplomatiek als programmatisch vlak draagt de Nederlandse inzet op waterzekerheid, veilig drinkwater, (menstruele) hygiëne, sanitaire voorzieningen en voedselzekerheid direct bij aan betere gezondheid. Als onderdeel van het brede pakket aan interventies op deze vlakken </w:t>
      </w:r>
      <w:r>
        <w:rPr>
          <w:rFonts w:eastAsia="Verdana" w:cs="Verdana"/>
        </w:rPr>
        <w:t>pleitte</w:t>
      </w:r>
      <w:r w:rsidRPr="00ED0D91">
        <w:rPr>
          <w:rFonts w:eastAsia="Verdana" w:cs="Verdana"/>
        </w:rPr>
        <w:t xml:space="preserve"> Nederland in aanloop naar de VN-Waterconferentie van 2026 voor meer continuïteit van de internationale wateragenda en voor VN-brede samenwerking via onder andere de </w:t>
      </w:r>
      <w:r w:rsidRPr="00ED0D91">
        <w:rPr>
          <w:rFonts w:eastAsia="Verdana" w:cs="Verdana"/>
          <w:i/>
          <w:iCs/>
        </w:rPr>
        <w:t xml:space="preserve">UN System-Wide Strategy on Water and Sanitation </w:t>
      </w:r>
      <w:r w:rsidRPr="00ED0D91">
        <w:rPr>
          <w:rFonts w:eastAsia="Verdana" w:cs="Verdana"/>
        </w:rPr>
        <w:t>en de VN-waterg</w:t>
      </w:r>
      <w:r>
        <w:rPr>
          <w:rFonts w:eastAsia="Verdana" w:cs="Verdana"/>
        </w:rPr>
        <w:t>e</w:t>
      </w:r>
      <w:r w:rsidRPr="00ED0D91">
        <w:rPr>
          <w:rFonts w:eastAsia="Verdana" w:cs="Verdana"/>
        </w:rPr>
        <w:t xml:space="preserve">zant. Ook ondersteunt Nederland een coalitie van multilaterale ontwikkelingsbanken en andere partners die de waterzekerheid van één miljard mensen wil verbeteren voor 2030. Daarnaast werden 32 miljoen mensen, vooral kinderen en hun moeders, bereikt met programma’s ter verbetering van hun voedingssituatie. </w:t>
      </w:r>
    </w:p>
    <w:p w:rsidRPr="00ED0D91" w:rsidR="006C2D28" w:rsidP="006C2D28" w:rsidRDefault="006C2D28" w14:paraId="7AD6B639" w14:textId="77777777">
      <w:pPr>
        <w:pStyle w:val="Heading1"/>
        <w:spacing w:before="340" w:after="170"/>
        <w:rPr>
          <w:color w:val="000000" w:themeColor="text1"/>
          <w:sz w:val="18"/>
        </w:rPr>
      </w:pPr>
      <w:r w:rsidRPr="00ED0D91">
        <w:rPr>
          <w:rFonts w:eastAsia="Verdana" w:cs="Verdana"/>
          <w:b/>
          <w:color w:val="000000" w:themeColor="text1"/>
          <w:sz w:val="18"/>
        </w:rPr>
        <w:t>Een doorkijk</w:t>
      </w:r>
    </w:p>
    <w:p w:rsidRPr="00ED0D91" w:rsidR="006C2D28" w:rsidP="006C2D28" w:rsidRDefault="006C2D28" w14:paraId="1A19A9F6" w14:textId="77777777">
      <w:pPr>
        <w:spacing w:after="180" w:line="280" w:lineRule="auto"/>
        <w:rPr>
          <w:rFonts w:eastAsia="Verdana" w:cs="Verdana"/>
        </w:rPr>
      </w:pPr>
      <w:r w:rsidRPr="00ED0D91">
        <w:rPr>
          <w:rFonts w:eastAsia="Verdana" w:cs="Verdana"/>
        </w:rPr>
        <w:t>Het kabinet heeft in het coalitieakkoord nadrukkelijk gekozen voor voortzetting en versterking van de Mondiale Gezondheidsstrategie. De huidige mondiale gezondheidsrisico’s en geopolitieke context vragen om een krachtige, geïntegreerde internationale inzet: bilateraal, binnen de EU, en multilateraal. Daar</w:t>
      </w:r>
      <w:r>
        <w:rPr>
          <w:rFonts w:eastAsia="Verdana" w:cs="Verdana"/>
        </w:rPr>
        <w:t>om</w:t>
      </w:r>
      <w:r w:rsidRPr="00ED0D91">
        <w:rPr>
          <w:rFonts w:eastAsia="Verdana" w:cs="Verdana"/>
        </w:rPr>
        <w:t xml:space="preserve"> </w:t>
      </w:r>
      <w:r>
        <w:rPr>
          <w:rFonts w:eastAsia="Verdana" w:cs="Verdana"/>
        </w:rPr>
        <w:t xml:space="preserve">blijven we </w:t>
      </w:r>
      <w:r w:rsidRPr="00ED0D91">
        <w:rPr>
          <w:rFonts w:eastAsia="Verdana" w:cs="Verdana"/>
        </w:rPr>
        <w:t xml:space="preserve">in de komende periode </w:t>
      </w:r>
      <w:r>
        <w:rPr>
          <w:rFonts w:eastAsia="Verdana" w:cs="Verdana"/>
        </w:rPr>
        <w:t xml:space="preserve">investeren in de prioriteiten van de MGS en besteden we aanvullend gerichte aandacht aan </w:t>
      </w:r>
      <w:r w:rsidRPr="00ED0D91">
        <w:rPr>
          <w:rFonts w:eastAsia="Verdana" w:cs="Verdana"/>
        </w:rPr>
        <w:t xml:space="preserve">het tegengaan van de invloed van de antirechtenbeweging en </w:t>
      </w:r>
      <w:r>
        <w:rPr>
          <w:rFonts w:eastAsia="Verdana" w:cs="Verdana"/>
        </w:rPr>
        <w:t xml:space="preserve">aan de impact van </w:t>
      </w:r>
      <w:r w:rsidRPr="00ED0D91">
        <w:rPr>
          <w:rFonts w:eastAsia="Verdana" w:cs="Verdana"/>
        </w:rPr>
        <w:t>mis- en desinformatie</w:t>
      </w:r>
      <w:r>
        <w:rPr>
          <w:rFonts w:eastAsia="Verdana" w:cs="Verdana"/>
        </w:rPr>
        <w:t xml:space="preserve"> op alle prioriteiten in de MGS</w:t>
      </w:r>
      <w:r w:rsidRPr="00ED0D91">
        <w:rPr>
          <w:rFonts w:eastAsia="Verdana" w:cs="Verdana"/>
        </w:rPr>
        <w:t xml:space="preserve">. </w:t>
      </w:r>
      <w:r>
        <w:rPr>
          <w:rFonts w:eastAsia="Verdana" w:cs="Verdana"/>
        </w:rPr>
        <w:t>Dit doen we niet alleen, maar in samenwerking met de GHH-NL en met onze internationale partners.</w:t>
      </w:r>
    </w:p>
    <w:p w:rsidRPr="00ED0D91" w:rsidR="006C2D28" w:rsidP="006C2D28" w:rsidRDefault="006C2D28" w14:paraId="659A0294" w14:textId="77777777">
      <w:pPr>
        <w:spacing w:after="180" w:line="280" w:lineRule="auto"/>
        <w:rPr>
          <w:rFonts w:eastAsia="Verdana" w:cs="Verdana"/>
        </w:rPr>
      </w:pPr>
      <w:r w:rsidRPr="00ED0D91">
        <w:rPr>
          <w:lang w:eastAsia="en-GB"/>
        </w:rPr>
        <w:t xml:space="preserve">Een belangrijke prioriteit voor Nederland is de herziening van de mondiale gezondheidsarchitectuur, waaronder de besluitvorming over het hervormingsproces van de WHO. In Europees verband werken we actief aan het </w:t>
      </w:r>
      <w:r w:rsidRPr="00ED0D91">
        <w:rPr>
          <w:i/>
          <w:iCs/>
          <w:lang w:eastAsia="en-GB"/>
        </w:rPr>
        <w:t>Global Health Resilience Initiative</w:t>
      </w:r>
      <w:r w:rsidRPr="00ED0D91">
        <w:rPr>
          <w:lang w:eastAsia="en-GB"/>
        </w:rPr>
        <w:t>, waarmee de Europese Unie een voortrekkersrol op mondiale gezondheid speelt.</w:t>
      </w:r>
    </w:p>
    <w:p w:rsidRPr="00ED0D91" w:rsidR="006C2D28" w:rsidP="006C2D28" w:rsidRDefault="006C2D28" w14:paraId="6061DB27" w14:textId="77777777">
      <w:pPr>
        <w:spacing w:after="180" w:line="280" w:lineRule="auto"/>
        <w:rPr>
          <w:rFonts w:eastAsia="Verdana" w:cs="Verdana"/>
        </w:rPr>
      </w:pPr>
      <w:r>
        <w:rPr>
          <w:rFonts w:eastAsia="Verdana" w:cs="Verdana"/>
        </w:rPr>
        <w:t xml:space="preserve">Nederland vervult een leidende rol </w:t>
      </w:r>
      <w:r w:rsidRPr="00ED0D91">
        <w:rPr>
          <w:rFonts w:eastAsia="Verdana" w:cs="Verdana"/>
        </w:rPr>
        <w:t>ten aanzien van SRGR en gendergelijkheid. Gezien de teruglopende financiering voor mondiale gezondheid, inclusief SRGR, zetten we nadrukkelijker in op samenwerking met filantr</w:t>
      </w:r>
      <w:r>
        <w:rPr>
          <w:rFonts w:eastAsia="Verdana" w:cs="Verdana"/>
        </w:rPr>
        <w:t>o</w:t>
      </w:r>
      <w:r w:rsidRPr="00ED0D91">
        <w:rPr>
          <w:rFonts w:eastAsia="Verdana" w:cs="Verdana"/>
        </w:rPr>
        <w:t>p</w:t>
      </w:r>
      <w:r>
        <w:rPr>
          <w:rFonts w:eastAsia="Verdana" w:cs="Verdana"/>
        </w:rPr>
        <w:t>i</w:t>
      </w:r>
      <w:r w:rsidRPr="00ED0D91">
        <w:rPr>
          <w:rFonts w:eastAsia="Verdana" w:cs="Verdana"/>
        </w:rPr>
        <w:t xml:space="preserve">sche organisaties en het bedrijfsleven. Het </w:t>
      </w:r>
      <w:r w:rsidRPr="00ED0D91">
        <w:rPr>
          <w:rFonts w:eastAsia="Verdana" w:cs="Verdana"/>
          <w:i/>
        </w:rPr>
        <w:t>EmpowHer</w:t>
      </w:r>
      <w:r>
        <w:rPr>
          <w:rFonts w:eastAsia="Verdana" w:cs="Verdana"/>
          <w:i/>
        </w:rPr>
        <w:t>-</w:t>
      </w:r>
      <w:r w:rsidRPr="00ED0D91">
        <w:rPr>
          <w:rFonts w:eastAsia="Verdana" w:cs="Verdana"/>
          <w:i/>
        </w:rPr>
        <w:t>fonds</w:t>
      </w:r>
      <w:r w:rsidRPr="00ED0D91">
        <w:rPr>
          <w:rFonts w:eastAsia="Verdana" w:cs="Verdana"/>
        </w:rPr>
        <w:t xml:space="preserve"> waarin Nederland samenwerkt met de filantropische organisatie </w:t>
      </w:r>
      <w:r w:rsidRPr="00ED0D91">
        <w:rPr>
          <w:rFonts w:eastAsia="Verdana" w:cs="Verdana"/>
          <w:i/>
        </w:rPr>
        <w:t>Children’s Investment Fund Foundation</w:t>
      </w:r>
      <w:r w:rsidRPr="00ED0D91">
        <w:rPr>
          <w:rFonts w:eastAsia="Verdana" w:cs="Verdana"/>
        </w:rPr>
        <w:t xml:space="preserve"> (CIFF) en het Amerikaanse bedrijf </w:t>
      </w:r>
      <w:r w:rsidRPr="00ED0D91">
        <w:rPr>
          <w:rFonts w:eastAsia="Verdana" w:cs="Verdana"/>
          <w:i/>
        </w:rPr>
        <w:t>Gilead</w:t>
      </w:r>
      <w:r w:rsidRPr="00ED0D91">
        <w:rPr>
          <w:rFonts w:eastAsia="Verdana" w:cs="Verdana"/>
        </w:rPr>
        <w:t xml:space="preserve"> is hier een voorbeeld van.</w:t>
      </w:r>
    </w:p>
    <w:p w:rsidRPr="00ED0D91" w:rsidR="006C2D28" w:rsidP="006C2D28" w:rsidRDefault="006C2D28" w14:paraId="25215CE2" w14:textId="77777777">
      <w:pPr>
        <w:spacing w:after="180" w:line="280" w:lineRule="auto"/>
        <w:rPr>
          <w:rFonts w:eastAsia="Verdana" w:cs="Verdana"/>
        </w:rPr>
      </w:pPr>
      <w:r w:rsidRPr="00F05C85">
        <w:rPr>
          <w:rFonts w:eastAsia="Verdana" w:cs="Verdana"/>
        </w:rPr>
        <w:t>Voortbouwend op onze sterke reputatie in de internationale hiv- en aids-respons en in lijn met de Politieke Verklaring van de VN pakt Nederland in de komende periode een voortrekkersrol in het versnellen van onderzoek naar hiv-preventie en -genezing. Daarbij brengen we wetenschap, diplomatie,</w:t>
      </w:r>
      <w:r w:rsidRPr="00F05C85">
        <w:t xml:space="preserve"> </w:t>
      </w:r>
      <w:r w:rsidRPr="00F05C85">
        <w:rPr>
          <w:rFonts w:eastAsia="Verdana" w:cs="Verdana"/>
        </w:rPr>
        <w:t xml:space="preserve">bedrijfsleven, </w:t>
      </w:r>
      <w:r w:rsidRPr="00F05C85">
        <w:rPr>
          <w:rFonts w:eastAsia="Verdana" w:cs="Verdana"/>
        </w:rPr>
        <w:lastRenderedPageBreak/>
        <w:t>maatschappelijk middenveld en financiering samen en zorgen we ervoor dat Afrikaanse gemeenschappen en wetenschappers een bepalende stem hebben.</w:t>
      </w:r>
      <w:r w:rsidRPr="00ED0D91">
        <w:rPr>
          <w:rFonts w:eastAsia="Verdana" w:cs="Verdana"/>
        </w:rPr>
        <w:t xml:space="preserve"> </w:t>
      </w:r>
    </w:p>
    <w:p w:rsidRPr="00ED0D91" w:rsidR="006C2D28" w:rsidP="006C2D28" w:rsidRDefault="006C2D28" w14:paraId="0BF50B4B" w14:textId="77777777">
      <w:pPr>
        <w:spacing w:after="180" w:line="280" w:lineRule="auto"/>
        <w:rPr>
          <w:rFonts w:eastAsia="Verdana" w:cs="Verdana"/>
        </w:rPr>
      </w:pPr>
      <w:r w:rsidRPr="00ED0D91">
        <w:rPr>
          <w:lang w:eastAsia="en-GB"/>
        </w:rPr>
        <w:t xml:space="preserve">Op het onderwerp van pandemische paraatheid en grensoverschrijdende dreigingen staat de afronding van de PABS-onderhandelingen voorop. Alleen daarmee is Nederland tijdens een volgende pandemie zeker van tijdige toegang tot vaccins en medicijnen. Daarnaast speelt Nederland een verbindende rol binnen Europa, onder andere via een nieuwe </w:t>
      </w:r>
      <w:r w:rsidRPr="00ED0D91">
        <w:rPr>
          <w:i/>
          <w:iCs/>
          <w:lang w:eastAsia="en-GB"/>
        </w:rPr>
        <w:t>Joint Action</w:t>
      </w:r>
      <w:r w:rsidRPr="00ED0D91">
        <w:rPr>
          <w:lang w:eastAsia="en-GB"/>
        </w:rPr>
        <w:t xml:space="preserve"> op weerbaarheid. GHPP-bioveiligheidsprojecten worden voortgezet en opgeschaald met extra middelen.</w:t>
      </w:r>
    </w:p>
    <w:p w:rsidRPr="00ED0D91" w:rsidR="006C2D28" w:rsidP="006C2D28" w:rsidRDefault="006C2D28" w14:paraId="52BEF0C5" w14:textId="77777777">
      <w:pPr>
        <w:spacing w:after="180" w:line="280" w:lineRule="auto"/>
        <w:rPr>
          <w:rFonts w:eastAsia="Verdana" w:cs="Verdana"/>
        </w:rPr>
      </w:pPr>
      <w:r>
        <w:rPr>
          <w:lang w:eastAsia="en-GB"/>
        </w:rPr>
        <w:t>Ten slotte</w:t>
      </w:r>
      <w:r w:rsidRPr="00ED0D91">
        <w:rPr>
          <w:lang w:eastAsia="en-GB"/>
        </w:rPr>
        <w:t xml:space="preserve"> blijven wij aandringen op een </w:t>
      </w:r>
      <w:r>
        <w:rPr>
          <w:lang w:eastAsia="en-GB"/>
        </w:rPr>
        <w:t xml:space="preserve">krachtige, gezamenlijke </w:t>
      </w:r>
      <w:r w:rsidRPr="00ED0D91">
        <w:rPr>
          <w:lang w:eastAsia="en-GB"/>
        </w:rPr>
        <w:t>EU-</w:t>
      </w:r>
      <w:r>
        <w:rPr>
          <w:lang w:eastAsia="en-GB"/>
        </w:rPr>
        <w:t>inzet</w:t>
      </w:r>
      <w:r w:rsidRPr="00ED0D91">
        <w:rPr>
          <w:lang w:eastAsia="en-GB"/>
        </w:rPr>
        <w:t xml:space="preserve"> </w:t>
      </w:r>
      <w:r>
        <w:rPr>
          <w:lang w:eastAsia="en-GB"/>
        </w:rPr>
        <w:t>op</w:t>
      </w:r>
      <w:r w:rsidRPr="00ED0D91">
        <w:rPr>
          <w:lang w:eastAsia="en-GB"/>
        </w:rPr>
        <w:t xml:space="preserve"> klimaat en gezondheid en op de doorwerking daarvan in nationale uitvoeringskaders. Op de COP31 in november 2026 zetten wij ons in op het </w:t>
      </w:r>
      <w:r>
        <w:rPr>
          <w:lang w:eastAsia="en-GB"/>
        </w:rPr>
        <w:t>beter integreren van</w:t>
      </w:r>
      <w:r w:rsidRPr="00ED0D91">
        <w:rPr>
          <w:lang w:eastAsia="en-GB"/>
        </w:rPr>
        <w:t xml:space="preserve"> gezondheid</w:t>
      </w:r>
      <w:r>
        <w:rPr>
          <w:lang w:eastAsia="en-GB"/>
        </w:rPr>
        <w:t xml:space="preserve"> in VN-klimaatprogramma’s</w:t>
      </w:r>
      <w:r w:rsidRPr="00ED0D91">
        <w:rPr>
          <w:lang w:eastAsia="en-GB"/>
        </w:rPr>
        <w:t xml:space="preserve">, en in WHO-Europa-verband </w:t>
      </w:r>
      <w:r>
        <w:rPr>
          <w:lang w:eastAsia="en-GB"/>
        </w:rPr>
        <w:t>stimuleren</w:t>
      </w:r>
      <w:r w:rsidRPr="00ED0D91">
        <w:rPr>
          <w:lang w:eastAsia="en-GB"/>
        </w:rPr>
        <w:t xml:space="preserve"> wij de opvolging van de </w:t>
      </w:r>
      <w:r>
        <w:rPr>
          <w:lang w:eastAsia="en-GB"/>
        </w:rPr>
        <w:t xml:space="preserve">concrete </w:t>
      </w:r>
      <w:r w:rsidRPr="00ED0D91">
        <w:rPr>
          <w:lang w:eastAsia="en-GB"/>
        </w:rPr>
        <w:t xml:space="preserve">aanbevelingen van de </w:t>
      </w:r>
      <w:r w:rsidRPr="00ED0D91">
        <w:rPr>
          <w:i/>
          <w:iCs/>
          <w:lang w:eastAsia="en-GB"/>
        </w:rPr>
        <w:t>Pan-European Commission on Climate and Health</w:t>
      </w:r>
      <w:r w:rsidRPr="00ED0D91">
        <w:rPr>
          <w:lang w:eastAsia="en-GB"/>
        </w:rPr>
        <w:t>.</w:t>
      </w:r>
    </w:p>
    <w:p w:rsidRPr="00ED0D91" w:rsidR="006C2D28" w:rsidP="006C2D28" w:rsidRDefault="006C2D28" w14:paraId="02279C13" w14:textId="79114555">
      <w:pPr>
        <w:spacing w:after="180" w:line="280" w:lineRule="auto"/>
        <w:rPr>
          <w:lang w:eastAsia="en-GB"/>
        </w:rPr>
      </w:pPr>
      <w:r w:rsidRPr="00ED0D91">
        <w:rPr>
          <w:lang w:eastAsia="en-GB"/>
        </w:rPr>
        <w:t>De</w:t>
      </w:r>
      <w:r w:rsidR="00A166F7">
        <w:rPr>
          <w:lang w:eastAsia="en-GB"/>
        </w:rPr>
        <w:t xml:space="preserve"> implementatie van </w:t>
      </w:r>
      <w:r w:rsidR="003F2485">
        <w:rPr>
          <w:lang w:eastAsia="en-GB"/>
        </w:rPr>
        <w:t xml:space="preserve">de </w:t>
      </w:r>
      <w:r w:rsidR="00A166F7">
        <w:rPr>
          <w:lang w:eastAsia="en-GB"/>
        </w:rPr>
        <w:t>Mondiale Gezondheidsstrategie</w:t>
      </w:r>
      <w:r w:rsidRPr="00ED0D91">
        <w:rPr>
          <w:lang w:eastAsia="en-GB"/>
        </w:rPr>
        <w:t xml:space="preserve"> vraagt om goede interdepartementale samenwerking en coördinatie, in het bijzonder tussen het ministerie van Buitenlandse Zaken en het ministerie van Volksgezondheid, Welzijn en Sport. Maar ook afstemming met andere sectoren en actoren is van groot belang.</w:t>
      </w:r>
      <w:r w:rsidRPr="00ED0D91">
        <w:t xml:space="preserve"> </w:t>
      </w:r>
    </w:p>
    <w:p w:rsidR="006C2D28" w:rsidP="006C2D28" w:rsidRDefault="006C2D28" w14:paraId="449B2499" w14:textId="77777777">
      <w:pPr>
        <w:spacing w:after="180" w:line="280" w:lineRule="auto"/>
      </w:pPr>
      <w:r w:rsidRPr="006D2DB2">
        <w:t xml:space="preserve">De mondiale gezondheidsuitdagingen </w:t>
      </w:r>
      <w:r>
        <w:t>kunnen</w:t>
      </w:r>
      <w:r w:rsidRPr="006D2DB2">
        <w:t xml:space="preserve"> niet door landen afzonderlijk </w:t>
      </w:r>
      <w:r>
        <w:t>worden opgelost.</w:t>
      </w:r>
      <w:r w:rsidRPr="006D2DB2">
        <w:t xml:space="preserve"> Nederland blijft daarom inzetten op samenwerking</w:t>
      </w:r>
      <w:r>
        <w:t xml:space="preserve"> –</w:t>
      </w:r>
      <w:r w:rsidRPr="006D2DB2">
        <w:t xml:space="preserve"> nationaal, bilateraal en multilateraal</w:t>
      </w:r>
      <w:r>
        <w:t xml:space="preserve"> –</w:t>
      </w:r>
      <w:r w:rsidRPr="006D2DB2">
        <w:t xml:space="preserve"> vanuit de overtuiging dat gezamenlijke inzet voor gezondheid bijdraagt aan een veiligere, weerbaardere en gezondere wereld</w:t>
      </w:r>
      <w:r>
        <w:t>, voor ons allemaal</w:t>
      </w:r>
      <w:r w:rsidRPr="006D2DB2">
        <w:t>.</w:t>
      </w:r>
    </w:p>
    <w:p w:rsidRPr="00ED0D91" w:rsidR="006C2D28" w:rsidP="006C2D28" w:rsidRDefault="006C2D28" w14:paraId="0ED7D50F" w14:textId="77777777">
      <w:pPr>
        <w:spacing w:after="180" w:line="280" w:lineRule="auto"/>
      </w:pPr>
    </w:p>
    <w:tbl>
      <w:tblPr>
        <w:tblStyle w:val="Tabelondertekening"/>
        <w:tblW w:w="7541" w:type="dxa"/>
        <w:tblInd w:w="0" w:type="dxa"/>
        <w:tblLayout w:type="fixed"/>
        <w:tblLook w:val="07E0" w:firstRow="1" w:lastRow="1" w:firstColumn="1" w:lastColumn="1" w:noHBand="1" w:noVBand="1"/>
      </w:tblPr>
      <w:tblGrid>
        <w:gridCol w:w="3620"/>
        <w:gridCol w:w="3921"/>
      </w:tblGrid>
      <w:tr w:rsidRPr="00D44B9F" w:rsidR="006C2D28" w:rsidTr="002A6484" w14:paraId="2E6EF5ED" w14:textId="77777777">
        <w:tc>
          <w:tcPr>
            <w:tcW w:w="3620" w:type="dxa"/>
          </w:tcPr>
          <w:p w:rsidRPr="00ED0D91" w:rsidR="006C2D28" w:rsidP="002A6484" w:rsidRDefault="006C2D28" w14:paraId="091551E8" w14:textId="77777777">
            <w:r w:rsidRPr="00ED0D91">
              <w:t>De minister van Buitenlandse Handel en Ontwikkelingssamenwerking,</w:t>
            </w:r>
            <w:r w:rsidRPr="00ED0D91">
              <w:br/>
            </w:r>
            <w:r w:rsidRPr="00ED0D91">
              <w:br/>
            </w:r>
            <w:r w:rsidRPr="00ED0D91">
              <w:br/>
            </w:r>
            <w:r w:rsidRPr="00ED0D91">
              <w:br/>
            </w:r>
            <w:r w:rsidRPr="00ED0D91">
              <w:br/>
              <w:t>S.W. Sjoerdsma</w:t>
            </w:r>
          </w:p>
        </w:tc>
        <w:tc>
          <w:tcPr>
            <w:tcW w:w="3921" w:type="dxa"/>
          </w:tcPr>
          <w:p w:rsidRPr="00ED0D91" w:rsidR="006C2D28" w:rsidP="002A6484" w:rsidRDefault="006C2D28" w14:paraId="11F3E044" w14:textId="77777777">
            <w:r w:rsidRPr="00ED0D91">
              <w:t>De minister van Volksgezondheid, Welzijn en Sport,</w:t>
            </w:r>
          </w:p>
          <w:p w:rsidRPr="00ED0D91" w:rsidR="006C2D28" w:rsidP="002A6484" w:rsidRDefault="006C2D28" w14:paraId="53EF3FE8" w14:textId="77777777"/>
          <w:p w:rsidRPr="00ED0D91" w:rsidR="006C2D28" w:rsidP="002A6484" w:rsidRDefault="006C2D28" w14:paraId="1C7391C2" w14:textId="77777777"/>
          <w:p w:rsidRPr="00ED0D91" w:rsidR="006C2D28" w:rsidP="002A6484" w:rsidRDefault="006C2D28" w14:paraId="18AB773A" w14:textId="77777777"/>
          <w:p w:rsidRPr="00ED0D91" w:rsidR="006C2D28" w:rsidP="002A6484" w:rsidRDefault="006C2D28" w14:paraId="0509A4F2" w14:textId="77777777"/>
          <w:p w:rsidRPr="00D44B9F" w:rsidR="006C2D28" w:rsidP="002A6484" w:rsidRDefault="006C2D28" w14:paraId="5E098638" w14:textId="77777777">
            <w:r w:rsidRPr="00ED0D91">
              <w:t>S. Hermans</w:t>
            </w:r>
          </w:p>
        </w:tc>
      </w:tr>
    </w:tbl>
    <w:p w:rsidRPr="00D44B9F" w:rsidR="006C2D28" w:rsidP="006C2D28" w:rsidRDefault="006C2D28" w14:paraId="71DD47EE" w14:textId="77777777"/>
    <w:p w:rsidR="002D7769" w:rsidP="002D7769" w:rsidRDefault="002D7769" w14:paraId="096DED20" w14:textId="77777777">
      <w:pPr>
        <w:spacing w:line="276" w:lineRule="auto"/>
      </w:pPr>
    </w:p>
    <w:p w:rsidRPr="002D7769" w:rsidR="00132F64" w:rsidP="002D7769" w:rsidRDefault="00132F64" w14:paraId="00D5AB29" w14:textId="77777777">
      <w:pPr>
        <w:spacing w:line="276" w:lineRule="auto"/>
      </w:pPr>
    </w:p>
    <w:sectPr w:rsidRPr="002D7769" w:rsidR="00132F64" w:rsidSect="00BC4B18">
      <w:headerReference w:type="even" r:id="rId11"/>
      <w:headerReference w:type="default" r:id="rId12"/>
      <w:footerReference w:type="even" r:id="rId13"/>
      <w:footerReference w:type="default" r:id="rId14"/>
      <w:headerReference w:type="first" r:id="rId15"/>
      <w:footerReference w:type="first" r:id="rId16"/>
      <w:pgSz w:w="11906" w:h="16838" w:code="9"/>
      <w:pgMar w:top="2404" w:right="2824" w:bottom="1077" w:left="1554" w:header="2404"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60063" w14:textId="77777777" w:rsidR="00FB1BD0" w:rsidRDefault="00FB1BD0" w:rsidP="004F2CD5">
      <w:pPr>
        <w:spacing w:line="240" w:lineRule="auto"/>
      </w:pPr>
      <w:r>
        <w:separator/>
      </w:r>
    </w:p>
  </w:endnote>
  <w:endnote w:type="continuationSeparator" w:id="0">
    <w:p w14:paraId="06852595" w14:textId="77777777" w:rsidR="00FB1BD0" w:rsidRDefault="00FB1BD0" w:rsidP="004F2CD5">
      <w:pPr>
        <w:spacing w:line="240" w:lineRule="auto"/>
      </w:pPr>
      <w:r>
        <w:continuationSeparator/>
      </w:r>
    </w:p>
  </w:endnote>
  <w:endnote w:type="continuationNotice" w:id="1">
    <w:p w14:paraId="3132936E" w14:textId="77777777" w:rsidR="00FB1BD0" w:rsidRDefault="00FB1BD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96377" w14:textId="77777777" w:rsidR="00A9747A" w:rsidRDefault="00A974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9555039"/>
      <w:docPartObj>
        <w:docPartGallery w:val="Page Numbers (Bottom of Page)"/>
        <w:docPartUnique/>
      </w:docPartObj>
    </w:sdtPr>
    <w:sdtContent>
      <w:p w14:paraId="506A350A" w14:textId="08C348C2" w:rsidR="002D7769" w:rsidRDefault="002D7769">
        <w:pPr>
          <w:pStyle w:val="Footer"/>
          <w:jc w:val="center"/>
        </w:pPr>
        <w:r>
          <w:fldChar w:fldCharType="begin"/>
        </w:r>
        <w:r>
          <w:instrText>PAGE   \* MERGEFORMAT</w:instrText>
        </w:r>
        <w:r>
          <w:fldChar w:fldCharType="separate"/>
        </w:r>
        <w:r>
          <w:t>2</w:t>
        </w:r>
        <w:r>
          <w:fldChar w:fldCharType="end"/>
        </w:r>
      </w:p>
    </w:sdtContent>
  </w:sdt>
  <w:p w14:paraId="3BD9F655" w14:textId="06784E8D" w:rsidR="00CD5036" w:rsidRDefault="00CD5036">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637778"/>
      <w:docPartObj>
        <w:docPartGallery w:val="Page Numbers (Bottom of Page)"/>
        <w:docPartUnique/>
      </w:docPartObj>
    </w:sdtPr>
    <w:sdtContent>
      <w:p w14:paraId="2B08B9C5" w14:textId="591DAC1A" w:rsidR="002D7769" w:rsidRDefault="002D7769">
        <w:pPr>
          <w:pStyle w:val="Footer"/>
          <w:jc w:val="center"/>
        </w:pPr>
        <w:r>
          <w:fldChar w:fldCharType="begin"/>
        </w:r>
        <w:r>
          <w:instrText>PAGE   \* MERGEFORMAT</w:instrText>
        </w:r>
        <w:r>
          <w:fldChar w:fldCharType="separate"/>
        </w:r>
        <w:r>
          <w:t>2</w:t>
        </w:r>
        <w:r>
          <w:fldChar w:fldCharType="end"/>
        </w:r>
      </w:p>
    </w:sdtContent>
  </w:sdt>
  <w:p w14:paraId="645214C8" w14:textId="77777777" w:rsidR="002D7769" w:rsidRDefault="002D77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71047" w14:textId="77777777" w:rsidR="00FB1BD0" w:rsidRDefault="00FB1BD0" w:rsidP="004F2CD5">
      <w:pPr>
        <w:spacing w:line="240" w:lineRule="auto"/>
      </w:pPr>
      <w:r>
        <w:separator/>
      </w:r>
    </w:p>
  </w:footnote>
  <w:footnote w:type="continuationSeparator" w:id="0">
    <w:p w14:paraId="32CCB64F" w14:textId="77777777" w:rsidR="00FB1BD0" w:rsidRDefault="00FB1BD0" w:rsidP="004F2CD5">
      <w:pPr>
        <w:spacing w:line="240" w:lineRule="auto"/>
      </w:pPr>
      <w:r>
        <w:continuationSeparator/>
      </w:r>
    </w:p>
  </w:footnote>
  <w:footnote w:type="continuationNotice" w:id="1">
    <w:p w14:paraId="6C1BB842" w14:textId="77777777" w:rsidR="00FB1BD0" w:rsidRDefault="00FB1BD0">
      <w:pPr>
        <w:spacing w:line="240" w:lineRule="auto"/>
      </w:pPr>
    </w:p>
  </w:footnote>
  <w:footnote w:id="2">
    <w:p w14:paraId="511D7690" w14:textId="6F12A9C3" w:rsidR="006C2D28" w:rsidRPr="00C52914" w:rsidRDefault="006C2D28" w:rsidP="006C2D28">
      <w:pPr>
        <w:pStyle w:val="FootnoteText"/>
        <w:rPr>
          <w:sz w:val="16"/>
          <w:szCs w:val="16"/>
        </w:rPr>
      </w:pPr>
      <w:r w:rsidRPr="00542AB9">
        <w:rPr>
          <w:rStyle w:val="FootnoteReference"/>
          <w:sz w:val="16"/>
          <w:szCs w:val="16"/>
        </w:rPr>
        <w:footnoteRef/>
      </w:r>
      <w:r w:rsidR="00A9747A">
        <w:rPr>
          <w:sz w:val="16"/>
          <w:szCs w:val="16"/>
        </w:rPr>
        <w:t xml:space="preserve"> </w:t>
      </w:r>
      <w:r w:rsidRPr="00F01C36">
        <w:rPr>
          <w:sz w:val="16"/>
          <w:szCs w:val="16"/>
        </w:rPr>
        <w:t xml:space="preserve">Kamerstuk: </w:t>
      </w:r>
      <w:r w:rsidRPr="00542AB9">
        <w:rPr>
          <w:rStyle w:val="m-listlabel"/>
          <w:sz w:val="16"/>
          <w:szCs w:val="16"/>
        </w:rPr>
        <w:t>32793-912</w:t>
      </w:r>
    </w:p>
  </w:footnote>
  <w:footnote w:id="3">
    <w:p w14:paraId="725A4AF3" w14:textId="77777777" w:rsidR="006C2D28" w:rsidRPr="00C52914" w:rsidRDefault="006C2D28" w:rsidP="006C2D28">
      <w:pPr>
        <w:pStyle w:val="FootnoteText"/>
      </w:pPr>
      <w:r>
        <w:rPr>
          <w:rStyle w:val="FootnoteReference"/>
        </w:rPr>
        <w:footnoteRef/>
      </w:r>
      <w:r>
        <w:t xml:space="preserve"> </w:t>
      </w:r>
      <w:r w:rsidRPr="001B3E4D">
        <w:rPr>
          <w:sz w:val="16"/>
          <w:szCs w:val="16"/>
        </w:rPr>
        <w:t>https://www.who.int/europe/publications/m/item/pan-european-commission-on-climate-and-health--call-to-action</w:t>
      </w:r>
    </w:p>
  </w:footnote>
  <w:footnote w:id="4">
    <w:p w14:paraId="0CFA47EA" w14:textId="77777777" w:rsidR="006C2D28" w:rsidRPr="00C52914" w:rsidRDefault="006C2D28" w:rsidP="006C2D28">
      <w:pPr>
        <w:pStyle w:val="FootnoteText"/>
        <w:rPr>
          <w:sz w:val="16"/>
          <w:szCs w:val="16"/>
        </w:rPr>
      </w:pPr>
      <w:r>
        <w:rPr>
          <w:rStyle w:val="FootnoteReference"/>
        </w:rPr>
        <w:footnoteRef/>
      </w:r>
      <w:r>
        <w:t xml:space="preserve"> </w:t>
      </w:r>
      <w:r w:rsidRPr="001B3E4D">
        <w:rPr>
          <w:sz w:val="16"/>
          <w:szCs w:val="16"/>
        </w:rPr>
        <w:t>https://www.gezondheidsraad.nl/adviesonderwerpen/omgeving/klimaatverandering-en-gezondheid-richtingen-voor-beleid</w:t>
      </w:r>
    </w:p>
  </w:footnote>
  <w:footnote w:id="5">
    <w:p w14:paraId="78A58464" w14:textId="77777777" w:rsidR="006C2D28" w:rsidRPr="00794442" w:rsidRDefault="006C2D28" w:rsidP="006C2D28">
      <w:pPr>
        <w:pStyle w:val="FootnoteText"/>
        <w:rPr>
          <w:lang w:val="en-US"/>
        </w:rPr>
      </w:pPr>
      <w:r>
        <w:rPr>
          <w:rStyle w:val="FootnoteReference"/>
        </w:rPr>
        <w:footnoteRef/>
      </w:r>
      <w:r w:rsidRPr="00794442">
        <w:rPr>
          <w:lang w:val="en-US"/>
        </w:rPr>
        <w:t xml:space="preserve"> </w:t>
      </w:r>
      <w:r w:rsidRPr="001401E9">
        <w:rPr>
          <w:sz w:val="16"/>
          <w:szCs w:val="16"/>
          <w:lang w:val="en-US"/>
        </w:rPr>
        <w:t>Independent Evaluation of the Global Financing Facility for Women, Children and Adolescents, Euro Health Group, April 2025</w:t>
      </w:r>
    </w:p>
  </w:footnote>
  <w:footnote w:id="6">
    <w:p w14:paraId="00D4ECDD" w14:textId="26BF8637" w:rsidR="006C2D28" w:rsidRPr="0019510A" w:rsidRDefault="006C2D28" w:rsidP="006C2D28">
      <w:pPr>
        <w:pStyle w:val="FootnoteText"/>
        <w:rPr>
          <w:sz w:val="18"/>
          <w:szCs w:val="18"/>
        </w:rPr>
      </w:pPr>
      <w:r w:rsidRPr="0019510A">
        <w:rPr>
          <w:rStyle w:val="FootnoteReference"/>
          <w:sz w:val="18"/>
          <w:szCs w:val="18"/>
        </w:rPr>
        <w:footnoteRef/>
      </w:r>
      <w:r w:rsidRPr="0019510A">
        <w:rPr>
          <w:sz w:val="18"/>
          <w:szCs w:val="18"/>
        </w:rPr>
        <w:t xml:space="preserve"> </w:t>
      </w:r>
      <w:r w:rsidR="0019510A" w:rsidRPr="0019510A">
        <w:rPr>
          <w:sz w:val="16"/>
          <w:szCs w:val="16"/>
        </w:rPr>
        <w:t>2026Z22869</w:t>
      </w:r>
    </w:p>
  </w:footnote>
  <w:footnote w:id="7">
    <w:p w14:paraId="038F8992" w14:textId="0AB0BA2A" w:rsidR="006C2D28" w:rsidRPr="007E3F9C" w:rsidRDefault="006C2D28" w:rsidP="006C2D28">
      <w:pPr>
        <w:pStyle w:val="FootnoteText"/>
      </w:pPr>
      <w:r>
        <w:rPr>
          <w:rStyle w:val="FootnoteReference"/>
        </w:rPr>
        <w:footnoteRef/>
      </w:r>
      <w:r w:rsidRPr="007E3F9C">
        <w:t xml:space="preserve"> </w:t>
      </w:r>
      <w:r w:rsidRPr="002F7354">
        <w:rPr>
          <w:sz w:val="16"/>
          <w:szCs w:val="16"/>
        </w:rPr>
        <w:t>Hiermee is de motie Dobbe</w:t>
      </w:r>
      <w:r w:rsidRPr="001226AE">
        <w:rPr>
          <w:sz w:val="16"/>
          <w:szCs w:val="16"/>
        </w:rPr>
        <w:t xml:space="preserve"> van</w:t>
      </w:r>
      <w:r>
        <w:rPr>
          <w:sz w:val="16"/>
          <w:szCs w:val="16"/>
        </w:rPr>
        <w:t xml:space="preserve"> 3 oktober 2024</w:t>
      </w:r>
      <w:r w:rsidRPr="001226AE">
        <w:rPr>
          <w:sz w:val="16"/>
          <w:szCs w:val="16"/>
        </w:rPr>
        <w:t>, Tweede Kamer, vergaderjaar 2024–2025, 36 180, nr. 107,</w:t>
      </w:r>
      <w:r>
        <w:rPr>
          <w:sz w:val="16"/>
          <w:szCs w:val="16"/>
        </w:rPr>
        <w:t xml:space="preserve"> afgedaan.</w:t>
      </w:r>
    </w:p>
  </w:footnote>
  <w:footnote w:id="8">
    <w:p w14:paraId="349D4AC2" w14:textId="38E29D06" w:rsidR="006C2D28" w:rsidRPr="001226AE" w:rsidRDefault="006C2D28" w:rsidP="006C2D28">
      <w:pPr>
        <w:pStyle w:val="FootnoteText"/>
      </w:pPr>
      <w:r>
        <w:rPr>
          <w:rStyle w:val="FootnoteReference"/>
        </w:rPr>
        <w:footnoteRef/>
      </w:r>
      <w:r>
        <w:t xml:space="preserve"> </w:t>
      </w:r>
      <w:r w:rsidRPr="002F7354">
        <w:rPr>
          <w:sz w:val="16"/>
          <w:szCs w:val="16"/>
        </w:rPr>
        <w:t xml:space="preserve">Hiermee is de motie </w:t>
      </w:r>
      <w:r w:rsidRPr="001226AE">
        <w:rPr>
          <w:sz w:val="16"/>
          <w:szCs w:val="16"/>
        </w:rPr>
        <w:t>Kamminga</w:t>
      </w:r>
      <w:r>
        <w:rPr>
          <w:sz w:val="16"/>
          <w:szCs w:val="16"/>
        </w:rPr>
        <w:t xml:space="preserve">, </w:t>
      </w:r>
      <w:r w:rsidRPr="001226AE">
        <w:rPr>
          <w:sz w:val="16"/>
          <w:szCs w:val="16"/>
        </w:rPr>
        <w:t xml:space="preserve">Tweede Kamer, vergaderjaar 2024–2025, 36 180, nr. 111, </w:t>
      </w:r>
      <w:r>
        <w:rPr>
          <w:sz w:val="16"/>
          <w:szCs w:val="16"/>
        </w:rPr>
        <w:t>afgedaan.</w:t>
      </w:r>
    </w:p>
  </w:footnote>
  <w:footnote w:id="9">
    <w:p w14:paraId="1149B39A" w14:textId="66B0DFB5" w:rsidR="006C2D28" w:rsidRPr="009C4A6D" w:rsidRDefault="006C2D28" w:rsidP="006C2D28">
      <w:pPr>
        <w:pStyle w:val="FootnoteText"/>
      </w:pPr>
      <w:r>
        <w:rPr>
          <w:rStyle w:val="FootnoteReference"/>
        </w:rPr>
        <w:footnoteRef/>
      </w:r>
      <w:r>
        <w:t xml:space="preserve"> </w:t>
      </w:r>
      <w:r w:rsidRPr="001F70B5">
        <w:rPr>
          <w:sz w:val="16"/>
          <w:szCs w:val="16"/>
        </w:rPr>
        <w:t>Hiermee is, in combinatie met</w:t>
      </w:r>
      <w:r>
        <w:rPr>
          <w:sz w:val="16"/>
          <w:szCs w:val="16"/>
        </w:rPr>
        <w:t xml:space="preserve"> de extra financiering voor </w:t>
      </w:r>
      <w:proofErr w:type="spellStart"/>
      <w:r>
        <w:rPr>
          <w:sz w:val="16"/>
          <w:szCs w:val="16"/>
        </w:rPr>
        <w:t>Gavi</w:t>
      </w:r>
      <w:proofErr w:type="spellEnd"/>
      <w:r>
        <w:rPr>
          <w:sz w:val="16"/>
          <w:szCs w:val="16"/>
        </w:rPr>
        <w:t xml:space="preserve"> zoals hieronder vermeld</w:t>
      </w:r>
      <w:r w:rsidRPr="001F70B5">
        <w:rPr>
          <w:sz w:val="16"/>
          <w:szCs w:val="16"/>
        </w:rPr>
        <w:t xml:space="preserve">, de motie Lohman en </w:t>
      </w:r>
      <w:proofErr w:type="spellStart"/>
      <w:r w:rsidRPr="001F70B5">
        <w:rPr>
          <w:sz w:val="16"/>
          <w:szCs w:val="16"/>
        </w:rPr>
        <w:t>Kröger</w:t>
      </w:r>
      <w:proofErr w:type="spellEnd"/>
      <w:r w:rsidRPr="001F70B5">
        <w:rPr>
          <w:sz w:val="16"/>
          <w:szCs w:val="16"/>
        </w:rPr>
        <w:t xml:space="preserve"> van 11 juni 2026, Tweede Kamer, vergaderjaar </w:t>
      </w:r>
      <w:r w:rsidRPr="001226AE">
        <w:rPr>
          <w:sz w:val="16"/>
          <w:szCs w:val="16"/>
        </w:rPr>
        <w:t>202</w:t>
      </w:r>
      <w:r>
        <w:rPr>
          <w:sz w:val="16"/>
          <w:szCs w:val="16"/>
        </w:rPr>
        <w:t>5</w:t>
      </w:r>
      <w:r w:rsidRPr="001226AE">
        <w:rPr>
          <w:sz w:val="16"/>
          <w:szCs w:val="16"/>
        </w:rPr>
        <w:t>–202</w:t>
      </w:r>
      <w:r>
        <w:rPr>
          <w:sz w:val="16"/>
          <w:szCs w:val="16"/>
        </w:rPr>
        <w:t xml:space="preserve">6, </w:t>
      </w:r>
      <w:r w:rsidRPr="001F70B5">
        <w:rPr>
          <w:sz w:val="16"/>
          <w:szCs w:val="16"/>
        </w:rPr>
        <w:t>36 915</w:t>
      </w:r>
      <w:r>
        <w:rPr>
          <w:sz w:val="16"/>
          <w:szCs w:val="16"/>
        </w:rPr>
        <w:t xml:space="preserve"> </w:t>
      </w:r>
      <w:r w:rsidRPr="001F70B5">
        <w:rPr>
          <w:sz w:val="16"/>
          <w:szCs w:val="16"/>
        </w:rPr>
        <w:t>XVII</w:t>
      </w:r>
      <w:r>
        <w:rPr>
          <w:sz w:val="16"/>
          <w:szCs w:val="16"/>
        </w:rPr>
        <w:t xml:space="preserve">, nr. 18, </w:t>
      </w:r>
      <w:r w:rsidRPr="001F70B5">
        <w:rPr>
          <w:sz w:val="16"/>
          <w:szCs w:val="16"/>
        </w:rPr>
        <w:t>afgedaan</w:t>
      </w:r>
      <w:r w:rsidRPr="009C4A6D">
        <w:rPr>
          <w:sz w:val="16"/>
          <w:szCs w:val="16"/>
        </w:rPr>
        <w:t>.</w:t>
      </w:r>
    </w:p>
  </w:footnote>
  <w:footnote w:id="10">
    <w:p w14:paraId="537BDB32" w14:textId="7B7FE8DD" w:rsidR="006C2D28" w:rsidRDefault="006C2D28" w:rsidP="006C2D28">
      <w:pPr>
        <w:pStyle w:val="FootnoteText"/>
      </w:pPr>
      <w:r>
        <w:rPr>
          <w:rStyle w:val="FootnoteReference"/>
        </w:rPr>
        <w:footnoteRef/>
      </w:r>
      <w:r>
        <w:t xml:space="preserve"> </w:t>
      </w:r>
      <w:r w:rsidRPr="002F7354">
        <w:rPr>
          <w:sz w:val="16"/>
          <w:szCs w:val="16"/>
        </w:rPr>
        <w:t xml:space="preserve">Hiermee is de motie </w:t>
      </w:r>
      <w:proofErr w:type="spellStart"/>
      <w:r>
        <w:rPr>
          <w:sz w:val="16"/>
          <w:szCs w:val="16"/>
        </w:rPr>
        <w:t>Bamenga</w:t>
      </w:r>
      <w:proofErr w:type="spellEnd"/>
      <w:r>
        <w:rPr>
          <w:sz w:val="16"/>
          <w:szCs w:val="16"/>
        </w:rPr>
        <w:t xml:space="preserve"> c.s.</w:t>
      </w:r>
      <w:r w:rsidRPr="001226AE">
        <w:rPr>
          <w:sz w:val="16"/>
          <w:szCs w:val="16"/>
        </w:rPr>
        <w:t xml:space="preserve"> van</w:t>
      </w:r>
      <w:r>
        <w:rPr>
          <w:sz w:val="16"/>
          <w:szCs w:val="16"/>
        </w:rPr>
        <w:t xml:space="preserve"> 11 juni 2026</w:t>
      </w:r>
      <w:r w:rsidRPr="001226AE">
        <w:rPr>
          <w:sz w:val="16"/>
          <w:szCs w:val="16"/>
        </w:rPr>
        <w:t>, Tweede Kamer, vergaderjaar 202</w:t>
      </w:r>
      <w:r>
        <w:rPr>
          <w:sz w:val="16"/>
          <w:szCs w:val="16"/>
        </w:rPr>
        <w:t>5</w:t>
      </w:r>
      <w:r w:rsidRPr="001226AE">
        <w:rPr>
          <w:sz w:val="16"/>
          <w:szCs w:val="16"/>
        </w:rPr>
        <w:t>–202</w:t>
      </w:r>
      <w:r>
        <w:rPr>
          <w:sz w:val="16"/>
          <w:szCs w:val="16"/>
        </w:rPr>
        <w:t>6</w:t>
      </w:r>
      <w:r w:rsidRPr="001226AE">
        <w:rPr>
          <w:sz w:val="16"/>
          <w:szCs w:val="16"/>
        </w:rPr>
        <w:t>,</w:t>
      </w:r>
      <w:r>
        <w:rPr>
          <w:sz w:val="16"/>
          <w:szCs w:val="16"/>
        </w:rPr>
        <w:t xml:space="preserve"> </w:t>
      </w:r>
      <w:r w:rsidRPr="009C4A6D">
        <w:rPr>
          <w:sz w:val="16"/>
          <w:szCs w:val="16"/>
        </w:rPr>
        <w:t xml:space="preserve">36 915 XVII, nr. 11, </w:t>
      </w:r>
      <w:r>
        <w:rPr>
          <w:sz w:val="16"/>
          <w:szCs w:val="16"/>
        </w:rPr>
        <w:t>afgedaan.</w:t>
      </w:r>
    </w:p>
  </w:footnote>
  <w:footnote w:id="11">
    <w:p w14:paraId="5194F0DB" w14:textId="77777777" w:rsidR="006C2D28" w:rsidRPr="00CF3AF8" w:rsidRDefault="006C2D28" w:rsidP="006C2D28">
      <w:pPr>
        <w:pStyle w:val="FootnoteText"/>
        <w:rPr>
          <w:sz w:val="18"/>
          <w:szCs w:val="18"/>
        </w:rPr>
      </w:pPr>
      <w:r w:rsidRPr="00CF3AF8">
        <w:rPr>
          <w:rStyle w:val="FootnoteReference"/>
          <w:sz w:val="16"/>
          <w:szCs w:val="16"/>
        </w:rPr>
        <w:footnoteRef/>
      </w:r>
      <w:r w:rsidRPr="00CF3AF8">
        <w:rPr>
          <w:sz w:val="16"/>
          <w:szCs w:val="16"/>
        </w:rPr>
        <w:t xml:space="preserve"> Kamerstuk: 36180 nr. 110</w:t>
      </w:r>
    </w:p>
  </w:footnote>
  <w:footnote w:id="12">
    <w:p w14:paraId="59E8E211" w14:textId="77777777" w:rsidR="006C2D28" w:rsidRDefault="006C2D28" w:rsidP="006C2D28">
      <w:pPr>
        <w:pStyle w:val="FootnoteText"/>
        <w:rPr>
          <w:sz w:val="16"/>
          <w:szCs w:val="16"/>
        </w:rPr>
      </w:pPr>
      <w:r>
        <w:rPr>
          <w:rStyle w:val="FootnoteReference"/>
          <w:sz w:val="16"/>
          <w:szCs w:val="16"/>
        </w:rPr>
        <w:footnoteRef/>
      </w:r>
      <w:r>
        <w:rPr>
          <w:sz w:val="16"/>
          <w:szCs w:val="16"/>
        </w:rPr>
        <w:t xml:space="preserve"> https://www.who.int/news-room/speeches/item/who-director-general-s-statement-at-the-international-court-of-justice--responding-to-the-climate-change-health-crisis---13-december-2024</w:t>
      </w:r>
    </w:p>
  </w:footnote>
  <w:footnote w:id="13">
    <w:p w14:paraId="56357E37" w14:textId="77777777" w:rsidR="006C2D28" w:rsidRPr="00925CF7" w:rsidRDefault="006C2D28" w:rsidP="006C2D28">
      <w:pPr>
        <w:pStyle w:val="FootnoteText"/>
        <w:rPr>
          <w:sz w:val="16"/>
          <w:szCs w:val="16"/>
        </w:rPr>
      </w:pPr>
      <w:r w:rsidRPr="00925CF7">
        <w:rPr>
          <w:rStyle w:val="FootnoteReference"/>
          <w:sz w:val="16"/>
          <w:szCs w:val="16"/>
        </w:rPr>
        <w:footnoteRef/>
      </w:r>
      <w:r w:rsidRPr="00925CF7">
        <w:rPr>
          <w:sz w:val="16"/>
          <w:szCs w:val="16"/>
        </w:rPr>
        <w:t xml:space="preserve"> Ook de recente aanbevelingen van de Pan-European </w:t>
      </w:r>
      <w:proofErr w:type="spellStart"/>
      <w:r w:rsidRPr="00925CF7">
        <w:rPr>
          <w:sz w:val="16"/>
          <w:szCs w:val="16"/>
        </w:rPr>
        <w:t>Commission</w:t>
      </w:r>
      <w:proofErr w:type="spellEnd"/>
      <w:r w:rsidRPr="00925CF7">
        <w:rPr>
          <w:sz w:val="16"/>
          <w:szCs w:val="16"/>
        </w:rPr>
        <w:t xml:space="preserve"> on </w:t>
      </w:r>
      <w:proofErr w:type="spellStart"/>
      <w:r w:rsidRPr="00925CF7">
        <w:rPr>
          <w:sz w:val="16"/>
          <w:szCs w:val="16"/>
        </w:rPr>
        <w:t>Climate</w:t>
      </w:r>
      <w:proofErr w:type="spellEnd"/>
      <w:r w:rsidRPr="00925CF7">
        <w:rPr>
          <w:sz w:val="16"/>
          <w:szCs w:val="16"/>
        </w:rPr>
        <w:t xml:space="preserve"> Change </w:t>
      </w:r>
      <w:proofErr w:type="spellStart"/>
      <w:r w:rsidRPr="00925CF7">
        <w:rPr>
          <w:sz w:val="16"/>
          <w:szCs w:val="16"/>
        </w:rPr>
        <w:t>and</w:t>
      </w:r>
      <w:proofErr w:type="spellEnd"/>
      <w:r w:rsidRPr="00925CF7">
        <w:rPr>
          <w:sz w:val="16"/>
          <w:szCs w:val="16"/>
        </w:rPr>
        <w:t xml:space="preserve"> Health van WHO EURO bevestigen dit.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CD41A" w14:textId="77777777" w:rsidR="00A9747A" w:rsidRDefault="00A974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D64EC" w14:textId="77777777" w:rsidR="001B5575" w:rsidRDefault="001B5575" w:rsidP="00387071">
    <w:pPr>
      <w:pStyle w:val="Header"/>
      <w:tabs>
        <w:tab w:val="clear" w:pos="4536"/>
        <w:tab w:val="clear" w:pos="9072"/>
        <w:tab w:val="left" w:pos="1440"/>
      </w:tabs>
    </w:pPr>
    <w:r w:rsidRPr="00F534B6">
      <w:rPr>
        <w:noProof/>
        <w:highlight w:val="yellow"/>
      </w:rPr>
      <mc:AlternateContent>
        <mc:Choice Requires="wps">
          <w:drawing>
            <wp:anchor distT="0" distB="0" distL="114300" distR="114300" simplePos="0" relativeHeight="251658244" behindDoc="0" locked="0" layoutInCell="1" allowOverlap="1" wp14:anchorId="4358986E" wp14:editId="38DC949F">
              <wp:simplePos x="0" y="0"/>
              <wp:positionH relativeFrom="column">
                <wp:posOffset>4831715</wp:posOffset>
              </wp:positionH>
              <wp:positionV relativeFrom="page">
                <wp:posOffset>1882775</wp:posOffset>
              </wp:positionV>
              <wp:extent cx="1494000" cy="80964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4000" cy="80964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sdt>
                          <w:sdtPr>
                            <w:rPr>
                              <w:b/>
                              <w:sz w:val="13"/>
                              <w:szCs w:val="13"/>
                            </w:rPr>
                            <w:alias w:val="Afzender"/>
                            <w:tag w:val="Afzender"/>
                            <w:id w:val="-2143104785"/>
                            <w:dataBinding w:prefixMappings="xmlns:ns0='http://schemas.microsoft.com/office/2006/metadata/properties' xmlns:ns1='http://www.w3.org/2001/XMLSchema-instance' xmlns:ns2='http://schemas.microsoft.com/office/infopath/2007/PartnerControls' xmlns:ns3='b795b3ee-7f46-4500-9ca6-d0c6f342b959' xmlns:ns4='a968f643-972d-4667-9c7d-fd76f2567ee3' " w:xpath="/ns0:properties[1]/documentManagement[1]/ns4:Afzender[1]" w:storeItemID="{A2FA4F5C-071E-40D1-B7FE-A264D2F47EDA}"/>
                            <w:text w:multiLine="1"/>
                          </w:sdtPr>
                          <w:sdtContent>
                            <w:p w14:paraId="07689635" w14:textId="5F99A015" w:rsidR="001B5575" w:rsidRPr="003A2FD6" w:rsidRDefault="00EB6465" w:rsidP="00387071">
                              <w:pPr>
                                <w:rPr>
                                  <w:b/>
                                  <w:sz w:val="13"/>
                                  <w:szCs w:val="13"/>
                                </w:rPr>
                              </w:pPr>
                              <w:r>
                                <w:rPr>
                                  <w:b/>
                                  <w:sz w:val="13"/>
                                  <w:szCs w:val="13"/>
                                </w:rPr>
                                <w:t>Ministerie van Buitenlandse Zaken</w:t>
                              </w:r>
                            </w:p>
                          </w:sdtContent>
                        </w:sdt>
                        <w:p w14:paraId="53F88725" w14:textId="23F86C7C" w:rsidR="001B5575" w:rsidRPr="006B0BAF" w:rsidRDefault="001B5575" w:rsidP="00387071">
                          <w:pPr>
                            <w:rPr>
                              <w:sz w:val="13"/>
                              <w:szCs w:val="13"/>
                            </w:rPr>
                          </w:pPr>
                        </w:p>
                        <w:p w14:paraId="00656B7D" w14:textId="77777777" w:rsidR="001B5575" w:rsidRPr="005D7A68" w:rsidRDefault="001B557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58986E" id="_x0000_t202" coordsize="21600,21600" o:spt="202" path="m,l,21600r21600,l21600,xe">
              <v:stroke joinstyle="miter"/>
              <v:path gradientshapeok="t" o:connecttype="rect"/>
            </v:shapetype>
            <v:shape id="Text Box 4" o:spid="_x0000_s1026" type="#_x0000_t202" style="position:absolute;margin-left:380.45pt;margin-top:148.25pt;width:117.65pt;height:637.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" filled="f" stroked="f">
              <v:textbox>
                <w:txbxContent>
                  <w:sdt>
                    <w:sdtPr>
                      <w:rPr>
                        <w:b/>
                        <w:sz w:val="13"/>
                        <w:szCs w:val="13"/>
                      </w:rPr>
                      <w:alias w:val="Afzender"/>
                      <w:tag w:val="Afzender"/>
                      <w:id w:val="-2143104785"/>
                      <w:dataBinding w:prefixMappings="xmlns:ns0='http://schemas.microsoft.com/office/2006/metadata/properties' xmlns:ns1='http://www.w3.org/2001/XMLSchema-instance' xmlns:ns2='http://schemas.microsoft.com/office/infopath/2007/PartnerControls' xmlns:ns3='b795b3ee-7f46-4500-9ca6-d0c6f342b959' xmlns:ns4='a968f643-972d-4667-9c7d-fd76f2567ee3' " w:xpath="/ns0:properties[1]/documentManagement[1]/ns4:Afzender[1]" w:storeItemID="{A2FA4F5C-071E-40D1-B7FE-A264D2F47EDA}"/>
                      <w:text w:multiLine="1"/>
                    </w:sdtPr>
                    <w:sdtContent>
                      <w:p w14:paraId="07689635" w14:textId="5F99A015" w:rsidR="001B5575" w:rsidRPr="003A2FD6" w:rsidRDefault="00EB6465" w:rsidP="00387071">
                        <w:pPr>
                          <w:rPr>
                            <w:b/>
                            <w:sz w:val="13"/>
                            <w:szCs w:val="13"/>
                          </w:rPr>
                        </w:pPr>
                        <w:r>
                          <w:rPr>
                            <w:b/>
                            <w:sz w:val="13"/>
                            <w:szCs w:val="13"/>
                          </w:rPr>
                          <w:t>Ministerie van Buitenlandse Zaken</w:t>
                        </w:r>
                      </w:p>
                    </w:sdtContent>
                  </w:sdt>
                  <w:p w14:paraId="53F88725" w14:textId="23F86C7C" w:rsidR="001B5575" w:rsidRPr="006B0BAF" w:rsidRDefault="001B5575" w:rsidP="00387071">
                    <w:pPr>
                      <w:rPr>
                        <w:sz w:val="13"/>
                        <w:szCs w:val="13"/>
                      </w:rPr>
                    </w:pPr>
                  </w:p>
                  <w:p w14:paraId="00656B7D" w14:textId="77777777" w:rsidR="001B5575" w:rsidRPr="005D7A68" w:rsidRDefault="001B5575"/>
                </w:txbxContent>
              </v:textbox>
              <w10:wrap anchory="page"/>
            </v:shape>
          </w:pict>
        </mc:Fallback>
      </mc:AlternateContent>
    </w:r>
    <w:r>
      <w:tab/>
    </w:r>
  </w:p>
  <w:p w14:paraId="03B59D30" w14:textId="77777777" w:rsidR="001B5575" w:rsidRDefault="001B55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09E58" w14:textId="77777777" w:rsidR="001B5575" w:rsidRDefault="001B5575">
    <w:pPr>
      <w:pStyle w:val="Header"/>
    </w:pPr>
  </w:p>
  <w:p w14:paraId="0F8740E8" w14:textId="77777777" w:rsidR="001B5575" w:rsidRDefault="001B5575">
    <w:pPr>
      <w:pStyle w:val="Header"/>
    </w:pPr>
  </w:p>
  <w:p w14:paraId="52D1BAD4" w14:textId="16E89CEA" w:rsidR="001B5575" w:rsidRDefault="00FC0F9F">
    <w:pPr>
      <w:pStyle w:val="Header"/>
    </w:pPr>
    <w:r w:rsidRPr="00F534B6">
      <w:rPr>
        <w:noProof/>
        <w:highlight w:val="yellow"/>
      </w:rPr>
      <mc:AlternateContent>
        <mc:Choice Requires="wps">
          <w:drawing>
            <wp:anchor distT="0" distB="0" distL="114300" distR="114300" simplePos="0" relativeHeight="251658241" behindDoc="0" locked="0" layoutInCell="1" allowOverlap="1" wp14:anchorId="695BAB0E" wp14:editId="513501B4">
              <wp:simplePos x="0" y="0"/>
              <wp:positionH relativeFrom="margin">
                <wp:posOffset>-23177</wp:posOffset>
              </wp:positionH>
              <wp:positionV relativeFrom="page">
                <wp:posOffset>1928813</wp:posOffset>
              </wp:positionV>
              <wp:extent cx="4892040" cy="1652587"/>
              <wp:effectExtent l="0" t="0" r="3810" b="5080"/>
              <wp:wrapNone/>
              <wp:docPr id="50" name="Text Box 50"/>
              <wp:cNvGraphicFramePr/>
              <a:graphic xmlns:a="http://schemas.openxmlformats.org/drawingml/2006/main">
                <a:graphicData uri="http://schemas.microsoft.com/office/word/2010/wordprocessingShape">
                  <wps:wsp>
                    <wps:cNvSpPr txBox="1"/>
                    <wps:spPr>
                      <a:xfrm>
                        <a:off x="0" y="0"/>
                        <a:ext cx="4892040" cy="165258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DE878A7" w14:textId="655B5E90" w:rsidR="001B5575" w:rsidRPr="00CF7C5C" w:rsidRDefault="00EB6465" w:rsidP="00EB6465">
                          <w:r>
                            <w:t>Aan de Voorzitter van de</w:t>
                          </w:r>
                          <w:r>
                            <w:br/>
                            <w:t>Tweede Kamer der Staten-Generaal</w:t>
                          </w:r>
                          <w:r>
                            <w:br/>
                            <w:t>Prinses Irenestraat 6</w:t>
                          </w:r>
                          <w:r>
                            <w:br/>
                            <w:t>Den Haag</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5BAB0E" id="_x0000_t202" coordsize="21600,21600" o:spt="202" path="m,l,21600r21600,l21600,xe">
              <v:stroke joinstyle="miter"/>
              <v:path gradientshapeok="t" o:connecttype="rect"/>
            </v:shapetype>
            <v:shape id="Text Box 50" o:spid="_x0000_s1027" type="#_x0000_t202" style="position:absolute;margin-left:-1.8pt;margin-top:151.9pt;width:385.2pt;height:130.1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" fillcolor="white [3201]" stroked="f" strokeweight=".5pt">
              <v:textbox inset="0,0,0,0">
                <w:txbxContent>
                  <w:p w14:paraId="6DE878A7" w14:textId="655B5E90" w:rsidR="001B5575" w:rsidRPr="00CF7C5C" w:rsidRDefault="00EB6465" w:rsidP="00EB6465">
                    <w:r>
                      <w:t>Aan de Voorzitter van de</w:t>
                    </w:r>
                    <w:r>
                      <w:br/>
                      <w:t>Tweede Kamer der Staten-Generaal</w:t>
                    </w:r>
                    <w:r>
                      <w:br/>
                      <w:t>Prinses Irenestraat 6</w:t>
                    </w:r>
                    <w:r>
                      <w:br/>
                      <w:t>Den Haag</w:t>
                    </w:r>
                  </w:p>
                </w:txbxContent>
              </v:textbox>
              <w10:wrap anchorx="margin" anchory="page"/>
            </v:shape>
          </w:pict>
        </mc:Fallback>
      </mc:AlternateContent>
    </w:r>
  </w:p>
  <w:p w14:paraId="52F939D8" w14:textId="77777777" w:rsidR="001B5575" w:rsidRDefault="001B5575">
    <w:pPr>
      <w:pStyle w:val="Header"/>
    </w:pPr>
  </w:p>
  <w:p w14:paraId="3E2D03B6" w14:textId="77777777" w:rsidR="001B5575" w:rsidRDefault="001B5575">
    <w:pPr>
      <w:pStyle w:val="Header"/>
    </w:pPr>
  </w:p>
  <w:p w14:paraId="5FF43AB3" w14:textId="77777777" w:rsidR="001B5575" w:rsidRDefault="001B5575">
    <w:pPr>
      <w:pStyle w:val="Header"/>
    </w:pPr>
  </w:p>
  <w:p w14:paraId="377CE036" w14:textId="77777777" w:rsidR="001B5575" w:rsidRDefault="001B5575">
    <w:pPr>
      <w:pStyle w:val="Header"/>
    </w:pPr>
  </w:p>
  <w:p w14:paraId="4CB242C5" w14:textId="77777777" w:rsidR="001B5575" w:rsidRDefault="001B5575">
    <w:pPr>
      <w:pStyle w:val="Header"/>
    </w:pPr>
  </w:p>
  <w:p w14:paraId="6DB86085" w14:textId="77777777" w:rsidR="001B5575" w:rsidRDefault="001B5575">
    <w:pPr>
      <w:pStyle w:val="Header"/>
    </w:pPr>
  </w:p>
  <w:p w14:paraId="555BD02B" w14:textId="77777777" w:rsidR="001B5575" w:rsidRDefault="001B5575">
    <w:pPr>
      <w:pStyle w:val="Header"/>
    </w:pPr>
  </w:p>
  <w:p w14:paraId="3E4DD338" w14:textId="77777777" w:rsidR="001B5575" w:rsidRDefault="001B5575">
    <w:pPr>
      <w:pStyle w:val="Header"/>
    </w:pPr>
  </w:p>
  <w:p w14:paraId="4AACDDC4" w14:textId="77777777" w:rsidR="001B5575" w:rsidRDefault="001B5575">
    <w:pPr>
      <w:pStyle w:val="Header"/>
    </w:pPr>
  </w:p>
  <w:p w14:paraId="64C47A8C" w14:textId="77777777" w:rsidR="001B5575" w:rsidRDefault="001B5575">
    <w:pPr>
      <w:pStyle w:val="Header"/>
    </w:pPr>
  </w:p>
  <w:p w14:paraId="609E3E99" w14:textId="77777777" w:rsidR="001B5575" w:rsidRDefault="001B5575">
    <w:pPr>
      <w:pStyle w:val="Header"/>
    </w:pPr>
  </w:p>
  <w:p w14:paraId="31D46972" w14:textId="77777777" w:rsidR="001B5575" w:rsidRDefault="001B5575">
    <w:pPr>
      <w:pStyle w:val="Header"/>
    </w:pPr>
  </w:p>
  <w:p w14:paraId="3CDE098A" w14:textId="2899778D" w:rsidR="001B5575" w:rsidRDefault="004F6A3D">
    <w:pPr>
      <w:pStyle w:val="Header"/>
    </w:pPr>
    <w:r w:rsidRPr="00F534B6">
      <w:rPr>
        <w:noProof/>
        <w:highlight w:val="yellow"/>
      </w:rPr>
      <mc:AlternateContent>
        <mc:Choice Requires="wps">
          <w:drawing>
            <wp:anchor distT="0" distB="0" distL="114300" distR="114300" simplePos="0" relativeHeight="251658243" behindDoc="0" locked="0" layoutInCell="1" allowOverlap="1" wp14:anchorId="013E5761" wp14:editId="7731094A">
              <wp:simplePos x="0" y="0"/>
              <wp:positionH relativeFrom="margin">
                <wp:align>left</wp:align>
              </wp:positionH>
              <wp:positionV relativeFrom="page">
                <wp:posOffset>3679264</wp:posOffset>
              </wp:positionV>
              <wp:extent cx="4751705" cy="681037"/>
              <wp:effectExtent l="0" t="0" r="0" b="5080"/>
              <wp:wrapNone/>
              <wp:docPr id="61" name="Text Box 61"/>
              <wp:cNvGraphicFramePr/>
              <a:graphic xmlns:a="http://schemas.openxmlformats.org/drawingml/2006/main">
                <a:graphicData uri="http://schemas.microsoft.com/office/word/2010/wordprocessingShape">
                  <wps:wsp>
                    <wps:cNvSpPr txBox="1"/>
                    <wps:spPr>
                      <a:xfrm>
                        <a:off x="0" y="0"/>
                        <a:ext cx="4751705" cy="68103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Tabelondertekening"/>
                            <w:tblW w:w="7529" w:type="dxa"/>
                            <w:tblInd w:w="0" w:type="dxa"/>
                            <w:tblLayout w:type="fixed"/>
                            <w:tblLook w:val="07E0" w:firstRow="1" w:lastRow="1" w:firstColumn="1" w:lastColumn="1" w:noHBand="1" w:noVBand="1"/>
                          </w:tblPr>
                          <w:tblGrid>
                            <w:gridCol w:w="678"/>
                            <w:gridCol w:w="6851"/>
                          </w:tblGrid>
                          <w:tr w:rsidR="006C2D28" w14:paraId="4A4799B0" w14:textId="77777777" w:rsidTr="002A6484">
                            <w:tc>
                              <w:tcPr>
                                <w:tcW w:w="678" w:type="dxa"/>
                              </w:tcPr>
                              <w:p w14:paraId="266C2847" w14:textId="77777777" w:rsidR="006C2D28" w:rsidRDefault="006C2D28" w:rsidP="006C2D28">
                                <w:r>
                                  <w:t>Datum</w:t>
                                </w:r>
                              </w:p>
                            </w:tc>
                            <w:tc>
                              <w:tcPr>
                                <w:tcW w:w="6851" w:type="dxa"/>
                              </w:tcPr>
                              <w:p w14:paraId="1E51FC45" w14:textId="27A505FD" w:rsidR="006C2D28" w:rsidRDefault="006E5DA3" w:rsidP="006C2D28">
                                <w:r>
                                  <w:t xml:space="preserve">29 </w:t>
                                </w:r>
                                <w:r w:rsidR="006C2D28">
                                  <w:t>oktober 2026</w:t>
                                </w:r>
                              </w:p>
                            </w:tc>
                          </w:tr>
                          <w:tr w:rsidR="006C2D28" w14:paraId="327161C3" w14:textId="77777777" w:rsidTr="002A6484">
                            <w:tc>
                              <w:tcPr>
                                <w:tcW w:w="678" w:type="dxa"/>
                              </w:tcPr>
                              <w:p w14:paraId="37DFDEBD" w14:textId="77777777" w:rsidR="006C2D28" w:rsidRDefault="006C2D28" w:rsidP="006C2D28">
                                <w:r>
                                  <w:t>Betreft</w:t>
                                </w:r>
                              </w:p>
                              <w:p w14:paraId="2270BE6C" w14:textId="77777777" w:rsidR="006C2D28" w:rsidRDefault="006C2D28" w:rsidP="006C2D28"/>
                            </w:tc>
                            <w:tc>
                              <w:tcPr>
                                <w:tcW w:w="6851" w:type="dxa"/>
                              </w:tcPr>
                              <w:p w14:paraId="5A45ECD4" w14:textId="77777777" w:rsidR="006C2D28" w:rsidRDefault="006C2D28" w:rsidP="006C2D28">
                                <w:r>
                                  <w:t>Derde voortgangsrapportage Nederlandse mondiale gezondheidsstrategie 2023-2030 “Samen zorgen voor gezondheid wereldwijd”</w:t>
                                </w:r>
                              </w:p>
                              <w:p w14:paraId="479B78AD" w14:textId="77777777" w:rsidR="006C2D28" w:rsidRDefault="006C2D28" w:rsidP="006C2D28"/>
                            </w:tc>
                          </w:tr>
                        </w:tbl>
                        <w:p w14:paraId="3024AE6B" w14:textId="36BDB241" w:rsidR="001B5575" w:rsidRPr="00F51C07" w:rsidRDefault="001B5575"/>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3E5761" id="Text Box 61" o:spid="_x0000_s1028" type="#_x0000_t202" style="position:absolute;margin-left:0;margin-top:289.7pt;width:374.15pt;height:53.6pt;z-index:251658243;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" fillcolor="white [3201]" stroked="f" strokeweight=".5pt">
              <v:textbox inset="0,0,0,0">
                <w:txbxContent>
                  <w:tbl>
                    <w:tblPr>
                      <w:tblStyle w:val="Tabelondertekening"/>
                      <w:tblW w:w="7529" w:type="dxa"/>
                      <w:tblInd w:w="0" w:type="dxa"/>
                      <w:tblLayout w:type="fixed"/>
                      <w:tblLook w:val="07E0" w:firstRow="1" w:lastRow="1" w:firstColumn="1" w:lastColumn="1" w:noHBand="1" w:noVBand="1"/>
                    </w:tblPr>
                    <w:tblGrid>
                      <w:gridCol w:w="678"/>
                      <w:gridCol w:w="6851"/>
                    </w:tblGrid>
                    <w:tr w:rsidR="006C2D28" w14:paraId="4A4799B0" w14:textId="77777777" w:rsidTr="002A6484">
                      <w:tc>
                        <w:tcPr>
                          <w:tcW w:w="678" w:type="dxa"/>
                        </w:tcPr>
                        <w:p w14:paraId="266C2847" w14:textId="77777777" w:rsidR="006C2D28" w:rsidRDefault="006C2D28" w:rsidP="006C2D28">
                          <w:r>
                            <w:t>Datum</w:t>
                          </w:r>
                        </w:p>
                      </w:tc>
                      <w:tc>
                        <w:tcPr>
                          <w:tcW w:w="6851" w:type="dxa"/>
                        </w:tcPr>
                        <w:p w14:paraId="1E51FC45" w14:textId="27A505FD" w:rsidR="006C2D28" w:rsidRDefault="006E5DA3" w:rsidP="006C2D28">
                          <w:r>
                            <w:t xml:space="preserve">29 </w:t>
                          </w:r>
                          <w:r w:rsidR="006C2D28">
                            <w:t>oktober 2026</w:t>
                          </w:r>
                        </w:p>
                      </w:tc>
                    </w:tr>
                    <w:tr w:rsidR="006C2D28" w14:paraId="327161C3" w14:textId="77777777" w:rsidTr="002A6484">
                      <w:tc>
                        <w:tcPr>
                          <w:tcW w:w="678" w:type="dxa"/>
                        </w:tcPr>
                        <w:p w14:paraId="37DFDEBD" w14:textId="77777777" w:rsidR="006C2D28" w:rsidRDefault="006C2D28" w:rsidP="006C2D28">
                          <w:r>
                            <w:t>Betreft</w:t>
                          </w:r>
                        </w:p>
                        <w:p w14:paraId="2270BE6C" w14:textId="77777777" w:rsidR="006C2D28" w:rsidRDefault="006C2D28" w:rsidP="006C2D28"/>
                      </w:tc>
                      <w:tc>
                        <w:tcPr>
                          <w:tcW w:w="6851" w:type="dxa"/>
                        </w:tcPr>
                        <w:p w14:paraId="5A45ECD4" w14:textId="77777777" w:rsidR="006C2D28" w:rsidRDefault="006C2D28" w:rsidP="006C2D28">
                          <w:r>
                            <w:t>Derde voortgangsrapportage Nederlandse mondiale gezondheidsstrategie 2023-2030 “Samen zorgen voor gezondheid wereldwijd”</w:t>
                          </w:r>
                        </w:p>
                        <w:p w14:paraId="479B78AD" w14:textId="77777777" w:rsidR="006C2D28" w:rsidRDefault="006C2D28" w:rsidP="006C2D28"/>
                      </w:tc>
                    </w:tr>
                  </w:tbl>
                  <w:p w14:paraId="3024AE6B" w14:textId="36BDB241" w:rsidR="001B5575" w:rsidRPr="00F51C07" w:rsidRDefault="001B5575"/>
                </w:txbxContent>
              </v:textbox>
              <w10:wrap anchorx="margin" anchory="page"/>
            </v:shape>
          </w:pict>
        </mc:Fallback>
      </mc:AlternateContent>
    </w:r>
  </w:p>
  <w:p w14:paraId="2D20C5C8" w14:textId="77777777" w:rsidR="001B5575" w:rsidRDefault="001B5575">
    <w:pPr>
      <w:pStyle w:val="Header"/>
    </w:pPr>
  </w:p>
  <w:p w14:paraId="5D504A8B" w14:textId="77777777" w:rsidR="001B5575" w:rsidRDefault="001B5575">
    <w:pPr>
      <w:pStyle w:val="Header"/>
    </w:pPr>
  </w:p>
  <w:p w14:paraId="6C489BDF" w14:textId="77777777" w:rsidR="001B5575" w:rsidRDefault="001B5575">
    <w:pPr>
      <w:pStyle w:val="Header"/>
    </w:pPr>
  </w:p>
  <w:p w14:paraId="3890B100" w14:textId="77777777" w:rsidR="001B5575" w:rsidRDefault="001B5575">
    <w:pPr>
      <w:pStyle w:val="Header"/>
    </w:pPr>
  </w:p>
  <w:p w14:paraId="21E31190" w14:textId="77777777" w:rsidR="001B5575" w:rsidRDefault="001B5575">
    <w:pPr>
      <w:pStyle w:val="Header"/>
    </w:pPr>
  </w:p>
  <w:p w14:paraId="1F257C82" w14:textId="785CB069" w:rsidR="001B5575" w:rsidRDefault="001B5575">
    <w:pPr>
      <w:pStyle w:val="Header"/>
    </w:pPr>
    <w:r w:rsidRPr="00F534B6">
      <w:rPr>
        <w:noProof/>
        <w:highlight w:val="yellow"/>
      </w:rPr>
      <mc:AlternateContent>
        <mc:Choice Requires="wps">
          <w:drawing>
            <wp:anchor distT="0" distB="0" distL="114300" distR="114300" simplePos="0" relativeHeight="251658240" behindDoc="0" locked="0" layoutInCell="1" allowOverlap="1" wp14:anchorId="26155C7E" wp14:editId="1C8A08BF">
              <wp:simplePos x="0" y="0"/>
              <wp:positionH relativeFrom="page">
                <wp:posOffset>3540760</wp:posOffset>
              </wp:positionH>
              <wp:positionV relativeFrom="page">
                <wp:posOffset>162</wp:posOffset>
              </wp:positionV>
              <wp:extent cx="4013835" cy="1745615"/>
              <wp:effectExtent l="0" t="0" r="5715" b="698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3835" cy="1745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000" w:firstRow="0" w:lastRow="0" w:firstColumn="0" w:lastColumn="0" w:noHBand="0" w:noVBand="0"/>
                          </w:tblPr>
                          <w:tblGrid>
                            <w:gridCol w:w="737"/>
                            <w:gridCol w:w="5263"/>
                          </w:tblGrid>
                          <w:tr w:rsidR="001B5575" w14:paraId="724C50F3" w14:textId="77777777">
                            <w:trPr>
                              <w:trHeight w:val="2636"/>
                            </w:trPr>
                            <w:tc>
                              <w:tcPr>
                                <w:tcW w:w="737" w:type="dxa"/>
                              </w:tcPr>
                              <w:p w14:paraId="109EE729" w14:textId="77777777" w:rsidR="001B5575" w:rsidRDefault="001B5575" w:rsidP="00221464">
                                <w:pPr>
                                  <w:spacing w:line="240" w:lineRule="auto"/>
                                </w:pPr>
                              </w:p>
                            </w:tc>
                            <w:tc>
                              <w:tcPr>
                                <w:tcW w:w="5263" w:type="dxa"/>
                              </w:tcPr>
                              <w:p w14:paraId="3B16BC8D" w14:textId="77777777" w:rsidR="001B5575" w:rsidRDefault="001B5575" w:rsidP="00221464">
                                <w:pPr>
                                  <w:spacing w:line="240" w:lineRule="auto"/>
                                </w:pPr>
                                <w:r>
                                  <w:rPr>
                                    <w:noProof/>
                                  </w:rPr>
                                  <w:drawing>
                                    <wp:inline distT="0" distB="0" distL="0" distR="0" wp14:anchorId="68E32F33" wp14:editId="436F1C01">
                                      <wp:extent cx="2335530" cy="1586230"/>
                                      <wp:effectExtent l="0" t="0" r="7620" b="0"/>
                                      <wp:docPr id="6" name="Picture 6" descr="RO_B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O_BZ"/>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5530" cy="1586230"/>
                                              </a:xfrm>
                                              <a:prstGeom prst="rect">
                                                <a:avLst/>
                                              </a:prstGeom>
                                              <a:noFill/>
                                              <a:ln>
                                                <a:noFill/>
                                              </a:ln>
                                            </pic:spPr>
                                          </pic:pic>
                                        </a:graphicData>
                                      </a:graphic>
                                    </wp:inline>
                                  </w:drawing>
                                </w:r>
                              </w:p>
                            </w:tc>
                          </w:tr>
                        </w:tbl>
                        <w:p w14:paraId="74CA7169" w14:textId="77777777" w:rsidR="001B5575" w:rsidRDefault="001B5575" w:rsidP="00BD395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155C7E" id="Text Box 3" o:spid="_x0000_s1029" type="#_x0000_t202" style="position:absolute;margin-left:278.8pt;margin-top:0;width:316.05pt;height:137.4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" filled="f" stroked="f">
              <v:textbox inset="0,0,0,0">
                <w:txbxContent>
                  <w:tbl>
                    <w:tblPr>
                      <w:tblW w:w="0" w:type="auto"/>
                      <w:tblLayout w:type="fixed"/>
                      <w:tblCellMar>
                        <w:left w:w="0" w:type="dxa"/>
                        <w:right w:w="0" w:type="dxa"/>
                      </w:tblCellMar>
                      <w:tblLook w:val="0000" w:firstRow="0" w:lastRow="0" w:firstColumn="0" w:lastColumn="0" w:noHBand="0" w:noVBand="0"/>
                    </w:tblPr>
                    <w:tblGrid>
                      <w:gridCol w:w="737"/>
                      <w:gridCol w:w="5263"/>
                    </w:tblGrid>
                    <w:tr w:rsidR="001B5575" w14:paraId="724C50F3" w14:textId="77777777">
                      <w:trPr>
                        <w:trHeight w:val="2636"/>
                      </w:trPr>
                      <w:tc>
                        <w:tcPr>
                          <w:tcW w:w="737" w:type="dxa"/>
                        </w:tcPr>
                        <w:p w14:paraId="109EE729" w14:textId="77777777" w:rsidR="001B5575" w:rsidRDefault="001B5575" w:rsidP="00221464">
                          <w:pPr>
                            <w:spacing w:line="240" w:lineRule="auto"/>
                          </w:pPr>
                        </w:p>
                      </w:tc>
                      <w:tc>
                        <w:tcPr>
                          <w:tcW w:w="5263" w:type="dxa"/>
                        </w:tcPr>
                        <w:p w14:paraId="3B16BC8D" w14:textId="77777777" w:rsidR="001B5575" w:rsidRDefault="001B5575" w:rsidP="00221464">
                          <w:pPr>
                            <w:spacing w:line="240" w:lineRule="auto"/>
                          </w:pPr>
                          <w:r>
                            <w:rPr>
                              <w:noProof/>
                            </w:rPr>
                            <w:drawing>
                              <wp:inline distT="0" distB="0" distL="0" distR="0" wp14:anchorId="68E32F33" wp14:editId="436F1C01">
                                <wp:extent cx="2335530" cy="1586230"/>
                                <wp:effectExtent l="0" t="0" r="7620" b="0"/>
                                <wp:docPr id="6" name="Picture 6" descr="RO_B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O_BZ"/>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5530" cy="1586230"/>
                                        </a:xfrm>
                                        <a:prstGeom prst="rect">
                                          <a:avLst/>
                                        </a:prstGeom>
                                        <a:noFill/>
                                        <a:ln>
                                          <a:noFill/>
                                        </a:ln>
                                      </pic:spPr>
                                    </pic:pic>
                                  </a:graphicData>
                                </a:graphic>
                              </wp:inline>
                            </w:drawing>
                          </w:r>
                        </w:p>
                      </w:tc>
                    </w:tr>
                  </w:tbl>
                  <w:p w14:paraId="74CA7169" w14:textId="77777777" w:rsidR="001B5575" w:rsidRDefault="001B5575" w:rsidP="00BD3958"/>
                </w:txbxContent>
              </v:textbox>
              <w10:wrap anchorx="page" anchory="page"/>
            </v:shape>
          </w:pict>
        </mc:Fallback>
      </mc:AlternateContent>
    </w:r>
    <w:r w:rsidRPr="00F534B6">
      <w:rPr>
        <w:noProof/>
        <w:highlight w:val="yellow"/>
      </w:rPr>
      <mc:AlternateContent>
        <mc:Choice Requires="wps">
          <w:drawing>
            <wp:anchor distT="0" distB="0" distL="114300" distR="114300" simplePos="0" relativeHeight="251658242" behindDoc="0" locked="0" layoutInCell="1" allowOverlap="1" wp14:anchorId="767E38FC" wp14:editId="635D2530">
              <wp:simplePos x="0" y="0"/>
              <wp:positionH relativeFrom="column">
                <wp:posOffset>4831715</wp:posOffset>
              </wp:positionH>
              <wp:positionV relativeFrom="page">
                <wp:posOffset>1882775</wp:posOffset>
              </wp:positionV>
              <wp:extent cx="1494000" cy="80964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4000" cy="80964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sdt>
                          <w:sdtPr>
                            <w:rPr>
                              <w:b/>
                              <w:sz w:val="13"/>
                              <w:szCs w:val="13"/>
                            </w:rPr>
                            <w:alias w:val="Afzender"/>
                            <w:tag w:val="Afzender"/>
                            <w:id w:val="-192532790"/>
                            <w:dataBinding w:prefixMappings="xmlns:ns0='http://schemas.microsoft.com/office/2006/metadata/properties' xmlns:ns1='http://www.w3.org/2001/XMLSchema-instance' xmlns:ns2='http://schemas.microsoft.com/office/infopath/2007/PartnerControls' xmlns:ns3='b795b3ee-7f46-4500-9ca6-d0c6f342b959' xmlns:ns4='a968f643-972d-4667-9c7d-fd76f2567ee3' " w:xpath="/ns0:properties[1]/documentManagement[1]/ns4:Afzender[1]" w:storeItemID="{A2FA4F5C-071E-40D1-B7FE-A264D2F47EDA}"/>
                            <w:text w:multiLine="1"/>
                          </w:sdtPr>
                          <w:sdtContent>
                            <w:p w14:paraId="2EBE397F" w14:textId="377539AC" w:rsidR="001B5575" w:rsidRPr="00F51C07" w:rsidRDefault="00EB6465" w:rsidP="00EE5E5D">
                              <w:pPr>
                                <w:rPr>
                                  <w:b/>
                                  <w:sz w:val="13"/>
                                  <w:szCs w:val="13"/>
                                </w:rPr>
                              </w:pPr>
                              <w:r w:rsidRPr="00FC13FA">
                                <w:rPr>
                                  <w:b/>
                                  <w:sz w:val="13"/>
                                  <w:szCs w:val="13"/>
                                </w:rPr>
                                <w:t>Ministerie van Buitenlandse Zaken</w:t>
                              </w:r>
                            </w:p>
                          </w:sdtContent>
                        </w:sdt>
                        <w:p w14:paraId="52B0831E" w14:textId="676DDF9A" w:rsidR="001B5575" w:rsidRPr="00EE5E5D" w:rsidRDefault="004B6227" w:rsidP="00EE5E5D">
                          <w:pPr>
                            <w:rPr>
                              <w:sz w:val="13"/>
                              <w:szCs w:val="13"/>
                            </w:rPr>
                          </w:pPr>
                          <w:r>
                            <w:rPr>
                              <w:sz w:val="13"/>
                              <w:szCs w:val="13"/>
                            </w:rPr>
                            <w:t>Rijnstraat 8</w:t>
                          </w:r>
                        </w:p>
                        <w:p w14:paraId="58A308C3" w14:textId="6BD97881" w:rsidR="001B5575" w:rsidRPr="0059764A" w:rsidRDefault="004B6227" w:rsidP="00EE5E5D">
                          <w:pPr>
                            <w:rPr>
                              <w:sz w:val="13"/>
                              <w:szCs w:val="13"/>
                              <w:lang w:val="da-DK"/>
                            </w:rPr>
                          </w:pPr>
                          <w:r w:rsidRPr="0059764A">
                            <w:rPr>
                              <w:sz w:val="13"/>
                              <w:szCs w:val="13"/>
                              <w:lang w:val="da-DK"/>
                            </w:rPr>
                            <w:t xml:space="preserve">2515 XP </w:t>
                          </w:r>
                          <w:r w:rsidR="001B5575" w:rsidRPr="0059764A">
                            <w:rPr>
                              <w:sz w:val="13"/>
                              <w:szCs w:val="13"/>
                              <w:lang w:val="da-DK"/>
                            </w:rPr>
                            <w:t>Den Haag</w:t>
                          </w:r>
                        </w:p>
                        <w:p w14:paraId="01940C24" w14:textId="77777777" w:rsidR="001B5575" w:rsidRPr="0059764A" w:rsidRDefault="001B5575" w:rsidP="00EE5E5D">
                          <w:pPr>
                            <w:rPr>
                              <w:sz w:val="13"/>
                              <w:szCs w:val="13"/>
                              <w:lang w:val="da-DK"/>
                            </w:rPr>
                          </w:pPr>
                          <w:r w:rsidRPr="0059764A">
                            <w:rPr>
                              <w:sz w:val="13"/>
                              <w:szCs w:val="13"/>
                              <w:lang w:val="da-DK"/>
                            </w:rPr>
                            <w:t>Postbus 20061</w:t>
                          </w:r>
                        </w:p>
                        <w:p w14:paraId="27A278C0" w14:textId="77777777" w:rsidR="001B5575" w:rsidRPr="0059764A" w:rsidRDefault="001B5575" w:rsidP="00EE5E5D">
                          <w:pPr>
                            <w:rPr>
                              <w:sz w:val="13"/>
                              <w:szCs w:val="13"/>
                              <w:lang w:val="da-DK"/>
                            </w:rPr>
                          </w:pPr>
                          <w:r w:rsidRPr="0059764A">
                            <w:rPr>
                              <w:sz w:val="13"/>
                              <w:szCs w:val="13"/>
                              <w:lang w:val="da-DK"/>
                            </w:rPr>
                            <w:t>Nederland</w:t>
                          </w:r>
                        </w:p>
                        <w:p w14:paraId="5F34947E" w14:textId="77777777" w:rsidR="00B7478B" w:rsidRPr="0032229E" w:rsidRDefault="00B7478B" w:rsidP="00B7478B">
                          <w:pPr>
                            <w:rPr>
                              <w:sz w:val="13"/>
                              <w:szCs w:val="13"/>
                              <w:lang w:val="da-DK"/>
                            </w:rPr>
                          </w:pPr>
                          <w:r w:rsidRPr="0032229E">
                            <w:rPr>
                              <w:sz w:val="13"/>
                              <w:szCs w:val="13"/>
                              <w:lang w:val="da-DK"/>
                            </w:rPr>
                            <w:t>www.minbuza.nl</w:t>
                          </w:r>
                        </w:p>
                        <w:p w14:paraId="3FC81BBF" w14:textId="77777777" w:rsidR="001B5575" w:rsidRPr="0059764A" w:rsidRDefault="001B5575" w:rsidP="00EE5E5D">
                          <w:pPr>
                            <w:rPr>
                              <w:sz w:val="13"/>
                              <w:szCs w:val="13"/>
                              <w:lang w:val="da-DK"/>
                            </w:rPr>
                          </w:pPr>
                        </w:p>
                        <w:p w14:paraId="7ADD39E0" w14:textId="77777777" w:rsidR="001B5575" w:rsidRPr="0059764A" w:rsidRDefault="001B5575" w:rsidP="00EE5E5D">
                          <w:pPr>
                            <w:rPr>
                              <w:sz w:val="13"/>
                              <w:szCs w:val="13"/>
                              <w:lang w:val="da-DK"/>
                            </w:rPr>
                          </w:pPr>
                        </w:p>
                        <w:p w14:paraId="4BBAA243" w14:textId="77777777" w:rsidR="006C2D28" w:rsidRDefault="006C2D28" w:rsidP="006C2D28">
                          <w:pPr>
                            <w:pStyle w:val="Referentiegegevensbold"/>
                          </w:pPr>
                          <w:r>
                            <w:t>Onze referentie</w:t>
                          </w:r>
                        </w:p>
                        <w:p w14:paraId="51EFBE2E" w14:textId="77777777" w:rsidR="006C2D28" w:rsidRDefault="006C2D28" w:rsidP="006C2D28">
                          <w:pPr>
                            <w:pStyle w:val="Referentiegegevens"/>
                          </w:pPr>
                          <w:r w:rsidRPr="00547555">
                            <w:t>BZ2631997</w:t>
                          </w:r>
                        </w:p>
                        <w:p w14:paraId="6E01C0F5" w14:textId="32AC437A" w:rsidR="001B5575" w:rsidRDefault="001B5575" w:rsidP="00EE5E5D">
                          <w:pPr>
                            <w:rPr>
                              <w:b/>
                              <w:sz w:val="13"/>
                              <w:szCs w:val="13"/>
                            </w:rPr>
                          </w:pPr>
                          <w:r w:rsidRPr="0058359E">
                            <w:rPr>
                              <w:b/>
                              <w:sz w:val="13"/>
                              <w:szCs w:val="13"/>
                            </w:rPr>
                            <w:t>Bijlage(n)</w:t>
                          </w:r>
                        </w:p>
                        <w:p w14:paraId="545458C9" w14:textId="26521602" w:rsidR="001B5575" w:rsidRPr="0058359E" w:rsidRDefault="00764F60" w:rsidP="00EE5E5D">
                          <w:pPr>
                            <w:rPr>
                              <w:sz w:val="13"/>
                              <w:szCs w:val="13"/>
                            </w:rPr>
                          </w:pPr>
                          <w:r>
                            <w:rPr>
                              <w:sz w:val="13"/>
                              <w:szCs w:val="13"/>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7E38FC" id="Text Box 2" o:spid="_x0000_s1030" type="#_x0000_t202" style="position:absolute;margin-left:380.45pt;margin-top:148.25pt;width:117.65pt;height:637.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" filled="f" stroked="f">
              <v:textbox>
                <w:txbxContent>
                  <w:sdt>
                    <w:sdtPr>
                      <w:rPr>
                        <w:b/>
                        <w:sz w:val="13"/>
                        <w:szCs w:val="13"/>
                      </w:rPr>
                      <w:alias w:val="Afzender"/>
                      <w:tag w:val="Afzender"/>
                      <w:id w:val="-192532790"/>
                      <w:dataBinding w:prefixMappings="xmlns:ns0='http://schemas.microsoft.com/office/2006/metadata/properties' xmlns:ns1='http://www.w3.org/2001/XMLSchema-instance' xmlns:ns2='http://schemas.microsoft.com/office/infopath/2007/PartnerControls' xmlns:ns3='b795b3ee-7f46-4500-9ca6-d0c6f342b959' xmlns:ns4='a968f643-972d-4667-9c7d-fd76f2567ee3' " w:xpath="/ns0:properties[1]/documentManagement[1]/ns4:Afzender[1]" w:storeItemID="{A2FA4F5C-071E-40D1-B7FE-A264D2F47EDA}"/>
                      <w:text w:multiLine="1"/>
                    </w:sdtPr>
                    <w:sdtContent>
                      <w:p w14:paraId="2EBE397F" w14:textId="377539AC" w:rsidR="001B5575" w:rsidRPr="00F51C07" w:rsidRDefault="00EB6465" w:rsidP="00EE5E5D">
                        <w:pPr>
                          <w:rPr>
                            <w:b/>
                            <w:sz w:val="13"/>
                            <w:szCs w:val="13"/>
                          </w:rPr>
                        </w:pPr>
                        <w:r w:rsidRPr="00FC13FA">
                          <w:rPr>
                            <w:b/>
                            <w:sz w:val="13"/>
                            <w:szCs w:val="13"/>
                          </w:rPr>
                          <w:t>Ministerie van Buitenlandse Zaken</w:t>
                        </w:r>
                      </w:p>
                    </w:sdtContent>
                  </w:sdt>
                  <w:p w14:paraId="52B0831E" w14:textId="676DDF9A" w:rsidR="001B5575" w:rsidRPr="00EE5E5D" w:rsidRDefault="004B6227" w:rsidP="00EE5E5D">
                    <w:pPr>
                      <w:rPr>
                        <w:sz w:val="13"/>
                        <w:szCs w:val="13"/>
                      </w:rPr>
                    </w:pPr>
                    <w:r>
                      <w:rPr>
                        <w:sz w:val="13"/>
                        <w:szCs w:val="13"/>
                      </w:rPr>
                      <w:t>Rijnstraat 8</w:t>
                    </w:r>
                  </w:p>
                  <w:p w14:paraId="58A308C3" w14:textId="6BD97881" w:rsidR="001B5575" w:rsidRPr="0059764A" w:rsidRDefault="004B6227" w:rsidP="00EE5E5D">
                    <w:pPr>
                      <w:rPr>
                        <w:sz w:val="13"/>
                        <w:szCs w:val="13"/>
                        <w:lang w:val="da-DK"/>
                      </w:rPr>
                    </w:pPr>
                    <w:r w:rsidRPr="0059764A">
                      <w:rPr>
                        <w:sz w:val="13"/>
                        <w:szCs w:val="13"/>
                        <w:lang w:val="da-DK"/>
                      </w:rPr>
                      <w:t xml:space="preserve">2515 XP </w:t>
                    </w:r>
                    <w:r w:rsidR="001B5575" w:rsidRPr="0059764A">
                      <w:rPr>
                        <w:sz w:val="13"/>
                        <w:szCs w:val="13"/>
                        <w:lang w:val="da-DK"/>
                      </w:rPr>
                      <w:t>Den Haag</w:t>
                    </w:r>
                  </w:p>
                  <w:p w14:paraId="01940C24" w14:textId="77777777" w:rsidR="001B5575" w:rsidRPr="0059764A" w:rsidRDefault="001B5575" w:rsidP="00EE5E5D">
                    <w:pPr>
                      <w:rPr>
                        <w:sz w:val="13"/>
                        <w:szCs w:val="13"/>
                        <w:lang w:val="da-DK"/>
                      </w:rPr>
                    </w:pPr>
                    <w:r w:rsidRPr="0059764A">
                      <w:rPr>
                        <w:sz w:val="13"/>
                        <w:szCs w:val="13"/>
                        <w:lang w:val="da-DK"/>
                      </w:rPr>
                      <w:t>Postbus 20061</w:t>
                    </w:r>
                  </w:p>
                  <w:p w14:paraId="27A278C0" w14:textId="77777777" w:rsidR="001B5575" w:rsidRPr="0059764A" w:rsidRDefault="001B5575" w:rsidP="00EE5E5D">
                    <w:pPr>
                      <w:rPr>
                        <w:sz w:val="13"/>
                        <w:szCs w:val="13"/>
                        <w:lang w:val="da-DK"/>
                      </w:rPr>
                    </w:pPr>
                    <w:r w:rsidRPr="0059764A">
                      <w:rPr>
                        <w:sz w:val="13"/>
                        <w:szCs w:val="13"/>
                        <w:lang w:val="da-DK"/>
                      </w:rPr>
                      <w:t>Nederland</w:t>
                    </w:r>
                  </w:p>
                  <w:p w14:paraId="5F34947E" w14:textId="77777777" w:rsidR="00B7478B" w:rsidRPr="0032229E" w:rsidRDefault="00B7478B" w:rsidP="00B7478B">
                    <w:pPr>
                      <w:rPr>
                        <w:sz w:val="13"/>
                        <w:szCs w:val="13"/>
                        <w:lang w:val="da-DK"/>
                      </w:rPr>
                    </w:pPr>
                    <w:r w:rsidRPr="0032229E">
                      <w:rPr>
                        <w:sz w:val="13"/>
                        <w:szCs w:val="13"/>
                        <w:lang w:val="da-DK"/>
                      </w:rPr>
                      <w:t>www.minbuza.nl</w:t>
                    </w:r>
                  </w:p>
                  <w:p w14:paraId="3FC81BBF" w14:textId="77777777" w:rsidR="001B5575" w:rsidRPr="0059764A" w:rsidRDefault="001B5575" w:rsidP="00EE5E5D">
                    <w:pPr>
                      <w:rPr>
                        <w:sz w:val="13"/>
                        <w:szCs w:val="13"/>
                        <w:lang w:val="da-DK"/>
                      </w:rPr>
                    </w:pPr>
                  </w:p>
                  <w:p w14:paraId="7ADD39E0" w14:textId="77777777" w:rsidR="001B5575" w:rsidRPr="0059764A" w:rsidRDefault="001B5575" w:rsidP="00EE5E5D">
                    <w:pPr>
                      <w:rPr>
                        <w:sz w:val="13"/>
                        <w:szCs w:val="13"/>
                        <w:lang w:val="da-DK"/>
                      </w:rPr>
                    </w:pPr>
                  </w:p>
                  <w:p w14:paraId="4BBAA243" w14:textId="77777777" w:rsidR="006C2D28" w:rsidRDefault="006C2D28" w:rsidP="006C2D28">
                    <w:pPr>
                      <w:pStyle w:val="Referentiegegevensbold"/>
                    </w:pPr>
                    <w:r>
                      <w:t>Onze referentie</w:t>
                    </w:r>
                  </w:p>
                  <w:p w14:paraId="51EFBE2E" w14:textId="77777777" w:rsidR="006C2D28" w:rsidRDefault="006C2D28" w:rsidP="006C2D28">
                    <w:pPr>
                      <w:pStyle w:val="Referentiegegevens"/>
                    </w:pPr>
                    <w:r w:rsidRPr="00547555">
                      <w:t>BZ2631997</w:t>
                    </w:r>
                  </w:p>
                  <w:p w14:paraId="6E01C0F5" w14:textId="32AC437A" w:rsidR="001B5575" w:rsidRDefault="001B5575" w:rsidP="00EE5E5D">
                    <w:pPr>
                      <w:rPr>
                        <w:b/>
                        <w:sz w:val="13"/>
                        <w:szCs w:val="13"/>
                      </w:rPr>
                    </w:pPr>
                    <w:r w:rsidRPr="0058359E">
                      <w:rPr>
                        <w:b/>
                        <w:sz w:val="13"/>
                        <w:szCs w:val="13"/>
                      </w:rPr>
                      <w:t>Bijlage(n)</w:t>
                    </w:r>
                  </w:p>
                  <w:p w14:paraId="545458C9" w14:textId="26521602" w:rsidR="001B5575" w:rsidRPr="0058359E" w:rsidRDefault="00764F60" w:rsidP="00EE5E5D">
                    <w:pPr>
                      <w:rPr>
                        <w:sz w:val="13"/>
                        <w:szCs w:val="13"/>
                      </w:rPr>
                    </w:pPr>
                    <w:r>
                      <w:rPr>
                        <w:sz w:val="13"/>
                        <w:szCs w:val="13"/>
                      </w:rPr>
                      <w:t>-</w:t>
                    </w:r>
                  </w:p>
                </w:txbxContent>
              </v:textbox>
              <w10:wrap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36BAE"/>
    <w:multiLevelType w:val="hybridMultilevel"/>
    <w:tmpl w:val="66A669AE"/>
    <w:lvl w:ilvl="0" w:tplc="91529A30">
      <w:start w:val="1"/>
      <w:numFmt w:val="decimal"/>
      <w:lvlText w:val="%1."/>
      <w:lvlJc w:val="left"/>
      <w:pPr>
        <w:ind w:left="720" w:hanging="360"/>
      </w:pPr>
    </w:lvl>
    <w:lvl w:ilvl="1" w:tplc="D3D4EA06">
      <w:start w:val="1"/>
      <w:numFmt w:val="lowerLetter"/>
      <w:lvlText w:val="%2."/>
      <w:lvlJc w:val="left"/>
      <w:pPr>
        <w:ind w:left="1440" w:hanging="360"/>
      </w:pPr>
    </w:lvl>
    <w:lvl w:ilvl="2" w:tplc="870AF612">
      <w:start w:val="1"/>
      <w:numFmt w:val="lowerRoman"/>
      <w:lvlText w:val="%3."/>
      <w:lvlJc w:val="right"/>
      <w:pPr>
        <w:ind w:left="2160" w:hanging="180"/>
      </w:pPr>
    </w:lvl>
    <w:lvl w:ilvl="3" w:tplc="C68C87B6">
      <w:start w:val="1"/>
      <w:numFmt w:val="decimal"/>
      <w:lvlText w:val="%4."/>
      <w:lvlJc w:val="left"/>
      <w:pPr>
        <w:ind w:left="2880" w:hanging="360"/>
      </w:pPr>
    </w:lvl>
    <w:lvl w:ilvl="4" w:tplc="CB3C612E">
      <w:start w:val="1"/>
      <w:numFmt w:val="lowerLetter"/>
      <w:lvlText w:val="%5."/>
      <w:lvlJc w:val="left"/>
      <w:pPr>
        <w:ind w:left="3600" w:hanging="360"/>
      </w:pPr>
    </w:lvl>
    <w:lvl w:ilvl="5" w:tplc="90B63A26">
      <w:start w:val="1"/>
      <w:numFmt w:val="lowerRoman"/>
      <w:lvlText w:val="%6."/>
      <w:lvlJc w:val="right"/>
      <w:pPr>
        <w:ind w:left="4320" w:hanging="180"/>
      </w:pPr>
    </w:lvl>
    <w:lvl w:ilvl="6" w:tplc="273E0100">
      <w:start w:val="1"/>
      <w:numFmt w:val="decimal"/>
      <w:lvlText w:val="%7."/>
      <w:lvlJc w:val="left"/>
      <w:pPr>
        <w:ind w:left="5040" w:hanging="360"/>
      </w:pPr>
    </w:lvl>
    <w:lvl w:ilvl="7" w:tplc="AF36318C">
      <w:start w:val="1"/>
      <w:numFmt w:val="lowerLetter"/>
      <w:lvlText w:val="%8."/>
      <w:lvlJc w:val="left"/>
      <w:pPr>
        <w:ind w:left="5760" w:hanging="360"/>
      </w:pPr>
    </w:lvl>
    <w:lvl w:ilvl="8" w:tplc="4D9E39F4">
      <w:start w:val="1"/>
      <w:numFmt w:val="lowerRoman"/>
      <w:lvlText w:val="%9."/>
      <w:lvlJc w:val="right"/>
      <w:pPr>
        <w:ind w:left="6480" w:hanging="180"/>
      </w:pPr>
    </w:lvl>
  </w:abstractNum>
  <w:abstractNum w:abstractNumId="1" w15:restartNumberingAfterBreak="0">
    <w:nsid w:val="1CF1757A"/>
    <w:multiLevelType w:val="hybridMultilevel"/>
    <w:tmpl w:val="DB20EE0E"/>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58588752">
    <w:abstractNumId w:val="0"/>
  </w:num>
  <w:num w:numId="2" w16cid:durableId="4452765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7C5C"/>
    <w:rsid w:val="00015841"/>
    <w:rsid w:val="00022598"/>
    <w:rsid w:val="000306CF"/>
    <w:rsid w:val="00031976"/>
    <w:rsid w:val="00041C36"/>
    <w:rsid w:val="000628ED"/>
    <w:rsid w:val="00062DDE"/>
    <w:rsid w:val="00063F56"/>
    <w:rsid w:val="000701F1"/>
    <w:rsid w:val="0007333E"/>
    <w:rsid w:val="0007464A"/>
    <w:rsid w:val="00074659"/>
    <w:rsid w:val="00085D69"/>
    <w:rsid w:val="000A2255"/>
    <w:rsid w:val="000C05AC"/>
    <w:rsid w:val="000C5BA4"/>
    <w:rsid w:val="000D0CB0"/>
    <w:rsid w:val="000D47EF"/>
    <w:rsid w:val="000D6C7A"/>
    <w:rsid w:val="000E337F"/>
    <w:rsid w:val="000E4966"/>
    <w:rsid w:val="000E54E7"/>
    <w:rsid w:val="000E6281"/>
    <w:rsid w:val="000F56CA"/>
    <w:rsid w:val="00101F90"/>
    <w:rsid w:val="001058CF"/>
    <w:rsid w:val="00130AB1"/>
    <w:rsid w:val="001323DA"/>
    <w:rsid w:val="00132F64"/>
    <w:rsid w:val="001333F6"/>
    <w:rsid w:val="00135E47"/>
    <w:rsid w:val="001361B2"/>
    <w:rsid w:val="00137575"/>
    <w:rsid w:val="0019510A"/>
    <w:rsid w:val="001B5575"/>
    <w:rsid w:val="001D1738"/>
    <w:rsid w:val="001D380D"/>
    <w:rsid w:val="001D4B80"/>
    <w:rsid w:val="001E4AF3"/>
    <w:rsid w:val="001F626B"/>
    <w:rsid w:val="00202425"/>
    <w:rsid w:val="00205368"/>
    <w:rsid w:val="00221464"/>
    <w:rsid w:val="00223B8D"/>
    <w:rsid w:val="00247497"/>
    <w:rsid w:val="0026084E"/>
    <w:rsid w:val="002627B3"/>
    <w:rsid w:val="00274149"/>
    <w:rsid w:val="00284E5E"/>
    <w:rsid w:val="002A4BFC"/>
    <w:rsid w:val="002B0598"/>
    <w:rsid w:val="002B2C0A"/>
    <w:rsid w:val="002C111F"/>
    <w:rsid w:val="002D44DA"/>
    <w:rsid w:val="002D7769"/>
    <w:rsid w:val="002F508B"/>
    <w:rsid w:val="00301B0C"/>
    <w:rsid w:val="003044D8"/>
    <w:rsid w:val="0031773F"/>
    <w:rsid w:val="00337FD2"/>
    <w:rsid w:val="00340879"/>
    <w:rsid w:val="003472CC"/>
    <w:rsid w:val="00360A38"/>
    <w:rsid w:val="003656B3"/>
    <w:rsid w:val="00366563"/>
    <w:rsid w:val="0037219E"/>
    <w:rsid w:val="00372929"/>
    <w:rsid w:val="00385624"/>
    <w:rsid w:val="00387071"/>
    <w:rsid w:val="00392593"/>
    <w:rsid w:val="00395682"/>
    <w:rsid w:val="003A2FD6"/>
    <w:rsid w:val="003B788C"/>
    <w:rsid w:val="003C0D64"/>
    <w:rsid w:val="003D0FF6"/>
    <w:rsid w:val="003D2108"/>
    <w:rsid w:val="003E2DAE"/>
    <w:rsid w:val="003E768A"/>
    <w:rsid w:val="003F2485"/>
    <w:rsid w:val="003F4182"/>
    <w:rsid w:val="003F6BE6"/>
    <w:rsid w:val="00402BDF"/>
    <w:rsid w:val="00415C7A"/>
    <w:rsid w:val="00421A31"/>
    <w:rsid w:val="004305C5"/>
    <w:rsid w:val="00430CCE"/>
    <w:rsid w:val="00436E7A"/>
    <w:rsid w:val="00451F80"/>
    <w:rsid w:val="00466162"/>
    <w:rsid w:val="00472954"/>
    <w:rsid w:val="00492A07"/>
    <w:rsid w:val="00493039"/>
    <w:rsid w:val="004A4D41"/>
    <w:rsid w:val="004B169E"/>
    <w:rsid w:val="004B6227"/>
    <w:rsid w:val="004E3FEA"/>
    <w:rsid w:val="004F2CD5"/>
    <w:rsid w:val="004F420B"/>
    <w:rsid w:val="004F6A3D"/>
    <w:rsid w:val="005239C8"/>
    <w:rsid w:val="005450C0"/>
    <w:rsid w:val="0055125E"/>
    <w:rsid w:val="00561A0F"/>
    <w:rsid w:val="005621ED"/>
    <w:rsid w:val="0058359E"/>
    <w:rsid w:val="0059291A"/>
    <w:rsid w:val="005970D9"/>
    <w:rsid w:val="0059764A"/>
    <w:rsid w:val="005B08B2"/>
    <w:rsid w:val="005B26BA"/>
    <w:rsid w:val="005C22F0"/>
    <w:rsid w:val="005D3111"/>
    <w:rsid w:val="005D5299"/>
    <w:rsid w:val="005D7A68"/>
    <w:rsid w:val="005E1186"/>
    <w:rsid w:val="005F0933"/>
    <w:rsid w:val="005F7EF9"/>
    <w:rsid w:val="00630C9E"/>
    <w:rsid w:val="00637E63"/>
    <w:rsid w:val="006459B3"/>
    <w:rsid w:val="00650F15"/>
    <w:rsid w:val="0065127E"/>
    <w:rsid w:val="006516D2"/>
    <w:rsid w:val="00657D4A"/>
    <w:rsid w:val="00662AC7"/>
    <w:rsid w:val="00662AE3"/>
    <w:rsid w:val="006637F4"/>
    <w:rsid w:val="00684C0D"/>
    <w:rsid w:val="006853CE"/>
    <w:rsid w:val="006B0BAF"/>
    <w:rsid w:val="006B66D8"/>
    <w:rsid w:val="006C0F3D"/>
    <w:rsid w:val="006C2D28"/>
    <w:rsid w:val="006C4596"/>
    <w:rsid w:val="006C7A86"/>
    <w:rsid w:val="006E5DA3"/>
    <w:rsid w:val="00710F1E"/>
    <w:rsid w:val="00727646"/>
    <w:rsid w:val="00756C82"/>
    <w:rsid w:val="00764F60"/>
    <w:rsid w:val="0076561E"/>
    <w:rsid w:val="00767703"/>
    <w:rsid w:val="007775E3"/>
    <w:rsid w:val="00785D9D"/>
    <w:rsid w:val="007922FE"/>
    <w:rsid w:val="007B22F3"/>
    <w:rsid w:val="007B63AC"/>
    <w:rsid w:val="007C6A20"/>
    <w:rsid w:val="007D4D1F"/>
    <w:rsid w:val="007E228B"/>
    <w:rsid w:val="00807193"/>
    <w:rsid w:val="0081155A"/>
    <w:rsid w:val="00820B9B"/>
    <w:rsid w:val="00844B28"/>
    <w:rsid w:val="00844B36"/>
    <w:rsid w:val="00861995"/>
    <w:rsid w:val="008659CD"/>
    <w:rsid w:val="008C647F"/>
    <w:rsid w:val="008C6B9E"/>
    <w:rsid w:val="008D5489"/>
    <w:rsid w:val="008D7803"/>
    <w:rsid w:val="008F2397"/>
    <w:rsid w:val="009156AA"/>
    <w:rsid w:val="00920092"/>
    <w:rsid w:val="00927DA9"/>
    <w:rsid w:val="009325F0"/>
    <w:rsid w:val="00973E03"/>
    <w:rsid w:val="00992F33"/>
    <w:rsid w:val="00996C89"/>
    <w:rsid w:val="009C4211"/>
    <w:rsid w:val="009C7A2B"/>
    <w:rsid w:val="009E63EC"/>
    <w:rsid w:val="00A10041"/>
    <w:rsid w:val="00A166F7"/>
    <w:rsid w:val="00A23BDB"/>
    <w:rsid w:val="00A625C2"/>
    <w:rsid w:val="00A8005E"/>
    <w:rsid w:val="00A93558"/>
    <w:rsid w:val="00A96E13"/>
    <w:rsid w:val="00A9747A"/>
    <w:rsid w:val="00A974F1"/>
    <w:rsid w:val="00AA4D92"/>
    <w:rsid w:val="00AA6E7C"/>
    <w:rsid w:val="00AB112F"/>
    <w:rsid w:val="00AB764C"/>
    <w:rsid w:val="00AD0224"/>
    <w:rsid w:val="00AE0853"/>
    <w:rsid w:val="00AE589B"/>
    <w:rsid w:val="00AF58E3"/>
    <w:rsid w:val="00B42BA6"/>
    <w:rsid w:val="00B435FC"/>
    <w:rsid w:val="00B62296"/>
    <w:rsid w:val="00B63753"/>
    <w:rsid w:val="00B65629"/>
    <w:rsid w:val="00B7478B"/>
    <w:rsid w:val="00BA0EA8"/>
    <w:rsid w:val="00BA58EB"/>
    <w:rsid w:val="00BB6753"/>
    <w:rsid w:val="00BC1F6B"/>
    <w:rsid w:val="00BC4B18"/>
    <w:rsid w:val="00BC5774"/>
    <w:rsid w:val="00BD2E80"/>
    <w:rsid w:val="00BD3958"/>
    <w:rsid w:val="00BD663C"/>
    <w:rsid w:val="00BE126B"/>
    <w:rsid w:val="00C00B7D"/>
    <w:rsid w:val="00C311DD"/>
    <w:rsid w:val="00C3667F"/>
    <w:rsid w:val="00C451ED"/>
    <w:rsid w:val="00C653A9"/>
    <w:rsid w:val="00C67524"/>
    <w:rsid w:val="00C7219A"/>
    <w:rsid w:val="00C741E6"/>
    <w:rsid w:val="00C74EFD"/>
    <w:rsid w:val="00C768DA"/>
    <w:rsid w:val="00CA0794"/>
    <w:rsid w:val="00CA29AC"/>
    <w:rsid w:val="00CA2A49"/>
    <w:rsid w:val="00CB3F8B"/>
    <w:rsid w:val="00CC7CF9"/>
    <w:rsid w:val="00CD5036"/>
    <w:rsid w:val="00CF7C5C"/>
    <w:rsid w:val="00D057D9"/>
    <w:rsid w:val="00D10505"/>
    <w:rsid w:val="00D1719A"/>
    <w:rsid w:val="00D218F3"/>
    <w:rsid w:val="00D429AA"/>
    <w:rsid w:val="00D43120"/>
    <w:rsid w:val="00D5700E"/>
    <w:rsid w:val="00D64573"/>
    <w:rsid w:val="00D73070"/>
    <w:rsid w:val="00D775DB"/>
    <w:rsid w:val="00D80AD5"/>
    <w:rsid w:val="00D80B2D"/>
    <w:rsid w:val="00D90701"/>
    <w:rsid w:val="00DA48DD"/>
    <w:rsid w:val="00DA7B87"/>
    <w:rsid w:val="00DC5A2F"/>
    <w:rsid w:val="00DD6065"/>
    <w:rsid w:val="00E20D12"/>
    <w:rsid w:val="00E5090B"/>
    <w:rsid w:val="00E54619"/>
    <w:rsid w:val="00E568C8"/>
    <w:rsid w:val="00E60331"/>
    <w:rsid w:val="00E729CC"/>
    <w:rsid w:val="00E90132"/>
    <w:rsid w:val="00EB0335"/>
    <w:rsid w:val="00EB6465"/>
    <w:rsid w:val="00ED1A62"/>
    <w:rsid w:val="00ED73A1"/>
    <w:rsid w:val="00EE5E5D"/>
    <w:rsid w:val="00F04567"/>
    <w:rsid w:val="00F122FE"/>
    <w:rsid w:val="00F2499F"/>
    <w:rsid w:val="00F32765"/>
    <w:rsid w:val="00F330F2"/>
    <w:rsid w:val="00F51C07"/>
    <w:rsid w:val="00F534B6"/>
    <w:rsid w:val="00F57A5B"/>
    <w:rsid w:val="00F662F7"/>
    <w:rsid w:val="00F71F1B"/>
    <w:rsid w:val="00F730DC"/>
    <w:rsid w:val="00FA6B3B"/>
    <w:rsid w:val="00FB1A98"/>
    <w:rsid w:val="00FB1BD0"/>
    <w:rsid w:val="00FC0F9F"/>
    <w:rsid w:val="00FC3C10"/>
    <w:rsid w:val="00FC7EE3"/>
    <w:rsid w:val="00FD608A"/>
    <w:rsid w:val="00FD7670"/>
    <w:rsid w:val="00FE0B0C"/>
    <w:rsid w:val="00FE4261"/>
    <w:rsid w:val="00FF0EA3"/>
    <w:rsid w:val="00FF1D4A"/>
    <w:rsid w:val="00FF2AF1"/>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3AAAA9"/>
  <w15:docId w15:val="{74992462-E9CE-43E4-BD1C-672DB8EF2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2CD5"/>
    <w:pPr>
      <w:spacing w:after="0" w:line="240" w:lineRule="atLeast"/>
    </w:pPr>
    <w:rPr>
      <w:rFonts w:ascii="Verdana" w:eastAsia="Times New Roman" w:hAnsi="Verdana" w:cs="Times New Roman"/>
      <w:sz w:val="18"/>
      <w:szCs w:val="24"/>
      <w:lang w:eastAsia="nl-NL"/>
    </w:rPr>
  </w:style>
  <w:style w:type="paragraph" w:styleId="Heading1">
    <w:name w:val="heading 1"/>
    <w:basedOn w:val="Normal"/>
    <w:next w:val="Normal"/>
    <w:link w:val="Heading1Char"/>
    <w:autoRedefine/>
    <w:qFormat/>
    <w:rsid w:val="00F71F1B"/>
    <w:pPr>
      <w:keepNext/>
      <w:widowControl w:val="0"/>
      <w:spacing w:before="120" w:after="120" w:line="240" w:lineRule="auto"/>
      <w:outlineLvl w:val="0"/>
    </w:pPr>
    <w:rPr>
      <w:rFonts w:cs="Arial"/>
      <w:bCs/>
      <w:kern w:val="32"/>
      <w:sz w:val="24"/>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uisstijl-GegevenCharChar">
    <w:name w:val="Huisstijl-Gegeven Char Char"/>
    <w:basedOn w:val="DefaultParagraphFont"/>
    <w:link w:val="Huisstijl-Gegeven"/>
    <w:rsid w:val="004F2CD5"/>
    <w:rPr>
      <w:rFonts w:ascii="Verdana" w:hAnsi="Verdana"/>
      <w:noProof/>
      <w:sz w:val="13"/>
      <w:szCs w:val="24"/>
      <w:lang w:eastAsia="nl-NL"/>
    </w:rPr>
  </w:style>
  <w:style w:type="paragraph" w:customStyle="1" w:styleId="Huisstijl-Gegeven">
    <w:name w:val="Huisstijl-Gegeven"/>
    <w:basedOn w:val="Normal"/>
    <w:link w:val="Huisstijl-GegevenCharChar"/>
    <w:rsid w:val="004F2CD5"/>
    <w:pPr>
      <w:spacing w:after="92" w:line="180" w:lineRule="exact"/>
    </w:pPr>
    <w:rPr>
      <w:rFonts w:eastAsiaTheme="minorHAnsi" w:cstheme="minorBidi"/>
      <w:noProof/>
      <w:sz w:val="13"/>
    </w:rPr>
  </w:style>
  <w:style w:type="paragraph" w:customStyle="1" w:styleId="Huisstijl-Kopje">
    <w:name w:val="Huisstijl-Kopje"/>
    <w:basedOn w:val="Huisstijl-Gegeven"/>
    <w:rsid w:val="004F2CD5"/>
    <w:pPr>
      <w:spacing w:after="0"/>
    </w:pPr>
    <w:rPr>
      <w:b/>
    </w:rPr>
  </w:style>
  <w:style w:type="paragraph" w:customStyle="1" w:styleId="Huisstijl-Voorwaarden">
    <w:name w:val="Huisstijl-Voorwaarden"/>
    <w:basedOn w:val="Normal"/>
    <w:rsid w:val="004F2CD5"/>
    <w:pPr>
      <w:spacing w:line="180" w:lineRule="exact"/>
    </w:pPr>
    <w:rPr>
      <w:i/>
      <w:noProof/>
      <w:sz w:val="13"/>
    </w:rPr>
  </w:style>
  <w:style w:type="paragraph" w:styleId="Header">
    <w:name w:val="header"/>
    <w:basedOn w:val="Normal"/>
    <w:link w:val="HeaderChar"/>
    <w:uiPriority w:val="99"/>
    <w:unhideWhenUsed/>
    <w:rsid w:val="004F2CD5"/>
    <w:pPr>
      <w:tabs>
        <w:tab w:val="center" w:pos="4536"/>
        <w:tab w:val="right" w:pos="9072"/>
      </w:tabs>
      <w:spacing w:line="240" w:lineRule="auto"/>
    </w:pPr>
  </w:style>
  <w:style w:type="character" w:customStyle="1" w:styleId="HeaderChar">
    <w:name w:val="Header Char"/>
    <w:basedOn w:val="DefaultParagraphFont"/>
    <w:link w:val="Header"/>
    <w:uiPriority w:val="99"/>
    <w:rsid w:val="004F2CD5"/>
    <w:rPr>
      <w:rFonts w:ascii="Verdana" w:eastAsia="Times New Roman" w:hAnsi="Verdana" w:cs="Times New Roman"/>
      <w:sz w:val="18"/>
      <w:szCs w:val="24"/>
      <w:lang w:eastAsia="nl-NL"/>
    </w:rPr>
  </w:style>
  <w:style w:type="paragraph" w:styleId="Footer">
    <w:name w:val="footer"/>
    <w:basedOn w:val="Normal"/>
    <w:link w:val="FooterChar"/>
    <w:uiPriority w:val="99"/>
    <w:unhideWhenUsed/>
    <w:rsid w:val="004F2CD5"/>
    <w:pPr>
      <w:tabs>
        <w:tab w:val="center" w:pos="4536"/>
        <w:tab w:val="right" w:pos="9072"/>
      </w:tabs>
      <w:spacing w:line="240" w:lineRule="auto"/>
    </w:pPr>
  </w:style>
  <w:style w:type="character" w:customStyle="1" w:styleId="FooterChar">
    <w:name w:val="Footer Char"/>
    <w:basedOn w:val="DefaultParagraphFont"/>
    <w:link w:val="Footer"/>
    <w:uiPriority w:val="99"/>
    <w:rsid w:val="004F2CD5"/>
    <w:rPr>
      <w:rFonts w:ascii="Verdana" w:eastAsia="Times New Roman" w:hAnsi="Verdana" w:cs="Times New Roman"/>
      <w:sz w:val="18"/>
      <w:szCs w:val="24"/>
      <w:lang w:eastAsia="nl-NL"/>
    </w:rPr>
  </w:style>
  <w:style w:type="character" w:styleId="PlaceholderText">
    <w:name w:val="Placeholder Text"/>
    <w:basedOn w:val="DefaultParagraphFont"/>
    <w:uiPriority w:val="99"/>
    <w:semiHidden/>
    <w:rsid w:val="00844B28"/>
    <w:rPr>
      <w:color w:val="808080"/>
    </w:rPr>
  </w:style>
  <w:style w:type="table" w:styleId="TableGrid">
    <w:name w:val="Table Grid"/>
    <w:basedOn w:val="TableNormal"/>
    <w:rsid w:val="00FF1D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AW">
    <w:name w:val="Huisstijl-NAW"/>
    <w:basedOn w:val="Normal"/>
    <w:rsid w:val="00861995"/>
    <w:pPr>
      <w:adjustRightInd w:val="0"/>
    </w:pPr>
    <w:rPr>
      <w:rFonts w:cs="Verdana"/>
      <w:noProof/>
      <w:szCs w:val="18"/>
    </w:rPr>
  </w:style>
  <w:style w:type="character" w:customStyle="1" w:styleId="Huisstijl-Rubricering">
    <w:name w:val="Huisstijl-Rubricering"/>
    <w:basedOn w:val="DefaultParagraphFont"/>
    <w:rsid w:val="00861995"/>
    <w:rPr>
      <w:rFonts w:ascii="Verdana" w:hAnsi="Verdana"/>
      <w:b/>
      <w:caps/>
      <w:dstrike w:val="0"/>
      <w:sz w:val="13"/>
      <w:vertAlign w:val="baseline"/>
    </w:rPr>
  </w:style>
  <w:style w:type="character" w:customStyle="1" w:styleId="Heading1Char">
    <w:name w:val="Heading 1 Char"/>
    <w:basedOn w:val="DefaultParagraphFont"/>
    <w:link w:val="Heading1"/>
    <w:rsid w:val="00F71F1B"/>
    <w:rPr>
      <w:rFonts w:ascii="Verdana" w:eastAsia="Times New Roman" w:hAnsi="Verdana" w:cs="Arial"/>
      <w:bCs/>
      <w:kern w:val="32"/>
      <w:sz w:val="24"/>
      <w:szCs w:val="18"/>
      <w:lang w:eastAsia="nl-NL"/>
    </w:rPr>
  </w:style>
  <w:style w:type="character" w:styleId="Hyperlink">
    <w:name w:val="Hyperlink"/>
    <w:basedOn w:val="DefaultParagraphFont"/>
    <w:uiPriority w:val="99"/>
    <w:unhideWhenUsed/>
    <w:rsid w:val="00EE5E5D"/>
    <w:rPr>
      <w:color w:val="0563C1" w:themeColor="hyperlink"/>
      <w:u w:val="single"/>
    </w:rPr>
  </w:style>
  <w:style w:type="paragraph" w:styleId="BalloonText">
    <w:name w:val="Balloon Text"/>
    <w:basedOn w:val="Normal"/>
    <w:link w:val="BalloonTextChar"/>
    <w:uiPriority w:val="99"/>
    <w:semiHidden/>
    <w:unhideWhenUsed/>
    <w:rsid w:val="000701F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01F1"/>
    <w:rPr>
      <w:rFonts w:ascii="Tahoma" w:eastAsia="Times New Roman" w:hAnsi="Tahoma" w:cs="Tahoma"/>
      <w:sz w:val="16"/>
      <w:szCs w:val="16"/>
      <w:lang w:eastAsia="nl-NL"/>
    </w:rPr>
  </w:style>
  <w:style w:type="table" w:customStyle="1" w:styleId="TableGrid1">
    <w:name w:val="Table Grid1"/>
    <w:basedOn w:val="TableNormal"/>
    <w:next w:val="TableGrid"/>
    <w:uiPriority w:val="59"/>
    <w:rsid w:val="005621ED"/>
    <w:pPr>
      <w:spacing w:after="0" w:line="240" w:lineRule="atLeast"/>
    </w:pPr>
    <w:rPr>
      <w:rFonts w:ascii="Times New Roman" w:eastAsia="Times New Roman" w:hAnsi="Times New Roman" w:cs="Times New Roman"/>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C5774"/>
    <w:pPr>
      <w:spacing w:after="0" w:line="240" w:lineRule="auto"/>
    </w:pPr>
    <w:rPr>
      <w:rFonts w:ascii="Verdana" w:eastAsia="Times New Roman" w:hAnsi="Verdana" w:cs="Times New Roman"/>
      <w:sz w:val="18"/>
      <w:szCs w:val="24"/>
      <w:lang w:eastAsia="nl-NL"/>
    </w:rPr>
  </w:style>
  <w:style w:type="character" w:styleId="CommentReference">
    <w:name w:val="annotation reference"/>
    <w:basedOn w:val="DefaultParagraphFont"/>
    <w:uiPriority w:val="99"/>
    <w:semiHidden/>
    <w:unhideWhenUsed/>
    <w:rsid w:val="00FF2AF1"/>
    <w:rPr>
      <w:sz w:val="16"/>
      <w:szCs w:val="16"/>
    </w:rPr>
  </w:style>
  <w:style w:type="paragraph" w:styleId="CommentText">
    <w:name w:val="annotation text"/>
    <w:basedOn w:val="Normal"/>
    <w:link w:val="CommentTextChar"/>
    <w:uiPriority w:val="99"/>
    <w:unhideWhenUsed/>
    <w:rsid w:val="00FF2AF1"/>
    <w:pPr>
      <w:spacing w:line="240" w:lineRule="auto"/>
    </w:pPr>
    <w:rPr>
      <w:sz w:val="20"/>
      <w:szCs w:val="20"/>
    </w:rPr>
  </w:style>
  <w:style w:type="character" w:customStyle="1" w:styleId="CommentTextChar">
    <w:name w:val="Comment Text Char"/>
    <w:basedOn w:val="DefaultParagraphFont"/>
    <w:link w:val="CommentText"/>
    <w:uiPriority w:val="99"/>
    <w:rsid w:val="00FF2AF1"/>
    <w:rPr>
      <w:rFonts w:ascii="Verdana" w:eastAsia="Times New Roman" w:hAnsi="Verdana" w:cs="Times New Roman"/>
      <w:sz w:val="20"/>
      <w:szCs w:val="20"/>
      <w:lang w:eastAsia="nl-NL"/>
    </w:rPr>
  </w:style>
  <w:style w:type="paragraph" w:styleId="CommentSubject">
    <w:name w:val="annotation subject"/>
    <w:basedOn w:val="CommentText"/>
    <w:next w:val="CommentText"/>
    <w:link w:val="CommentSubjectChar"/>
    <w:uiPriority w:val="99"/>
    <w:semiHidden/>
    <w:unhideWhenUsed/>
    <w:rsid w:val="00FF2AF1"/>
    <w:rPr>
      <w:b/>
      <w:bCs/>
    </w:rPr>
  </w:style>
  <w:style w:type="character" w:customStyle="1" w:styleId="CommentSubjectChar">
    <w:name w:val="Comment Subject Char"/>
    <w:basedOn w:val="CommentTextChar"/>
    <w:link w:val="CommentSubject"/>
    <w:uiPriority w:val="99"/>
    <w:semiHidden/>
    <w:rsid w:val="00FF2AF1"/>
    <w:rPr>
      <w:rFonts w:ascii="Verdana" w:eastAsia="Times New Roman" w:hAnsi="Verdana" w:cs="Times New Roman"/>
      <w:b/>
      <w:bCs/>
      <w:sz w:val="20"/>
      <w:szCs w:val="20"/>
      <w:lang w:eastAsia="nl-NL"/>
    </w:rPr>
  </w:style>
  <w:style w:type="paragraph" w:styleId="Revision">
    <w:name w:val="Revision"/>
    <w:hidden/>
    <w:uiPriority w:val="99"/>
    <w:semiHidden/>
    <w:rsid w:val="00996C89"/>
    <w:pPr>
      <w:spacing w:after="0" w:line="240" w:lineRule="auto"/>
    </w:pPr>
    <w:rPr>
      <w:rFonts w:ascii="Verdana" w:eastAsia="Times New Roman" w:hAnsi="Verdana" w:cs="Times New Roman"/>
      <w:sz w:val="18"/>
      <w:szCs w:val="24"/>
      <w:lang w:eastAsia="nl-NL"/>
    </w:rPr>
  </w:style>
  <w:style w:type="table" w:customStyle="1" w:styleId="Tabelondertekening">
    <w:name w:val="Tabel ondertekening"/>
    <w:rsid w:val="002D7769"/>
    <w:pPr>
      <w:autoSpaceDN w:val="0"/>
      <w:spacing w:after="0" w:line="240" w:lineRule="auto"/>
      <w:textAlignment w:val="baseline"/>
    </w:pPr>
    <w:rPr>
      <w:rFonts w:ascii="Verdana" w:eastAsia="DejaVu Sans" w:hAnsi="Verdana" w:cs="Lohit Hindi"/>
      <w:color w:val="000000"/>
      <w:sz w:val="18"/>
      <w:szCs w:val="18"/>
      <w:lang w:eastAsia="nl-NL"/>
    </w:rPr>
    <w:tblPr>
      <w:tblCellMar>
        <w:top w:w="0" w:type="dxa"/>
        <w:left w:w="0" w:type="dxa"/>
        <w:bottom w:w="0" w:type="dxa"/>
        <w:right w:w="0" w:type="dxa"/>
      </w:tblCellMar>
    </w:tblPr>
  </w:style>
  <w:style w:type="paragraph" w:styleId="FootnoteText">
    <w:name w:val="footnote text"/>
    <w:basedOn w:val="Normal"/>
    <w:link w:val="FootnoteTextChar"/>
    <w:uiPriority w:val="99"/>
    <w:semiHidden/>
    <w:unhideWhenUsed/>
    <w:rsid w:val="002D7769"/>
    <w:pPr>
      <w:spacing w:line="240" w:lineRule="auto"/>
    </w:pPr>
    <w:rPr>
      <w:sz w:val="20"/>
      <w:szCs w:val="20"/>
    </w:rPr>
  </w:style>
  <w:style w:type="character" w:customStyle="1" w:styleId="FootnoteTextChar">
    <w:name w:val="Footnote Text Char"/>
    <w:basedOn w:val="DefaultParagraphFont"/>
    <w:link w:val="FootnoteText"/>
    <w:uiPriority w:val="99"/>
    <w:semiHidden/>
    <w:rsid w:val="002D7769"/>
    <w:rPr>
      <w:rFonts w:ascii="Verdana" w:eastAsia="Times New Roman" w:hAnsi="Verdana" w:cs="Times New Roman"/>
      <w:sz w:val="20"/>
      <w:szCs w:val="20"/>
      <w:lang w:eastAsia="nl-NL"/>
    </w:rPr>
  </w:style>
  <w:style w:type="character" w:styleId="FootnoteReference">
    <w:name w:val="footnote reference"/>
    <w:basedOn w:val="DefaultParagraphFont"/>
    <w:uiPriority w:val="99"/>
    <w:semiHidden/>
    <w:unhideWhenUsed/>
    <w:rsid w:val="002D7769"/>
    <w:rPr>
      <w:vertAlign w:val="superscript"/>
    </w:rPr>
  </w:style>
  <w:style w:type="paragraph" w:styleId="ListParagraph">
    <w:name w:val="List Paragraph"/>
    <w:basedOn w:val="Normal"/>
    <w:uiPriority w:val="34"/>
    <w:qFormat/>
    <w:rsid w:val="006C2D28"/>
    <w:pPr>
      <w:autoSpaceDN w:val="0"/>
      <w:spacing w:line="240" w:lineRule="exact"/>
      <w:ind w:left="720"/>
      <w:contextualSpacing/>
      <w:textAlignment w:val="baseline"/>
    </w:pPr>
    <w:rPr>
      <w:rFonts w:eastAsia="DejaVu Sans" w:cs="Lohit Hindi"/>
      <w:color w:val="000000"/>
      <w:szCs w:val="18"/>
    </w:rPr>
  </w:style>
  <w:style w:type="character" w:customStyle="1" w:styleId="m-listlabel">
    <w:name w:val="m-list__label"/>
    <w:basedOn w:val="DefaultParagraphFont"/>
    <w:rsid w:val="006C2D28"/>
  </w:style>
  <w:style w:type="paragraph" w:customStyle="1" w:styleId="Referentiegegevens">
    <w:name w:val="Referentiegegevens"/>
    <w:basedOn w:val="Normal"/>
    <w:next w:val="Normal"/>
    <w:uiPriority w:val="9"/>
    <w:qFormat/>
    <w:rsid w:val="006C2D28"/>
    <w:pPr>
      <w:autoSpaceDN w:val="0"/>
      <w:spacing w:line="180" w:lineRule="exact"/>
      <w:textAlignment w:val="baseline"/>
    </w:pPr>
    <w:rPr>
      <w:rFonts w:eastAsia="DejaVu Sans" w:cs="Lohit Hindi"/>
      <w:color w:val="000000"/>
      <w:sz w:val="13"/>
      <w:szCs w:val="13"/>
    </w:rPr>
  </w:style>
  <w:style w:type="paragraph" w:customStyle="1" w:styleId="Referentiegegevensbold">
    <w:name w:val="Referentiegegevens bold"/>
    <w:basedOn w:val="Normal"/>
    <w:next w:val="Normal"/>
    <w:uiPriority w:val="10"/>
    <w:qFormat/>
    <w:rsid w:val="006C2D28"/>
    <w:pPr>
      <w:autoSpaceDN w:val="0"/>
      <w:spacing w:line="180" w:lineRule="exact"/>
      <w:textAlignment w:val="baseline"/>
    </w:pPr>
    <w:rPr>
      <w:rFonts w:eastAsia="DejaVu Sans" w:cs="Lohit Hindi"/>
      <w:b/>
      <w:color w:val="000000"/>
      <w:sz w:val="13"/>
      <w:szCs w:val="1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77521">
      <w:bodyDiv w:val="1"/>
      <w:marLeft w:val="0"/>
      <w:marRight w:val="0"/>
      <w:marTop w:val="0"/>
      <w:marBottom w:val="0"/>
      <w:divBdr>
        <w:top w:val="none" w:sz="0" w:space="0" w:color="auto"/>
        <w:left w:val="none" w:sz="0" w:space="0" w:color="auto"/>
        <w:bottom w:val="none" w:sz="0" w:space="0" w:color="auto"/>
        <w:right w:val="none" w:sz="0" w:space="0" w:color="auto"/>
      </w:divBdr>
    </w:div>
    <w:div w:id="1154835753">
      <w:bodyDiv w:val="1"/>
      <w:marLeft w:val="0"/>
      <w:marRight w:val="0"/>
      <w:marTop w:val="0"/>
      <w:marBottom w:val="0"/>
      <w:divBdr>
        <w:top w:val="none" w:sz="0" w:space="0" w:color="auto"/>
        <w:left w:val="none" w:sz="0" w:space="0" w:color="auto"/>
        <w:bottom w:val="none" w:sz="0" w:space="0" w:color="auto"/>
        <w:right w:val="none" w:sz="0" w:space="0" w:color="auto"/>
      </w:divBdr>
    </w:div>
    <w:div w:id="1300845547">
      <w:bodyDiv w:val="1"/>
      <w:marLeft w:val="0"/>
      <w:marRight w:val="0"/>
      <w:marTop w:val="0"/>
      <w:marBottom w:val="0"/>
      <w:divBdr>
        <w:top w:val="none" w:sz="0" w:space="0" w:color="auto"/>
        <w:left w:val="none" w:sz="0" w:space="0" w:color="auto"/>
        <w:bottom w:val="none" w:sz="0" w:space="0" w:color="auto"/>
        <w:right w:val="none" w:sz="0" w:space="0" w:color="auto"/>
      </w:divBdr>
    </w:div>
    <w:div w:id="1819419712">
      <w:bodyDiv w:val="1"/>
      <w:marLeft w:val="0"/>
      <w:marRight w:val="0"/>
      <w:marTop w:val="0"/>
      <w:marBottom w:val="0"/>
      <w:divBdr>
        <w:top w:val="none" w:sz="0" w:space="0" w:color="auto"/>
        <w:left w:val="none" w:sz="0" w:space="0" w:color="auto"/>
        <w:bottom w:val="none" w:sz="0" w:space="0" w:color="auto"/>
        <w:right w:val="none" w:sz="0" w:space="0" w:color="auto"/>
      </w:divBdr>
    </w:div>
    <w:div w:id="2022316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footer" Target="footer2.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10</ap:Pages>
  <ap:Words>4158</ap:Words>
  <ap:Characters>22875</ap:Characters>
  <ap:DocSecurity>0</ap:DocSecurity>
  <ap:Lines>190</ap:Lines>
  <ap:Paragraphs>53</ap:Paragraphs>
  <ap:ScaleCrop>false</ap:ScaleCrop>
  <ap:HeadingPairs>
    <vt:vector baseType="variant" size="2">
      <vt:variant>
        <vt:lpstr>Title</vt:lpstr>
      </vt:variant>
      <vt:variant>
        <vt:i4>1</vt:i4>
      </vt:variant>
    </vt:vector>
  </ap:HeadingPairs>
  <ap:TitlesOfParts>
    <vt:vector baseType="lpstr" size="1">
      <vt:lpstr>Antwoord-Vragen-van-het-lid-Dobbe-SP-aan-R-over-het-bericht-dat-Unilever-nog-s</vt:lpstr>
    </vt:vector>
  </ap:TitlesOfParts>
  <ap:LinksUpToDate>false</ap:LinksUpToDate>
  <ap:CharactersWithSpaces>26980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2026-10-15T07:38:00.0000000Z</lastPrinted>
  <dcterms:created xsi:type="dcterms:W3CDTF">2026-10-28T13:28:00.0000000Z</dcterms:created>
  <dcterms:modified xsi:type="dcterms:W3CDTF">2026-10-29T08:01:00.0000000Z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0x0101009C7CE436063D44E9BE7DC0259EF7C32F006EB9F9836A634AE58B6169785FD3936F00217B40B85F561D42AA9161C69469867D</vt:lpwstr>
  </property>
  <property fmtid="{D5CDD505-2E9C-101B-9397-08002B2CF9AE}" pid="3" name="_docset_NoMedatataSyncRequired">
    <vt:lpwstr>False</vt:lpwstr>
  </property>
  <property fmtid="{D5CDD505-2E9C-101B-9397-08002B2CF9AE}" pid="4" name="_dlc_DocIdItemGuid">
    <vt:lpwstr>5b3cf861-bf58-482f-af53-dab7edcee5d1</vt:lpwstr>
  </property>
  <property fmtid="{D5CDD505-2E9C-101B-9397-08002B2CF9AE}" pid="5" name="DepartementDirectie">
    <vt:lpwstr/>
  </property>
  <property fmtid="{D5CDD505-2E9C-101B-9397-08002B2CF9AE}" pid="6" name="gc2efd3bfea04f7f8169be07009f5536">
    <vt:lpwstr/>
  </property>
  <property fmtid="{D5CDD505-2E9C-101B-9397-08002B2CF9AE}" pid="7" name="BZForumOrganisation">
    <vt:lpwstr>2;#Not applicable|0049e722-bfb1-4a3f-9d08-af7366a9af40</vt:lpwstr>
  </property>
  <property fmtid="{D5CDD505-2E9C-101B-9397-08002B2CF9AE}" pid="8" name="BZDossierBudgetManager">
    <vt:lpwstr/>
  </property>
  <property fmtid="{D5CDD505-2E9C-101B-9397-08002B2CF9AE}" pid="9" name="BZTheme">
    <vt:lpwstr>1;#Informatie voorziening|8edfc6d5-9fe4-8b19-f842-4a06399853cd</vt:lpwstr>
  </property>
  <property fmtid="{D5CDD505-2E9C-101B-9397-08002B2CF9AE}" pid="10" name="BZDossierSendTo">
    <vt:lpwstr/>
  </property>
  <property fmtid="{D5CDD505-2E9C-101B-9397-08002B2CF9AE}" pid="11" name="BZDossierResponsibleDepartment">
    <vt:lpwstr/>
  </property>
  <property fmtid="{D5CDD505-2E9C-101B-9397-08002B2CF9AE}" pid="12" name="BZCountryState">
    <vt:lpwstr>3;#The Netherlands|7f69a7bb-478c-499d-a6cf-5869916dfee4</vt:lpwstr>
  </property>
  <property fmtid="{D5CDD505-2E9C-101B-9397-08002B2CF9AE}" pid="13" name="BZDossierGovernmentOfficial">
    <vt:lpwstr/>
  </property>
  <property fmtid="{D5CDD505-2E9C-101B-9397-08002B2CF9AE}" pid="14" name="BZDossierProcessLocation">
    <vt:lpwstr/>
  </property>
  <property fmtid="{D5CDD505-2E9C-101B-9397-08002B2CF9AE}" pid="15" name="i42ef48d5fa942a0ad0d60e44f201751">
    <vt:lpwstr/>
  </property>
  <property fmtid="{D5CDD505-2E9C-101B-9397-08002B2CF9AE}" pid="16" name="BZDossierPublishingWOOCategory">
    <vt:lpwstr/>
  </property>
  <property fmtid="{D5CDD505-2E9C-101B-9397-08002B2CF9AE}" pid="17" name="f2fb2a8e39404f1ab554e4e4a49d2918">
    <vt:lpwstr/>
  </property>
  <property fmtid="{D5CDD505-2E9C-101B-9397-08002B2CF9AE}" pid="18" name="BZMarking">
    <vt:lpwstr>5;#NO MARKING|0a4eb9ae-69eb-4d9e-b573-43ab99ef8592</vt:lpwstr>
  </property>
  <property fmtid="{D5CDD505-2E9C-101B-9397-08002B2CF9AE}" pid="19" name="f8e003236e1c4ac2ab9051d5d8789bbb">
    <vt:lpwstr/>
  </property>
  <property fmtid="{D5CDD505-2E9C-101B-9397-08002B2CF9AE}" pid="20" name="BZClassification">
    <vt:lpwstr>4;#UNCLASSIFIED (U)|284e6a62-15ab-4017-be27-a1e965f4e940</vt:lpwstr>
  </property>
  <property fmtid="{D5CDD505-2E9C-101B-9397-08002B2CF9AE}" pid="21" name="p29721a54a5c4bbe9786e930fc91e270">
    <vt:lpwstr/>
  </property>
  <property fmtid="{D5CDD505-2E9C-101B-9397-08002B2CF9AE}" pid="22" name="BZDossierTemplate">
    <vt:lpwstr>ReguliereKamerbrief</vt:lpwstr>
  </property>
  <property fmtid="{D5CDD505-2E9C-101B-9397-08002B2CF9AE}" pid="23" name="e256f556a7b748329ab47889947c7d40">
    <vt:lpwstr/>
  </property>
  <property fmtid="{D5CDD505-2E9C-101B-9397-08002B2CF9AE}" pid="24" name="ed9282a3f18446ec8c17c7829edf82dd">
    <vt:lpwstr/>
  </property>
  <property fmtid="{D5CDD505-2E9C-101B-9397-08002B2CF9AE}" pid="25" name="BZDossierProcessType">
    <vt:lpwstr/>
  </property>
  <property fmtid="{D5CDD505-2E9C-101B-9397-08002B2CF9AE}" pid="26" name="URL">
    <vt:lpwstr>https://247.plaza.buzaservices.nl/subject/PV-RK2026072026/BZ2631997/JUISTE%20FORMAT%20Kamerbrief%20%20kabinetsbrief%20betreffende%20de%20groeiende%20mondiale%20antirechtenbeweging.docx, </vt:lpwstr>
  </property>
</Properties>
</file>