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2026Z23257</w:t>
        <w:br/>
      </w:r>
      <w:proofErr w:type="spellEnd"/>
    </w:p>
    <w:p>
      <w:pPr>
        <w:pStyle w:val="Normal"/>
        <w:rPr>
          <w:b w:val="1"/>
          <w:bCs w:val="1"/>
        </w:rPr>
      </w:pPr>
      <w:r w:rsidR="250AE766">
        <w:rPr>
          <w:b w:val="0"/>
          <w:bCs w:val="0"/>
        </w:rPr>
        <w:t>(ingezonden 28 October 2026)</w:t>
        <w:br/>
      </w:r>
    </w:p>
    <w:p>
      <w:r>
        <w:t xml:space="preserve">Vragen van het lid Bromet (PRO) aan de minister van Landbouw, Visserij, Voedselzekerheid en Natuur over het Afsprakenkader Aanvalsplan Grutto</w:t>
      </w:r>
      <w:r>
        <w:br/>
      </w:r>
    </w:p>
    <w:p>
      <w:r>
        <w:t xml:space="preserve"> </w:t>
      </w:r>
      <w:r>
        <w:br/>
      </w:r>
    </w:p>
    <w:p>
      <w:r>
        <w:t xml:space="preserve">Vraag 1</w:t>
      </w:r>
      <w:r>
        <w:br/>
      </w:r>
    </w:p>
    <w:p>
      <w:r>
        <w:t xml:space="preserve">Bent u bekend met het bericht 'De grutto heeft geen feestje nodig, maar bescherming'? 1)</w:t>
      </w:r>
      <w:r>
        <w:br/>
      </w:r>
    </w:p>
    <w:p>
      <w:r>
        <w:t xml:space="preserve">Vraag 2</w:t>
      </w:r>
      <w:r>
        <w:br/>
      </w:r>
    </w:p>
    <w:p>
      <w:r>
        <w:t xml:space="preserve">Wat vindt u ervan dat Vogelbescherming Nederland en de andere initiatiefnemers van het Aanvalsplan Grutto niet aanwezig waren bij de ondertekening van het Afsprakenkader Aanvalsplan Grutto? Welke betekenis hecht u aan dit signaal?</w:t>
      </w:r>
      <w:r>
        <w:br/>
      </w:r>
    </w:p>
    <w:p>
      <w:r>
        <w:t xml:space="preserve">Vraag 3</w:t>
      </w:r>
      <w:r>
        <w:br/>
      </w:r>
    </w:p>
    <w:p>
      <w:r>
        <w:t xml:space="preserve">Hoe beoordeelt u de zorgen van Vogelbescherming Nederland over de juridische en financiële borging van het Afsprakenkader en over het ontbreken van een duurzaam verdienmodel voor weidevogelboeren?</w:t>
      </w:r>
      <w:r>
        <w:br/>
      </w:r>
    </w:p>
    <w:p>
      <w:r>
        <w:t xml:space="preserve">
          Vraag 4
          <w:br/>
          Waarom verwacht u dat een aanpak die grotendeels is gebaseerd op vrijwillige afspraken, voldoende effectief zal zijn om de doelen van het Aanvalsplan Grutto te realiseren, gezien de sterk verslechterde staat van de weidevogels ondanks de vrijwillige maatregelen van de afgelopen decennia?
        </w:t>
      </w:r>
      <w:r>
        <w:br/>
      </w:r>
    </w:p>
    <w:p>
      <w:r>
        <w:t xml:space="preserve">
          Vraag 5
          <w:br/>
          Kunt u toelichten op welke wijze de afspraken uit het Afsprakenkader juridisch zijn geborgd? Welke stappen gaat u zetten om deze alsnog tot stand te brengen en binnen welke termijn, indien deze borging nog niet is gerealiseerd?
        </w:t>
      </w:r>
      <w:r>
        <w:br/>
      </w:r>
    </w:p>
    <w:p>
      <w:r>
        <w:t xml:space="preserve">
          Vraag 6
          <w:br/>
          Waarom heeft u niet gekozen voor een Nationaal Programma Weidevogels onder de Omgevingswet, waarin de afspraken uit het Afsprakenkader juridisch worden verankerd? Bent u bereid deze mogelijkheid alsnog te verkennen?
        </w:t>
      </w:r>
      <w:r>
        <w:br/>
      </w:r>
    </w:p>
    <w:p>
      <w:r>
        <w:t xml:space="preserve">
          Vraag 7
          <w:br/>
          Welke consequenties heeft het wanneer partijen de afspraken uit het Afsprakenkader niet nakomen?
        </w:t>
      </w:r>
      <w:r>
        <w:br/>
      </w:r>
    </w:p>
    <w:p>
      <w:r>
        <w:t xml:space="preserve">
          Vraag 8
          <w:br/>
          Waarom bevat het Afsprakenkader geen concrete termijnen voor de uitvoering van de verschillende maatregelen en intenties? Bent u bereid deze te voorzien van tussendoelen, duidelijke termijnen, en momenten waarop geëvalueerd of bijsturing nodig is, die aansluiten bij de beoogde realisatie in 2035?
        </w:t>
      </w:r>
      <w:r>
        <w:br/>
      </w:r>
    </w:p>
    <w:p>
      <w:r>
        <w:t xml:space="preserve">
          Vraag 9
          <w:br/>
          Kunt u toelichten op welke wijze de uitvoering van het Afsprakenkader financieel is geborgd voor de periode 2026–2035? Welke maatregelen neemt u om dit alsnog te realiseren, indien deze borging nog niet volledig is geregeld?
        </w:t>
      </w:r>
      <w:r>
        <w:br/>
      </w:r>
    </w:p>
    <w:p>
      <w:r>
        <w:t xml:space="preserve">
          Vraag 10
          <w:br/>
          Klopt het dat provincies niet verplicht zijn afspraken uit het Afsprakenkader uit te voeren indien de benodigde financiering niet beschikbaar komt? Zo ja, hoe voorkomt u dat hierdoor vertraging of een impasse in de uitvoering ontstaat?
        </w:t>
      </w:r>
      <w:r>
        <w:br/>
      </w:r>
    </w:p>
    <w:p>
      <w:r>
        <w:t xml:space="preserve">
          Vraag 11
          <w:br/>
          Kunt u, gezien de in het Afsprakenkader genoemde geschatte kosten van 800 tot 900 miljoen euro voor de uitvoering van het Aanvalsplan Grutto in de periode 2026–2035, per kostencategorie uit het indicatieve financiële overzicht aangeven welke financieringsbron is voorzien en in welke mate deze middelen reeds zijn verzekerd?
        </w:t>
      </w:r>
      <w:r>
        <w:br/>
      </w:r>
    </w:p>
    <w:p>
      <w:r>
        <w:t xml:space="preserve">
          Vraag 12
          <w:br/>
          Bent u in gesprek met de minister van Financiën over de financiële borging van het Afsprakenkader? Zo ja, wat is de stand van zaken van deze gesprekken? Zo nee, waarom niet?
        </w:t>
      </w:r>
      <w:r>
        <w:br/>
      </w:r>
    </w:p>
    <w:p>
      <w:r>
        <w:t xml:space="preserve">
          Vraag 13
          <w:br/>
          Welk doelbereik verwacht u in 2035 met de uitvoering van het Afsprakenkader te realiseren, uitgedrukt in concrete indicatoren voor de staat van de grutto en andere weidevogels? Op welke wijze wordt gemonitord en geëvalueerd of deze doelen worden gehaald? Hoe wordt er bijgestuurd als blijkt dat de doelen voor 2035 niet binnen handbereik liggen?
        </w:t>
      </w:r>
      <w:r>
        <w:br/>
      </w:r>
    </w:p>
    <w:p>
      <w:r>
        <w:t xml:space="preserve">
          Vraag 14
          <w:br/>
          Op welke wijze zijn stakeholders zoals Vogelbescherming Nederland en BoerenNatuur betrokken geweest bij de totstandkoming van het Afsprakenkader? Hoe worden zij betrokken bij de verdere uitwerking en uitvoering van het Aanvalsplan Grutto?
        </w:t>
      </w:r>
      <w:r>
        <w:br/>
      </w:r>
    </w:p>
    <w:p>
      <w:r>
        <w:t xml:space="preserve">
          Vraag 15
          <w:br/>
          Zijn de middelen voor herwaardering van grond, de uitwerking van grondinstrumentarium voor het waterbeleid en de benodigde organisatiekosten inmiddels betrokken bij de besluitvorming van de Taskforce over de inzet van middelen, zoals bedoeld in artikel 2.2.7 van het Afsprakenkader? Zo nee, waarom niet? Wanneer gebeurt dit alsnog?
        </w:t>
      </w:r>
      <w:r>
        <w:br/>
      </w:r>
    </w:p>
    <w:p>
      <w:r>
        <w:t xml:space="preserve">
          Vraag 16
          <w:br/>
          Waarom worden de routekaarten voor de afzonderlijke Aanvalsplan-Gruttogebieden pas in 2028 opgeleverd? Hoe verhoudt zich dit tot de ambitie om in 2026 in alle gebieden te starten en tot de doelstelling om uiterlijk in 2035 resultaten te realiseren?
        </w:t>
      </w:r>
      <w:r>
        <w:br/>
      </w:r>
    </w:p>
    <w:p>
      <w:r>
        <w:t xml:space="preserve">
          Vraag 17
          <w:br/>
          In welke mate draagt het Afsprakenkader volgens u bij aan het behalen van de doelen voor boerenlandvogels uit de Natuurherstelverordening? Volstaat daarvoor het Afsprakenkader en zo niet, waarop schiet het tekort? Aan welke andere doelen van de Natuurherstelverordening draagt het Afsprakenkader bij?
        </w:t>
      </w:r>
      <w:r>
        <w:br/>
      </w:r>
    </w:p>
    <w:p>
      <w:r>
        <w:t xml:space="preserve">
          Vraag 18
          <w:br/>
          Welke kansen ziet u om de uitwerking en uitvoering van het Afsprakenkader Grutto te koppelen aan de stikstofopgave?
        </w:t>
      </w:r>
      <w:r>
        <w:br/>
      </w:r>
    </w:p>
    <w:p>
      <w:r>
        <w:t xml:space="preserve">
          Vraag 19
          <w:br/>
          Krijgen provincies instructies mee om in gebiedsopgaven de uitvoering van het Afsprakenkader te betrekken, of bent u bereid te overwegen dit in deze instructies mee te geven?
        </w:t>
      </w:r>
      <w:r>
        <w:br/>
      </w:r>
    </w:p>
    <w:p>
      <w:r>
        <w:t xml:space="preserve"> </w:t>
      </w:r>
      <w:r>
        <w:br/>
      </w:r>
    </w:p>
    <w:p>
      <w:r>
        <w:t xml:space="preserve">1) Vogelbescherming Nederland, 6 juli 2026, 'De grutto heeft geen feestje nodig, maar bescherming' (https://www.vogelbescherming.nl/actueel/bericht/ondertekening-aanvalsplan-grutto-is-nog-geen-reden-voor-een-feestje)</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347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3470">
    <w:abstractNumId w:val="10052347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