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2026Z23256</w:t>
        <w:br/>
      </w:r>
      <w:proofErr w:type="spellEnd"/>
    </w:p>
    <w:p>
      <w:pPr>
        <w:pStyle w:val="Normal"/>
        <w:rPr>
          <w:b w:val="1"/>
          <w:bCs w:val="1"/>
        </w:rPr>
      </w:pPr>
      <w:r w:rsidR="250AE766">
        <w:rPr>
          <w:b w:val="0"/>
          <w:bCs w:val="0"/>
        </w:rPr>
        <w:t>(ingezonden 28 October 2026)</w:t>
        <w:br/>
      </w:r>
    </w:p>
    <w:p>
      <w:r>
        <w:t xml:space="preserve">Vragen van de leden Moinat en Schilder (beiden Groep Markuszower) aan de minister van Langdurige Zorg, Jeugd en Sport en de staatssecretaris van Justitie en Veiligheid over de situatie bij Jeugdbescherming Noord</w:t>
      </w:r>
      <w:r>
        <w:br/>
      </w:r>
    </w:p>
    <w:p>
      <w:r>
        <w:t xml:space="preserve">1. Bent u bekend met het bericht ‘Herstel van JB Noord blijkt niet uit eigen cijfers. “Slechte jeugdbescherming kan schade juist vergroten”’ en met de voortgangsrapportage van Jeugdbescherming Noord van september 2026? 1) 2)</w:t>
      </w:r>
      <w:r>
        <w:br/>
      </w:r>
    </w:p>
    <w:p>
      <w:r>
        <w:t xml:space="preserve">2. Hoe beoordeelt u dat op 8 september 2026 nog 115 van de 929 maatregelen werden uitgevoerd zonder vaste jeugdbeschermer, terwijl Jeugdbescherming Noord zelf aangeeft dat in een normale situatie slechts 40 tot 60 maatregelen tijdelijk zonder vaste jeugdbeschermer zouden worden beheerd? Wanneer moet dit aantal zijn teruggebracht tot ten minste het door Jeugdbescherming Noord zelf genoemde normale niveau?</w:t>
      </w:r>
      <w:r>
        <w:br/>
      </w:r>
    </w:p>
    <w:p>
      <w:r>
        <w:t xml:space="preserve">3. Hoe beoordeelt u dat de ongecorrigeerde tijdigheid van het eerste face-to-facecontact volgens de eigen monitor is teruggelopen van 83 procent in februari naar 60 procent in augustus 2026 en de ongecorrigeerde tijdigheid van het eerste Plan van Aanpak in dezelfde periode van 88 procent naar 50 procent, terwijl voor beiden een norm van 80 procent wordt gehanteerd?</w:t>
      </w:r>
      <w:r>
        <w:br/>
      </w:r>
    </w:p>
    <w:p>
      <w:r>
        <w:t xml:space="preserve">4. Kunt u voor juni, juli en augustus 2026 aangeven welk percentage van de niet tijdig uitgevoerde eerste face-to-facecontacten en Plannen van Aanpak na individuele beoordeling als een gegronde afwijking is aangemerkt en welk percentage ook na deze correctie niet aan de norm voldeed?</w:t>
      </w:r>
      <w:r>
        <w:br/>
      </w:r>
    </w:p>
    <w:p>
      <w:r>
        <w:t xml:space="preserve">5. Hoe beoordeelt u dat de werkvoorraad bij de risicotaxaties volgens dezelfde rapportage is opgelopen van 47 in mei naar 68 in juni, 93 in juli en 109 in augustus 2026, terwijl in de tabel een norm van 48 wordt vermeld? Kunt u garanderen dat desondanks bij ieder kind onder verantwoordelijkheid van Jeugdbescherming Noord actueel zicht bestaat op de veiligheid? Zo ja, waarop baseert u dat? Zo nee, welke maatregelen neemt u om dit onmiddellijk te waarborgen?</w:t>
      </w:r>
      <w:r>
        <w:br/>
      </w:r>
    </w:p>
    <w:p>
      <w:r>
        <w:t xml:space="preserve">6. Hoe beoordeelt u de personele kwetsbaarheid bij Jeugdbescherming Noord, nu het ziekteverzuim onder SKJ-geregistreerde jeugdbeschermers in augustus opnieuw 15 procent bedroeg, 50 procent van de bezetting aan jeugdbeschermers en jeugdreclasseerders pas na 2023 in dienst is gekomen, het moeilijk blijkt ervaren jeugdbeschermers aan te trekken en tegelijkertijd sprake is van onderbezetting bij de gedragswetenschappers? Welke concrete maatregelen worden genomen en wanneer moet de personele bezetting structureel op orde zijn?</w:t>
      </w:r>
      <w:r>
        <w:br/>
      </w:r>
    </w:p>
    <w:p>
      <w:r>
        <w:t xml:space="preserve">7. Hoe beoordeelt u dat Jeugdbescherming Noord zelf waarschuwt dat de onderbezetting bij gedragswetenschappers gevolgen kan hebben voor het behalen van de tijdigheidsnormen, terwijl deze professionals een belangrijke rol vervullen bij inhoudelijke beslissingen in dossiers?</w:t>
      </w:r>
      <w:r>
        <w:br/>
      </w:r>
    </w:p>
    <w:p>
      <w:r>
        <w:t xml:space="preserve">8. Hoe beoordeelt u dat het programma voor verbetering van betekenisvol cliëntcontact volgens de voortgangsrapportage pas in november 2026 ter besluitvorming aan het management wordt voorgelegd en de daadwerkelijke verbeterslagen vervolgens in de komende jaren moeten plaatsvinden, terwijl tekortkomingen in het zien, horen en betrekken van kinderen en gezinnen eerder al door de inspecties zijn vastgesteld?</w:t>
      </w:r>
      <w:r>
        <w:br/>
      </w:r>
    </w:p>
    <w:p>
      <w:r>
        <w:t xml:space="preserve">9. Hoe beoordeelt u de huidige cijfers tegen de achtergrond van het beëindigen van het verscherpte toezicht van de Inspectie Gezondheidszorg en Jeugd en de Inspectie Justitie en Veiligheid, terwijl zij constateerden dat nog niet alle kinderen, jongeren en ouders tijdig de bescherming, begeleiding en hulp kregen die zij nodig hadden, de kwaliteit van de uitvoering deels onvoldoende bleef en het vertrouwen in de verbeterkracht van Jeugdbescherming Noord kwetsbaar bleef? Acht u het verantwoord het toezicht ongewijzigd voort te zetten?</w:t>
      </w:r>
      <w:r>
        <w:br/>
      </w:r>
    </w:p>
    <w:p>
      <w:r>
        <w:t xml:space="preserve">10. Welke concrete en meetbare criteria hanteren de inspecties om te bepalen wanneer de situatie bij Jeugdbescherming Noord aanleiding geeft tot intensivering van het toezicht of een nieuwe toezichtmaatregel, en zijn deze criteria volgens u inmiddels bereikt of in zicht?</w:t>
      </w:r>
      <w:r>
        <w:br/>
      </w:r>
    </w:p>
    <w:p>
      <w:r>
        <w:t xml:space="preserve">11. Hebben de cijfers uit de voortgangsrapportage van september 2026 aanleiding gegeven tot aanvullende toezichtactiviteiten? Zo ja, welke en met welke bevindingen? Zo nee, waarom niet? Bent u bereid de inspecties te verzoeken op korte termijn te beoordelen of de huidige ontwikkelingen aanleiding geven tot intensivering van het toezicht en de Kamer daarover te informeren?</w:t>
      </w:r>
      <w:r>
        <w:br/>
      </w:r>
    </w:p>
    <w:p>
      <w:r>
        <w:t xml:space="preserve">12. Kunt u, mede in het licht van de recente ernstige gebeurtenissen rond een 15-jarig meisje dat onder toezicht stond van Jeugdbescherming Noord en waarover afzonderlijke schriftelijke vragen zijn gesteld, aangeven hoe wordt gewaarborgd dat signalen van acute of toenemende onveiligheid bij kinderen onder een maatregel onmiddellijk leiden tot een actuele risico-inschatting en, indien noodzakelijk, aanvullende bescherming?</w:t>
      </w:r>
      <w:r>
        <w:br/>
      </w:r>
    </w:p>
    <w:p>
      <w:r>
        <w:t xml:space="preserve"> </w:t>
      </w:r>
      <w:r>
        <w:br/>
      </w:r>
    </w:p>
    <w:p>
      <w:r>
        <w:t xml:space="preserve">1) Dagblad van het Noorden, 26 oktober 2026. ‘Herstel van JB Noord blijkt niet uit eigen cijfers. “Slechte jeugdbescherming kan schade juist vergroten” (https://www.dvhn.nl/regio/groningen/stad/herstel-van-jb-noord-blijkt-niet-uit-eigen-cijfers.-slechte-jeugdbescherming-kan-schade-juist-vergroten/163470765.html)</w:t>
      </w:r>
      <w:r>
        <w:br/>
      </w:r>
    </w:p>
    <w:p>
      <w:r>
        <w:t xml:space="preserve">
          2) Jeugdbescherming Noord, september 2026, Voortgangsrapportage Inspecties
          <w:br/>
          (https://www.rigg.nl/custom/uploads/2026/10/Herstelplan-Voortgangsrapportage-Inspecties-september-2026-002-002.pdf)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4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470">
    <w:abstractNumId w:val="10052347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