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47A4" w:rsidP="001C3A7B" w:rsidRDefault="00592276" w14:paraId="43BB62F3" w14:textId="77777777">
      <w:pPr>
        <w:pStyle w:val="StandaardAanhef"/>
      </w:pPr>
      <w:r>
        <w:t>Geachte voorzitter,</w:t>
      </w:r>
    </w:p>
    <w:p w:rsidR="00F3084F" w:rsidP="00F3084F" w:rsidRDefault="00F3084F" w14:paraId="06CFE3AA" w14:textId="77777777">
      <w:r>
        <w:t xml:space="preserve">De afgelopen twee jaar heb ik </w:t>
      </w:r>
      <w:r w:rsidR="0067099F">
        <w:t>u</w:t>
      </w:r>
      <w:r>
        <w:t xml:space="preserve"> geïnformeerd over de aanpak van </w:t>
      </w:r>
      <w:r w:rsidR="0067099F">
        <w:t xml:space="preserve">door klanten </w:t>
      </w:r>
      <w:r>
        <w:t xml:space="preserve">ervaren discriminatie </w:t>
      </w:r>
      <w:r w:rsidR="0067099F">
        <w:t xml:space="preserve">in de interactie met </w:t>
      </w:r>
      <w:r>
        <w:t>banken.</w:t>
      </w:r>
      <w:r w:rsidR="00430EEA">
        <w:rPr>
          <w:rStyle w:val="Voetnootmarkering"/>
        </w:rPr>
        <w:footnoteReference w:id="1"/>
      </w:r>
      <w:r>
        <w:t xml:space="preserve"> Met deze brief informeer ik </w:t>
      </w:r>
      <w:r w:rsidR="0067099F">
        <w:t>u</w:t>
      </w:r>
      <w:r>
        <w:t xml:space="preserve"> over de voortgang</w:t>
      </w:r>
      <w:r w:rsidR="0067099F">
        <w:t xml:space="preserve"> daarvan</w:t>
      </w:r>
      <w:r>
        <w:t xml:space="preserve">. De aanpak van discriminatie blijft onverminderd belangrijk. Het afgelopen jaar heb ik samen met banken en toezichthouders gewerkt aan de uitvoering van de acties die ik in mijn eerdere brieven heb </w:t>
      </w:r>
      <w:r w:rsidR="00B738B6">
        <w:t>aangekondigd</w:t>
      </w:r>
      <w:r>
        <w:t>.</w:t>
      </w:r>
      <w:r w:rsidR="00366D85">
        <w:t xml:space="preserve"> </w:t>
      </w:r>
      <w:r w:rsidR="0067099F">
        <w:t>B</w:t>
      </w:r>
      <w:r w:rsidR="00366D85">
        <w:t xml:space="preserve">anken </w:t>
      </w:r>
      <w:r w:rsidR="0067099F">
        <w:t xml:space="preserve">zijn </w:t>
      </w:r>
      <w:r w:rsidR="00B738B6">
        <w:t xml:space="preserve">actief bezig </w:t>
      </w:r>
      <w:r w:rsidR="00366D85">
        <w:t xml:space="preserve">om discriminatie aan te pakken. Dat </w:t>
      </w:r>
      <w:r w:rsidR="0067099F">
        <w:t>is</w:t>
      </w:r>
      <w:r w:rsidR="00366D85">
        <w:t xml:space="preserve"> positief. Tegelijk</w:t>
      </w:r>
      <w:r w:rsidR="00510953">
        <w:t xml:space="preserve"> besef ik ook dat er nog</w:t>
      </w:r>
      <w:r w:rsidR="00065C5E">
        <w:t xml:space="preserve"> een weg te gaan</w:t>
      </w:r>
      <w:r w:rsidR="00510953">
        <w:t xml:space="preserve"> is</w:t>
      </w:r>
      <w:r w:rsidR="00065C5E">
        <w:t>, met name o</w:t>
      </w:r>
      <w:r w:rsidR="00510953">
        <w:t>m</w:t>
      </w:r>
      <w:r w:rsidR="00065C5E">
        <w:t xml:space="preserve"> de acties verder in de praktijk te brengen.</w:t>
      </w:r>
      <w:r w:rsidR="009F2805">
        <w:t xml:space="preserve"> </w:t>
      </w:r>
    </w:p>
    <w:p w:rsidR="00840535" w:rsidP="00F3084F" w:rsidRDefault="00840535" w14:paraId="705DACFF" w14:textId="77777777"/>
    <w:p w:rsidR="00840535" w:rsidP="00F3084F" w:rsidRDefault="00840535" w14:paraId="54C2B456" w14:textId="77777777">
      <w:r>
        <w:t xml:space="preserve">In deze brief </w:t>
      </w:r>
      <w:r w:rsidR="00FD4230">
        <w:t xml:space="preserve">ga </w:t>
      </w:r>
      <w:r>
        <w:t xml:space="preserve">ik allereerst in op de uitkomsten van het jaarlijkse onderzoek </w:t>
      </w:r>
      <w:r w:rsidR="00B738B6">
        <w:t xml:space="preserve">dat </w:t>
      </w:r>
      <w:r w:rsidR="0067099F">
        <w:t xml:space="preserve">onderzoeksbureau </w:t>
      </w:r>
      <w:proofErr w:type="spellStart"/>
      <w:r>
        <w:t>Ipsos</w:t>
      </w:r>
      <w:proofErr w:type="spellEnd"/>
      <w:r>
        <w:t xml:space="preserve"> I&amp;O</w:t>
      </w:r>
      <w:r w:rsidR="00FD4230">
        <w:t xml:space="preserve"> </w:t>
      </w:r>
      <w:r w:rsidR="00B738B6">
        <w:t>in opdracht van mij</w:t>
      </w:r>
      <w:r w:rsidR="0067099F">
        <w:t>n ministerie</w:t>
      </w:r>
      <w:r w:rsidR="00B738B6">
        <w:t xml:space="preserve"> uitvoert </w:t>
      </w:r>
      <w:r w:rsidR="00FD4230">
        <w:t>en op</w:t>
      </w:r>
      <w:r>
        <w:t xml:space="preserve"> onderzoek van de Autoriteit Financiële Markten (AFM). Vervolgens </w:t>
      </w:r>
      <w:r w:rsidR="00C17B45">
        <w:t>ga ik in op de stand van zaken van de acties</w:t>
      </w:r>
      <w:r w:rsidR="00702EBB">
        <w:t xml:space="preserve"> en</w:t>
      </w:r>
      <w:r w:rsidR="00C17B45">
        <w:t xml:space="preserve"> geef ik </w:t>
      </w:r>
      <w:r w:rsidR="003305FB">
        <w:t>een overzicht van de ontwikkelingen sinds de vorige voortgangsbrief</w:t>
      </w:r>
      <w:r w:rsidR="00C17B45">
        <w:t xml:space="preserve">. </w:t>
      </w:r>
      <w:r>
        <w:t xml:space="preserve">Tot slot </w:t>
      </w:r>
      <w:r w:rsidR="0067099F">
        <w:t>beschrijf ik</w:t>
      </w:r>
      <w:r>
        <w:t xml:space="preserve"> het vervolg. </w:t>
      </w:r>
      <w:r w:rsidR="00702EBB">
        <w:t xml:space="preserve">Met deze brief voldoe ik </w:t>
      </w:r>
      <w:r w:rsidR="0067099F">
        <w:t>ook</w:t>
      </w:r>
      <w:r w:rsidR="00702EBB">
        <w:t xml:space="preserve"> aan de toezegging aan uw Kamer om in te gaan op de brief</w:t>
      </w:r>
      <w:r w:rsidR="00702EBB">
        <w:rPr>
          <w:rStyle w:val="Voetnootmarkering"/>
        </w:rPr>
        <w:footnoteReference w:id="2"/>
      </w:r>
      <w:r w:rsidR="00702EBB">
        <w:t xml:space="preserve"> van het College voor de Rechten van de Mens over de antiwitwasaanpak.</w:t>
      </w:r>
      <w:r w:rsidR="00702EBB">
        <w:rPr>
          <w:rStyle w:val="Voetnootmarkering"/>
        </w:rPr>
        <w:footnoteReference w:id="3"/>
      </w:r>
      <w:r w:rsidR="009F2805">
        <w:t xml:space="preserve"> </w:t>
      </w:r>
    </w:p>
    <w:p w:rsidR="00840535" w:rsidP="00F3084F" w:rsidRDefault="00840535" w14:paraId="4C8D3144" w14:textId="77777777"/>
    <w:p w:rsidR="00840535" w:rsidP="00840535" w:rsidRDefault="00840535" w14:paraId="5FA7D85D" w14:textId="77777777">
      <w:pPr>
        <w:pStyle w:val="Lijstalinea"/>
        <w:numPr>
          <w:ilvl w:val="0"/>
          <w:numId w:val="10"/>
        </w:numPr>
        <w:rPr>
          <w:u w:val="single"/>
        </w:rPr>
      </w:pPr>
      <w:r>
        <w:rPr>
          <w:u w:val="single"/>
        </w:rPr>
        <w:t>Uitkomsten onderzoeken</w:t>
      </w:r>
    </w:p>
    <w:p w:rsidR="00840535" w:rsidP="00840535" w:rsidRDefault="00840535" w14:paraId="45245FBF" w14:textId="77777777">
      <w:pPr>
        <w:rPr>
          <w:u w:val="single"/>
        </w:rPr>
      </w:pPr>
    </w:p>
    <w:p w:rsidR="00840535" w:rsidP="00840535" w:rsidRDefault="00840535" w14:paraId="1F79F4CF" w14:textId="77777777">
      <w:pPr>
        <w:rPr>
          <w:i/>
          <w:iCs/>
        </w:rPr>
      </w:pPr>
      <w:r>
        <w:rPr>
          <w:i/>
          <w:iCs/>
        </w:rPr>
        <w:t xml:space="preserve">Onderzoek </w:t>
      </w:r>
      <w:proofErr w:type="spellStart"/>
      <w:r>
        <w:rPr>
          <w:i/>
          <w:iCs/>
        </w:rPr>
        <w:t>Ipsos</w:t>
      </w:r>
      <w:proofErr w:type="spellEnd"/>
      <w:r>
        <w:rPr>
          <w:i/>
          <w:iCs/>
        </w:rPr>
        <w:t xml:space="preserve"> I&amp;O</w:t>
      </w:r>
    </w:p>
    <w:p w:rsidR="00840535" w:rsidP="00B934AF" w:rsidRDefault="00840535" w14:paraId="24B17B8C" w14:textId="77777777">
      <w:r>
        <w:t xml:space="preserve">In 2024 en 2025 </w:t>
      </w:r>
      <w:r w:rsidR="0067099F">
        <w:t xml:space="preserve">heeft </w:t>
      </w:r>
      <w:proofErr w:type="spellStart"/>
      <w:r>
        <w:t>Ipsos</w:t>
      </w:r>
      <w:proofErr w:type="spellEnd"/>
      <w:r>
        <w:t xml:space="preserve"> I&amp;O</w:t>
      </w:r>
      <w:r w:rsidR="00C16E3D">
        <w:t xml:space="preserve"> </w:t>
      </w:r>
      <w:r w:rsidR="0067099F">
        <w:t xml:space="preserve">in opdracht van mijn ministerie onderzoek gedaan </w:t>
      </w:r>
      <w:r w:rsidR="00C16E3D">
        <w:t>naar de mate waarin burgers discriminatie ervaren in hun contacten met banken en betaalinstellingen</w:t>
      </w:r>
      <w:r>
        <w:t>.</w:t>
      </w:r>
      <w:r w:rsidR="00C16E3D">
        <w:rPr>
          <w:rStyle w:val="Voetnootmarkering"/>
        </w:rPr>
        <w:footnoteReference w:id="4"/>
      </w:r>
      <w:r>
        <w:t xml:space="preserve"> </w:t>
      </w:r>
      <w:r w:rsidR="00B934AF">
        <w:t xml:space="preserve">Dit onderzoek </w:t>
      </w:r>
      <w:r w:rsidR="00B738B6">
        <w:t>is</w:t>
      </w:r>
      <w:r w:rsidR="00B934AF">
        <w:t xml:space="preserve"> dit jaar herhaald.</w:t>
      </w:r>
      <w:r w:rsidR="00C16E3D">
        <w:t xml:space="preserve"> </w:t>
      </w:r>
      <w:r w:rsidR="00B934AF">
        <w:t xml:space="preserve">U vindt het onderzoeksrapport </w:t>
      </w:r>
      <w:r w:rsidR="00B738B6">
        <w:t>als bijlage bij deze brief</w:t>
      </w:r>
      <w:r w:rsidR="00B934AF">
        <w:t xml:space="preserve">. Het onderzoek </w:t>
      </w:r>
      <w:r w:rsidR="0067099F">
        <w:t xml:space="preserve">is </w:t>
      </w:r>
      <w:r w:rsidR="00B934AF">
        <w:t xml:space="preserve">een kwantitatieve analyse. Er wordt geen </w:t>
      </w:r>
      <w:r w:rsidR="00FD4230">
        <w:t xml:space="preserve">kwalitatieve </w:t>
      </w:r>
      <w:r w:rsidR="00B934AF">
        <w:t xml:space="preserve">duiding gegeven over de </w:t>
      </w:r>
      <w:r w:rsidR="00C16E3D">
        <w:t>resultaten en</w:t>
      </w:r>
      <w:r w:rsidR="00B934AF">
        <w:t xml:space="preserve"> </w:t>
      </w:r>
      <w:proofErr w:type="gramStart"/>
      <w:r w:rsidR="00B934AF">
        <w:lastRenderedPageBreak/>
        <w:t>wijzigingen</w:t>
      </w:r>
      <w:proofErr w:type="gramEnd"/>
      <w:r w:rsidR="00B934AF">
        <w:t xml:space="preserve"> ten opzichte van </w:t>
      </w:r>
      <w:r w:rsidR="0075080A">
        <w:t xml:space="preserve">de </w:t>
      </w:r>
      <w:r w:rsidR="00B934AF">
        <w:t>onderzoek</w:t>
      </w:r>
      <w:r w:rsidR="0075080A">
        <w:t>en</w:t>
      </w:r>
      <w:r w:rsidR="00B934AF">
        <w:t xml:space="preserve"> uit 2024</w:t>
      </w:r>
      <w:r w:rsidR="0075080A">
        <w:t xml:space="preserve"> en 2025</w:t>
      </w:r>
      <w:r w:rsidR="00FD4230">
        <w:t>, behalve eventuele statistische duiding</w:t>
      </w:r>
      <w:r w:rsidR="00B934AF">
        <w:t>.</w:t>
      </w:r>
    </w:p>
    <w:p w:rsidR="00B934AF" w:rsidP="00840535" w:rsidRDefault="00B934AF" w14:paraId="47DD753D" w14:textId="77777777"/>
    <w:p w:rsidR="006E362D" w:rsidP="00927DD3" w:rsidRDefault="00B934AF" w14:paraId="15E774A9" w14:textId="77777777">
      <w:r>
        <w:t xml:space="preserve">De uitkomsten van het onderzoek zijn vergelijkbaar met </w:t>
      </w:r>
      <w:r w:rsidR="0067099F">
        <w:t xml:space="preserve">dat uit </w:t>
      </w:r>
      <w:r>
        <w:t xml:space="preserve">2025. In 2026 gaf 4,1 procent van de </w:t>
      </w:r>
      <w:r w:rsidR="008A1035">
        <w:t xml:space="preserve">respondenten </w:t>
      </w:r>
      <w:r>
        <w:t xml:space="preserve">aan discriminatie te ervaren. Dit is </w:t>
      </w:r>
      <w:r w:rsidR="00B46E38">
        <w:t xml:space="preserve">iets lager dan </w:t>
      </w:r>
      <w:r>
        <w:t xml:space="preserve">de 4,9 procent uit 2025 en lager dan de 6,5 procent uit 2024. </w:t>
      </w:r>
      <w:r w:rsidR="006D2C6C">
        <w:t>Tussen 2024 en 2026 kan gesproken worden over een substantiële afname van ervaren discriminatie</w:t>
      </w:r>
      <w:r w:rsidR="00FD4230">
        <w:t xml:space="preserve">. </w:t>
      </w:r>
    </w:p>
    <w:p w:rsidR="006E362D" w:rsidP="00927DD3" w:rsidRDefault="006E362D" w14:paraId="6B734684" w14:textId="77777777"/>
    <w:p w:rsidR="00927DD3" w:rsidP="00927DD3" w:rsidRDefault="0067099F" w14:paraId="40652EF6" w14:textId="77777777">
      <w:r>
        <w:t xml:space="preserve">Respondenten </w:t>
      </w:r>
      <w:r w:rsidR="00381F62">
        <w:t xml:space="preserve">met een niet-Europese migratieachtergrond </w:t>
      </w:r>
      <w:r w:rsidR="00426167">
        <w:t xml:space="preserve">geven </w:t>
      </w:r>
      <w:r w:rsidR="00381F62">
        <w:t>relatief vaker</w:t>
      </w:r>
      <w:r w:rsidR="0027144B">
        <w:t xml:space="preserve"> aan</w:t>
      </w:r>
      <w:r w:rsidR="00381F62">
        <w:t xml:space="preserve"> </w:t>
      </w:r>
      <w:r w:rsidR="00016730">
        <w:t xml:space="preserve">dat zij </w:t>
      </w:r>
      <w:r w:rsidR="00381F62">
        <w:t>discriminatie ervaren</w:t>
      </w:r>
      <w:r w:rsidR="001679F2">
        <w:t xml:space="preserve"> dan burgers zonder migratieachtergrond of met een Europese migratieachtergrond</w:t>
      </w:r>
      <w:r w:rsidR="00381F62">
        <w:t xml:space="preserve">. </w:t>
      </w:r>
      <w:r>
        <w:t xml:space="preserve">Respondenten </w:t>
      </w:r>
      <w:r w:rsidR="00927DD3">
        <w:t xml:space="preserve">noemen vooral migratieachtergrond, leeftijd en financiële situatie als factoren voor de ervaren discriminatie. </w:t>
      </w:r>
      <w:r>
        <w:t>Respondenten noemen</w:t>
      </w:r>
      <w:r w:rsidR="00381F62">
        <w:t xml:space="preserve"> het vaak</w:t>
      </w:r>
      <w:r w:rsidR="00846811">
        <w:t>st</w:t>
      </w:r>
      <w:r w:rsidR="00381F62">
        <w:t xml:space="preserve"> het aanvragen of wijzigen van een hypotheek</w:t>
      </w:r>
      <w:r>
        <w:t xml:space="preserve"> als het moment waarop zij discriminatie ervaren</w:t>
      </w:r>
      <w:r w:rsidR="00381F62">
        <w:t>.</w:t>
      </w:r>
      <w:r w:rsidR="00927DD3">
        <w:t xml:space="preserve"> Een meerderheid deelt de ervaringen met anderen, vooral in persoonlijke kring. Een beperkt aantal </w:t>
      </w:r>
      <w:r>
        <w:t xml:space="preserve">respondenten </w:t>
      </w:r>
      <w:r w:rsidR="00927DD3">
        <w:t>maakt melding of dient een klacht in. De belangrijkste reden om niet bij een (officieel) meldpunt te melden is de verwachting dat er niks mee gebeurt, of</w:t>
      </w:r>
      <w:r>
        <w:t xml:space="preserve"> dat</w:t>
      </w:r>
      <w:r w:rsidR="00927DD3">
        <w:t xml:space="preserve"> het niets oplost.</w:t>
      </w:r>
    </w:p>
    <w:p w:rsidR="00210C02" w:rsidP="00927DD3" w:rsidRDefault="00210C02" w14:paraId="04C77AB2" w14:textId="77777777"/>
    <w:p w:rsidR="00210C02" w:rsidP="00927DD3" w:rsidRDefault="00210C02" w14:paraId="73BAC4A5" w14:textId="77777777">
      <w:pPr>
        <w:rPr>
          <w:i/>
          <w:iCs/>
        </w:rPr>
      </w:pPr>
      <w:r>
        <w:rPr>
          <w:i/>
          <w:iCs/>
        </w:rPr>
        <w:t>Onderzoek AFM</w:t>
      </w:r>
    </w:p>
    <w:p w:rsidRPr="00D172A8" w:rsidR="00D172A8" w:rsidP="00D172A8" w:rsidRDefault="00EC72AE" w14:paraId="5F16E0CE" w14:textId="77777777">
      <w:r>
        <w:t>De AFM heeft onderzocht hoe banken ervaren discriminatie tegengaan.</w:t>
      </w:r>
      <w:r w:rsidR="008B418D">
        <w:rPr>
          <w:rStyle w:val="Voetnootmarkering"/>
        </w:rPr>
        <w:footnoteReference w:id="5"/>
      </w:r>
      <w:r>
        <w:t xml:space="preserve"> De AFM </w:t>
      </w:r>
      <w:r w:rsidR="0067099F">
        <w:t>is</w:t>
      </w:r>
      <w:r>
        <w:t xml:space="preserve"> positief over de initiatieven van de deelnemende banken. </w:t>
      </w:r>
      <w:r w:rsidRPr="00D172A8" w:rsidR="00D172A8">
        <w:t xml:space="preserve">Alle deelnemers erkennen inmiddels het probleem van </w:t>
      </w:r>
      <w:r w:rsidR="0067099F">
        <w:t xml:space="preserve">door klanten </w:t>
      </w:r>
      <w:r w:rsidRPr="00D172A8" w:rsidR="00D172A8">
        <w:t xml:space="preserve">ervaren discriminatie in hun dienstverlening. De meeste </w:t>
      </w:r>
      <w:r w:rsidR="00D172A8">
        <w:t xml:space="preserve">banken </w:t>
      </w:r>
      <w:r w:rsidRPr="00D172A8" w:rsidR="00D172A8">
        <w:t>geven aan dat het erkennen tijd heeft gekost</w:t>
      </w:r>
      <w:r w:rsidR="001C3A7B">
        <w:t>.</w:t>
      </w:r>
      <w:r w:rsidRPr="00D172A8" w:rsidR="00D172A8">
        <w:t xml:space="preserve"> </w:t>
      </w:r>
      <w:r w:rsidR="001C3A7B">
        <w:t>M</w:t>
      </w:r>
      <w:r w:rsidRPr="00D172A8" w:rsidR="00D172A8">
        <w:t>et de opgedane inzichten hebben zij proactief initiatieven ingezet. Verder groeit het besef</w:t>
      </w:r>
      <w:r w:rsidR="00D172A8">
        <w:t xml:space="preserve"> bij banken</w:t>
      </w:r>
      <w:r w:rsidRPr="00D172A8" w:rsidR="00D172A8">
        <w:t xml:space="preserve"> dat het tegengaan van discriminatie vraagt om structurele borging in de organisatie, bijvoorbeeld door het tijdig bijsturen van processen om te voorkomen dat indirecte effecten leiden tot structurele uitsluiting van bepaalde groepen </w:t>
      </w:r>
      <w:r w:rsidR="001C3A7B">
        <w:t>klanten</w:t>
      </w:r>
      <w:r w:rsidRPr="00D172A8" w:rsidR="00D172A8">
        <w:t>. Deelnemende banken hebben programma’s en teams om het risico op discriminatie te verkleinen. De AFM moedigt alle banken (en andere financiële ondernemingen met vergelijkbare klantprocessen) aan om de verwachtingen en bijbehorende aanbevelingen uit haar</w:t>
      </w:r>
      <w:r w:rsidR="00D172A8">
        <w:t xml:space="preserve"> rapport</w:t>
      </w:r>
      <w:r w:rsidRPr="00D172A8" w:rsidR="00D172A8">
        <w:t> te gebruiken om discriminatie actief tegen te gaan.</w:t>
      </w:r>
    </w:p>
    <w:p w:rsidR="001934FD" w:rsidP="00AB6876" w:rsidRDefault="001934FD" w14:paraId="0BBB2A36" w14:textId="77777777"/>
    <w:p w:rsidR="00927DD3" w:rsidP="00927DD3" w:rsidRDefault="001934FD" w14:paraId="264F1842" w14:textId="77777777">
      <w:r>
        <w:t xml:space="preserve">De onderzoeken laten enerzijds zien dat banken stappen hebben gezet om ervaren discriminatie aan te pakken. </w:t>
      </w:r>
      <w:r w:rsidR="006E362D">
        <w:t xml:space="preserve">Anderzijds </w:t>
      </w:r>
      <w:r>
        <w:t>ervaren burgers nog steeds discriminatie en trekken burgers vaak niet aan de bel als ze discriminatie ervaren. Het blijft dus belangrijk dat banken de aanpak</w:t>
      </w:r>
      <w:r w:rsidR="00CD32A7">
        <w:t xml:space="preserve"> en het voorkomen</w:t>
      </w:r>
      <w:r>
        <w:t xml:space="preserve"> van ervaren discriminatie borgen in hun organisatie. </w:t>
      </w:r>
    </w:p>
    <w:p w:rsidR="0027144B" w:rsidP="00927DD3" w:rsidRDefault="0027144B" w14:paraId="4362701F" w14:textId="77777777"/>
    <w:p w:rsidRPr="006E362D" w:rsidR="00C17B45" w:rsidP="00C17B45" w:rsidRDefault="00F13DF2" w14:paraId="32742E6D" w14:textId="77777777">
      <w:pPr>
        <w:pStyle w:val="Lijstalinea"/>
        <w:numPr>
          <w:ilvl w:val="0"/>
          <w:numId w:val="10"/>
        </w:numPr>
        <w:rPr>
          <w:u w:val="single"/>
        </w:rPr>
      </w:pPr>
      <w:r>
        <w:rPr>
          <w:u w:val="single"/>
        </w:rPr>
        <w:t>Ontwikkelingen sinds vorige voortgangsbrief</w:t>
      </w:r>
    </w:p>
    <w:p w:rsidR="00C17B45" w:rsidP="006E362D" w:rsidRDefault="00C17B45" w14:paraId="2E25EB48" w14:textId="77777777">
      <w:pPr>
        <w:pStyle w:val="Lijstalinea"/>
      </w:pPr>
    </w:p>
    <w:p w:rsidRPr="00A562E2" w:rsidR="00F13DF2" w:rsidP="00927DD3" w:rsidRDefault="00F13DF2" w14:paraId="7FC00145" w14:textId="77777777">
      <w:pPr>
        <w:rPr>
          <w:i/>
          <w:iCs/>
        </w:rPr>
      </w:pPr>
      <w:r>
        <w:rPr>
          <w:i/>
          <w:iCs/>
        </w:rPr>
        <w:t>Stand van zaken acties</w:t>
      </w:r>
    </w:p>
    <w:p w:rsidR="00C17B45" w:rsidP="00927DD3" w:rsidRDefault="00C17B45" w14:paraId="03FDA549" w14:textId="77777777">
      <w:r>
        <w:t xml:space="preserve">In mijn eerdere brieven </w:t>
      </w:r>
      <w:r w:rsidR="0067099F">
        <w:t xml:space="preserve">noemde </w:t>
      </w:r>
      <w:r>
        <w:t xml:space="preserve">ik verschillende acties waar banken, toezichthouders en ik mee aan de slag zijn om discriminatie aan te pakken. Een volledig overzicht van de stand van zaken op de verschillende acties vindt u </w:t>
      </w:r>
      <w:r w:rsidR="00E3224F">
        <w:t>als bijlage bij deze brief</w:t>
      </w:r>
      <w:r>
        <w:t>.</w:t>
      </w:r>
      <w:r w:rsidRPr="00C17B45">
        <w:t xml:space="preserve"> </w:t>
      </w:r>
      <w:r>
        <w:t>Deze acties zien bijvoorbeeld op het verbeteren van communicatie, de aansluiting van banken op het meldpunt discriminatie.nl en aandacht voor discriminatie in interne opleidingen</w:t>
      </w:r>
      <w:r w:rsidR="006E362D">
        <w:t xml:space="preserve"> van banken</w:t>
      </w:r>
      <w:r>
        <w:t>.</w:t>
      </w:r>
      <w:r w:rsidR="009F2805">
        <w:t xml:space="preserve"> </w:t>
      </w:r>
    </w:p>
    <w:p w:rsidR="003305FB" w:rsidP="00927DD3" w:rsidRDefault="003305FB" w14:paraId="34BAA6AE" w14:textId="77777777"/>
    <w:p w:rsidR="00C17B45" w:rsidP="00927DD3" w:rsidRDefault="00D665D6" w14:paraId="77992DC9" w14:textId="77777777">
      <w:r>
        <w:rPr>
          <w:i/>
          <w:iCs/>
        </w:rPr>
        <w:t>S</w:t>
      </w:r>
      <w:r w:rsidR="003305FB">
        <w:rPr>
          <w:i/>
          <w:iCs/>
        </w:rPr>
        <w:t>tandaard</w:t>
      </w:r>
      <w:r>
        <w:rPr>
          <w:i/>
          <w:iCs/>
        </w:rPr>
        <w:t xml:space="preserve"> Nederlandse Vereniging van Banken</w:t>
      </w:r>
      <w:r w:rsidR="001E6F1C">
        <w:rPr>
          <w:i/>
          <w:iCs/>
        </w:rPr>
        <w:t xml:space="preserve"> </w:t>
      </w:r>
    </w:p>
    <w:p w:rsidR="00A40FE1" w:rsidP="00A40FE1" w:rsidRDefault="00824412" w14:paraId="4A7E6A49" w14:textId="77777777">
      <w:r>
        <w:t>Een belangrijke stap om ervoor te zo</w:t>
      </w:r>
      <w:r w:rsidRPr="00B31BD7">
        <w:t xml:space="preserve">rgen dat banken bij hun </w:t>
      </w:r>
      <w:r w:rsidR="00830863">
        <w:t>handelen</w:t>
      </w:r>
      <w:r w:rsidRPr="00B31BD7" w:rsidR="00830863">
        <w:t xml:space="preserve"> </w:t>
      </w:r>
      <w:r w:rsidRPr="00B31BD7">
        <w:t xml:space="preserve">rekening houden met </w:t>
      </w:r>
      <w:r w:rsidR="006E362D">
        <w:t xml:space="preserve">het risico op </w:t>
      </w:r>
      <w:r w:rsidRPr="00B31BD7">
        <w:t>discriminatie is de</w:t>
      </w:r>
      <w:r w:rsidRPr="00A562E2" w:rsidR="00B31BD7">
        <w:t xml:space="preserve"> standaard waar de N</w:t>
      </w:r>
      <w:r w:rsidR="006E362D">
        <w:t xml:space="preserve">ederlandse </w:t>
      </w:r>
      <w:r w:rsidRPr="00A562E2" w:rsidR="00B31BD7">
        <w:t>V</w:t>
      </w:r>
      <w:r w:rsidR="006E362D">
        <w:t xml:space="preserve">ereniging van </w:t>
      </w:r>
      <w:r w:rsidRPr="00A562E2" w:rsidR="00B31BD7">
        <w:t>B</w:t>
      </w:r>
      <w:r w:rsidR="006E362D">
        <w:t>anken (NVB)</w:t>
      </w:r>
      <w:r w:rsidRPr="00A562E2" w:rsidR="00B31BD7">
        <w:t xml:space="preserve"> aan werkt. Deze standaard ziet op verschillende onderdelen </w:t>
      </w:r>
      <w:r w:rsidR="00D1166A">
        <w:t xml:space="preserve">in </w:t>
      </w:r>
      <w:proofErr w:type="spellStart"/>
      <w:r w:rsidR="00D1166A">
        <w:t>antiwitwas</w:t>
      </w:r>
      <w:proofErr w:type="spellEnd"/>
      <w:r w:rsidR="00D1166A">
        <w:t xml:space="preserve">- en sanctieprocessen </w:t>
      </w:r>
      <w:r w:rsidRPr="00A562E2" w:rsidR="00B31BD7">
        <w:t xml:space="preserve">waar een risico op discriminatie is en moet banken helpen om discriminatie te </w:t>
      </w:r>
      <w:r w:rsidR="006E362D">
        <w:t>voorkomen</w:t>
      </w:r>
      <w:r w:rsidRPr="00A562E2" w:rsidR="00B31BD7">
        <w:t xml:space="preserve">. </w:t>
      </w:r>
      <w:r w:rsidR="00A40FE1">
        <w:t>Met verschillende praktijkvoorbeelden</w:t>
      </w:r>
      <w:r w:rsidR="00B31BD7">
        <w:t xml:space="preserve"> zal de standaard </w:t>
      </w:r>
      <w:r w:rsidR="001E6F1C">
        <w:t>inzichtelijk maken</w:t>
      </w:r>
      <w:r w:rsidR="00B31BD7">
        <w:t xml:space="preserve"> hoe bij de interactie tussen banken en hun klanten discriminatie kan worden voorkomen, hoe ‘adverse media screening’ (het gebruik van openbare nieuwsbronnen) zo goed mogelijk kan worden toegepast en hoe </w:t>
      </w:r>
      <w:r w:rsidR="006E362D">
        <w:t xml:space="preserve">kan worden </w:t>
      </w:r>
      <w:r w:rsidR="001E6F1C">
        <w:t xml:space="preserve">omgegaan </w:t>
      </w:r>
      <w:r w:rsidR="006E362D">
        <w:t>met</w:t>
      </w:r>
      <w:r w:rsidR="00B31BD7">
        <w:t xml:space="preserve"> transacties </w:t>
      </w:r>
      <w:r w:rsidR="006E362D">
        <w:t xml:space="preserve">van en naar </w:t>
      </w:r>
      <w:r w:rsidR="00B31BD7">
        <w:t xml:space="preserve">bepaalde landen, bijvoorbeeld als daar sancties gelden. </w:t>
      </w:r>
      <w:r w:rsidR="00A40FE1">
        <w:t xml:space="preserve">De NVB voert op dit moment gesprekken met verschillende maatschappelijke organisaties zodat de standaard aansluit bij hun ervaringen. De NVB verwacht de standaard in november te publiceren. </w:t>
      </w:r>
    </w:p>
    <w:p w:rsidRPr="003349C9" w:rsidR="00A40FE1" w:rsidP="00A40FE1" w:rsidRDefault="00A40FE1" w14:paraId="6EC04C82" w14:textId="77777777"/>
    <w:p w:rsidR="001F3108" w:rsidP="00927DD3" w:rsidRDefault="00B44D86" w14:paraId="6243F6D5" w14:textId="77777777">
      <w:r>
        <w:t xml:space="preserve">Eerder vroeg uw Kamer in een motie aandacht voor het </w:t>
      </w:r>
      <w:r w:rsidR="00830863">
        <w:t xml:space="preserve">in de standaard van de NVB </w:t>
      </w:r>
      <w:r>
        <w:t xml:space="preserve">opvolgen van alle aanbevelingen van </w:t>
      </w:r>
      <w:r w:rsidR="00830863">
        <w:t xml:space="preserve">het onderzoek van </w:t>
      </w:r>
      <w:r>
        <w:t>DNB</w:t>
      </w:r>
      <w:r w:rsidR="008A1035">
        <w:t xml:space="preserve"> uit mei 2024.</w:t>
      </w:r>
      <w:r w:rsidR="008A1035">
        <w:rPr>
          <w:rStyle w:val="Voetnootmarkering"/>
        </w:rPr>
        <w:footnoteReference w:id="6"/>
      </w:r>
      <w:r w:rsidR="008A1035">
        <w:t xml:space="preserve"> </w:t>
      </w:r>
      <w:r>
        <w:t>De aanbevelingen van DNB zijn</w:t>
      </w:r>
      <w:r w:rsidR="002E6996">
        <w:t>, begrijp ik van de NVB</w:t>
      </w:r>
      <w:r w:rsidR="00830863">
        <w:t>,</w:t>
      </w:r>
      <w:r>
        <w:t xml:space="preserve"> opgevolgd.</w:t>
      </w:r>
      <w:r>
        <w:rPr>
          <w:rStyle w:val="Voetnootmarkering"/>
        </w:rPr>
        <w:footnoteReference w:id="7"/>
      </w:r>
      <w:r w:rsidR="00E3224F">
        <w:t xml:space="preserve"> </w:t>
      </w:r>
      <w:r w:rsidR="001F3108">
        <w:t xml:space="preserve">Ik vind het belangrijk dat banken deze standaard toepassen in de praktijk en dat </w:t>
      </w:r>
      <w:r w:rsidR="001C3A7B">
        <w:t>banken</w:t>
      </w:r>
      <w:r w:rsidR="00830863">
        <w:t xml:space="preserve"> deze goed implementeren in hun organisatie</w:t>
      </w:r>
      <w:r w:rsidR="001F3108">
        <w:t xml:space="preserve">. Ik blijf hierover met de NVB in gesprek. </w:t>
      </w:r>
    </w:p>
    <w:p w:rsidR="00F13DF2" w:rsidP="00927DD3" w:rsidRDefault="00F13DF2" w14:paraId="646140E3" w14:textId="77777777"/>
    <w:p w:rsidR="00394A07" w:rsidP="00927DD3" w:rsidRDefault="001934FD" w14:paraId="020339CF" w14:textId="77777777">
      <w:r w:rsidRPr="00831853">
        <w:rPr>
          <w:i/>
          <w:iCs/>
        </w:rPr>
        <w:t>Toetsingskader risicoprofilering voor de invulling van de non-discriminatieverplichting</w:t>
      </w:r>
    </w:p>
    <w:p w:rsidR="003C516E" w:rsidP="00927DD3" w:rsidRDefault="00394A07" w14:paraId="50CD588B" w14:textId="77777777">
      <w:bookmarkStart w:name="_Hlk239681339" w:id="1"/>
      <w:r>
        <w:t>Het toetsingskader risicoprofilering</w:t>
      </w:r>
      <w:r w:rsidR="00F13DF2">
        <w:t xml:space="preserve"> is door het College</w:t>
      </w:r>
      <w:r w:rsidR="00CD32A7">
        <w:t xml:space="preserve"> voor de Rechten van de </w:t>
      </w:r>
      <w:r w:rsidR="00E3224F">
        <w:t>M</w:t>
      </w:r>
      <w:r w:rsidR="00CD32A7">
        <w:t xml:space="preserve">ens </w:t>
      </w:r>
      <w:r w:rsidR="00D1166A">
        <w:t xml:space="preserve">in 2025 </w:t>
      </w:r>
      <w:r w:rsidR="00F13DF2">
        <w:t xml:space="preserve">aangepast. </w:t>
      </w:r>
      <w:bookmarkStart w:name="_Hlk241589838" w:id="2"/>
      <w:r>
        <w:t xml:space="preserve">Het toetsingskader is opgesteld voor overheidsinstanties die controleren op overtredingen. </w:t>
      </w:r>
      <w:r w:rsidR="00355AE2">
        <w:t>Het is daarom een nuttig instrument voor bijvoorbeeld toezichthouders</w:t>
      </w:r>
      <w:r w:rsidR="00CD32A7">
        <w:t xml:space="preserve">. </w:t>
      </w:r>
      <w:bookmarkEnd w:id="2"/>
      <w:r w:rsidR="00CD32A7">
        <w:t>Daarnaast zie ik ook een meerwaarde voor</w:t>
      </w:r>
      <w:r w:rsidR="00355AE2">
        <w:t xml:space="preserve"> poortwachters van het financiële stelsel, zoals banken, om discriminatie in de toepassing van regelgeving te voorkomen. Uw Kamer heeft ook een motie</w:t>
      </w:r>
      <w:r w:rsidR="002F09FE">
        <w:t xml:space="preserve"> van het lid </w:t>
      </w:r>
      <w:proofErr w:type="spellStart"/>
      <w:r w:rsidR="002F09FE">
        <w:t>Ergin</w:t>
      </w:r>
      <w:proofErr w:type="spellEnd"/>
      <w:r w:rsidR="002F09FE">
        <w:t xml:space="preserve"> (DENK) </w:t>
      </w:r>
      <w:r w:rsidR="00355AE2">
        <w:t xml:space="preserve">aangenomen die de regering verzoekt te bewerkstelligen dat het toetsingskader </w:t>
      </w:r>
      <w:r w:rsidR="003C516E">
        <w:t>risicoprofilering</w:t>
      </w:r>
      <w:r w:rsidR="00355AE2">
        <w:t xml:space="preserve"> wordt </w:t>
      </w:r>
      <w:r w:rsidR="003C516E">
        <w:t>toegepast</w:t>
      </w:r>
      <w:r w:rsidR="00355AE2">
        <w:t xml:space="preserve"> door banken, toezichthouders en andere handhavende instanties.</w:t>
      </w:r>
      <w:r w:rsidR="00355AE2">
        <w:rPr>
          <w:rStyle w:val="Voetnootmarkering"/>
        </w:rPr>
        <w:footnoteReference w:id="8"/>
      </w:r>
      <w:r w:rsidR="00355AE2">
        <w:t xml:space="preserve"> </w:t>
      </w:r>
      <w:r w:rsidRPr="00967873" w:rsidR="00967873">
        <w:t>DNB en AFM moedigen instellingen aan het toetsingskader te gebruiken en blijven hier ook in hun toezicht aandacht voor vragen</w:t>
      </w:r>
      <w:r w:rsidR="00E3224F">
        <w:t xml:space="preserve">. </w:t>
      </w:r>
      <w:r w:rsidR="00967873">
        <w:t xml:space="preserve">Banken zijn op de hoogte van het toetsingskader en hebben aangegeven dit te </w:t>
      </w:r>
      <w:r w:rsidR="003C516E">
        <w:t>gebruiken</w:t>
      </w:r>
      <w:r w:rsidR="00D1166A">
        <w:t xml:space="preserve"> </w:t>
      </w:r>
      <w:r w:rsidR="003C516E">
        <w:t xml:space="preserve">in hun werkwijze. Ik begrijp van de NVB dat </w:t>
      </w:r>
      <w:r w:rsidR="00426167">
        <w:t xml:space="preserve">zij </w:t>
      </w:r>
      <w:r w:rsidR="003C516E">
        <w:t xml:space="preserve">aanvullend ook </w:t>
      </w:r>
      <w:r w:rsidR="00426167">
        <w:t>kijkt</w:t>
      </w:r>
      <w:r w:rsidR="003C516E">
        <w:t xml:space="preserve"> naar het gebruik van de </w:t>
      </w:r>
      <w:r w:rsidR="00D661F4">
        <w:t xml:space="preserve">discriminatietoets </w:t>
      </w:r>
      <w:r w:rsidR="003C516E">
        <w:t>van de Staatscommissie tegen racisme en discriminatie.</w:t>
      </w:r>
      <w:r w:rsidR="00426167">
        <w:rPr>
          <w:rStyle w:val="Voetnootmarkering"/>
        </w:rPr>
        <w:footnoteReference w:id="9"/>
      </w:r>
      <w:r w:rsidR="003C516E">
        <w:t xml:space="preserve"> Ik beschouw de motie hiermee als afgedaan. </w:t>
      </w:r>
    </w:p>
    <w:bookmarkEnd w:id="1"/>
    <w:p w:rsidRPr="00A562E2" w:rsidR="003C516E" w:rsidP="00927DD3" w:rsidRDefault="003C516E" w14:paraId="70CABBFD" w14:textId="77777777">
      <w:pPr>
        <w:rPr>
          <w:i/>
          <w:iCs/>
        </w:rPr>
      </w:pPr>
    </w:p>
    <w:p w:rsidR="00F13DF2" w:rsidP="00927DD3" w:rsidRDefault="00F13DF2" w14:paraId="2C9AD48B" w14:textId="77777777">
      <w:r>
        <w:rPr>
          <w:i/>
          <w:iCs/>
        </w:rPr>
        <w:t>Implementatiewet ter voorkoming van witwassen en terrorismefinanciering</w:t>
      </w:r>
    </w:p>
    <w:p w:rsidR="00CD32A7" w:rsidP="00927DD3" w:rsidRDefault="0027144B" w14:paraId="4AD8A73F" w14:textId="77777777">
      <w:r>
        <w:t>In eerdere signalen van onder andere</w:t>
      </w:r>
      <w:r w:rsidR="00F13DF2">
        <w:t xml:space="preserve"> de N</w:t>
      </w:r>
      <w:r w:rsidR="00CD32A7">
        <w:t>ationaal Coördinator</w:t>
      </w:r>
      <w:r w:rsidR="00E3224F">
        <w:t xml:space="preserve"> Discriminatie en</w:t>
      </w:r>
      <w:r w:rsidR="00CD32A7">
        <w:t xml:space="preserve"> Racisme </w:t>
      </w:r>
      <w:r>
        <w:t>wordt de</w:t>
      </w:r>
      <w:r w:rsidR="00F13DF2">
        <w:t xml:space="preserve"> </w:t>
      </w:r>
      <w:proofErr w:type="spellStart"/>
      <w:r w:rsidR="00F13DF2">
        <w:t>Wwft</w:t>
      </w:r>
      <w:proofErr w:type="spellEnd"/>
      <w:r w:rsidR="00F13DF2">
        <w:t xml:space="preserve"> </w:t>
      </w:r>
      <w:r>
        <w:t>als oorzaak voor ervaren discriminatie genoemd</w:t>
      </w:r>
      <w:r w:rsidR="00F13DF2">
        <w:t xml:space="preserve">. </w:t>
      </w:r>
      <w:r w:rsidR="00DC5407">
        <w:t xml:space="preserve">De </w:t>
      </w:r>
      <w:proofErr w:type="spellStart"/>
      <w:r w:rsidR="00DC5407">
        <w:t>Wwft</w:t>
      </w:r>
      <w:proofErr w:type="spellEnd"/>
      <w:r w:rsidR="00DC5407">
        <w:t xml:space="preserve"> kent geen grondslag om ras, etniciteit, geloof of andere bijzondere persoonsgegevens te gebruiken bij de risicobeoordeling van klanten. </w:t>
      </w:r>
      <w:r w:rsidR="00CD32A7">
        <w:t>Toch</w:t>
      </w:r>
      <w:r w:rsidR="00DC5407">
        <w:t xml:space="preserve"> ervaren klanten overmatige controle en</w:t>
      </w:r>
      <w:r w:rsidR="00CD32A7">
        <w:t xml:space="preserve"> (indirecte)</w:t>
      </w:r>
      <w:r w:rsidR="00DC5407">
        <w:t xml:space="preserve"> discriminatie</w:t>
      </w:r>
      <w:r w:rsidR="002E2A24">
        <w:t xml:space="preserve"> in de toepassing van de </w:t>
      </w:r>
      <w:proofErr w:type="spellStart"/>
      <w:r w:rsidR="002E2A24">
        <w:t>Wwft</w:t>
      </w:r>
      <w:proofErr w:type="spellEnd"/>
      <w:r w:rsidR="00DC5407">
        <w:t xml:space="preserve">. </w:t>
      </w:r>
      <w:r w:rsidR="00CD32A7">
        <w:t>De acties</w:t>
      </w:r>
      <w:r w:rsidR="002E2A24">
        <w:t xml:space="preserve"> die zijn ingezet</w:t>
      </w:r>
      <w:r w:rsidR="00CD32A7">
        <w:t xml:space="preserve"> zijn </w:t>
      </w:r>
      <w:r w:rsidR="002E2A24">
        <w:t>bedoeld</w:t>
      </w:r>
      <w:r w:rsidR="00CD32A7">
        <w:t xml:space="preserve"> om dit aan te pakken. </w:t>
      </w:r>
    </w:p>
    <w:p w:rsidR="00CD32A7" w:rsidP="00927DD3" w:rsidRDefault="00CD32A7" w14:paraId="7494F20D" w14:textId="77777777"/>
    <w:p w:rsidR="00DC5407" w:rsidP="00DC5407" w:rsidRDefault="00DC5407" w14:paraId="1116D895" w14:textId="77777777">
      <w:r>
        <w:t xml:space="preserve">De </w:t>
      </w:r>
      <w:proofErr w:type="spellStart"/>
      <w:r>
        <w:t>Wwft</w:t>
      </w:r>
      <w:proofErr w:type="spellEnd"/>
      <w:r>
        <w:t xml:space="preserve"> wordt </w:t>
      </w:r>
      <w:r w:rsidR="00D665D6">
        <w:t xml:space="preserve">vanaf 10 juli 2027 </w:t>
      </w:r>
      <w:r>
        <w:t xml:space="preserve">vervangen door het nieuwe Europese antiwitwaspakket (AML-pakket). De regels voor poortwachters, waaronder banken, zullen </w:t>
      </w:r>
      <w:r w:rsidR="00D665D6">
        <w:t xml:space="preserve">dan </w:t>
      </w:r>
      <w:r>
        <w:t xml:space="preserve">direct uit de </w:t>
      </w:r>
      <w:r w:rsidR="00E3224F">
        <w:t xml:space="preserve">Europese </w:t>
      </w:r>
      <w:r>
        <w:t>antiwitwasverordening</w:t>
      </w:r>
      <w:r w:rsidR="00D665D6">
        <w:t xml:space="preserve"> </w:t>
      </w:r>
      <w:r>
        <w:t xml:space="preserve">volgen. De </w:t>
      </w:r>
      <w:r w:rsidR="00E3224F">
        <w:t xml:space="preserve">Europese </w:t>
      </w:r>
      <w:r>
        <w:t xml:space="preserve">antiwitwasverordening voorziet in waarborgen om discriminatie te voorkomen. Zo zijn er voorafgaand aan de inhoudelijke artikelen </w:t>
      </w:r>
      <w:r w:rsidR="00E3224F">
        <w:t xml:space="preserve">meerdere </w:t>
      </w:r>
      <w:r>
        <w:t xml:space="preserve">overwegingen opgenomen om discriminatie te voorkomen, en is </w:t>
      </w:r>
      <w:r w:rsidR="00830863">
        <w:t xml:space="preserve">in </w:t>
      </w:r>
      <w:r>
        <w:t xml:space="preserve">een artikel opgenomen </w:t>
      </w:r>
      <w:r w:rsidR="00630DFA">
        <w:t>dat</w:t>
      </w:r>
      <w:r>
        <w:t xml:space="preserve"> poortwachters </w:t>
      </w:r>
      <w:r w:rsidR="00630DFA">
        <w:t xml:space="preserve">alleen </w:t>
      </w:r>
      <w:r>
        <w:t>bijzondere persoonsgegevens mogen verwerken op voorwaarde dat zij geen besluiten nemen die op basis van die gegevens tot bevoor</w:t>
      </w:r>
      <w:r w:rsidR="008A1035">
        <w:t>oor</w:t>
      </w:r>
      <w:r>
        <w:t>deelde en discriminerende resultaten leiden.</w:t>
      </w:r>
      <w:r>
        <w:rPr>
          <w:rStyle w:val="Voetnootmarkering"/>
        </w:rPr>
        <w:footnoteReference w:id="10"/>
      </w:r>
      <w:r>
        <w:t xml:space="preserve"> </w:t>
      </w:r>
      <w:bookmarkStart w:name="_Hlk241590163" w:id="4"/>
      <w:r>
        <w:t xml:space="preserve">Concreet betekent dit dat poortwachters bijvoorbeeld geloof, ras of etnische afkomst niet mogen laten meewegen indien dit tot een discriminerende uitkomst leidt. </w:t>
      </w:r>
      <w:bookmarkEnd w:id="4"/>
      <w:r>
        <w:t>Dit volgt ook uit de Algemene Verordening Gegevensbescherming (AVG). De Autoriteit Persoonsgegevens (AP) houdt daarmee toezicht op deze bepalingen.</w:t>
      </w:r>
      <w:r w:rsidR="00D665D6">
        <w:t xml:space="preserve"> Ik </w:t>
      </w:r>
      <w:r w:rsidR="00630DFA">
        <w:t>heb</w:t>
      </w:r>
      <w:r w:rsidR="00D665D6">
        <w:t xml:space="preserve"> dit in de toelichting op de implementatiewet ter voorkoming van witwassen en terrorismefinanciering </w:t>
      </w:r>
      <w:r w:rsidR="00630DFA">
        <w:t>verduidelijkt</w:t>
      </w:r>
      <w:r w:rsidR="00D665D6">
        <w:t xml:space="preserve">. </w:t>
      </w:r>
    </w:p>
    <w:p w:rsidR="00DC5407" w:rsidP="00DC5407" w:rsidRDefault="00DC5407" w14:paraId="347F8959" w14:textId="77777777"/>
    <w:p w:rsidR="00DC5407" w:rsidP="00DC5407" w:rsidRDefault="00DC5407" w14:paraId="1BC4DE2C" w14:textId="77777777">
      <w:r>
        <w:t>Het College</w:t>
      </w:r>
      <w:r w:rsidR="00E3224F">
        <w:t xml:space="preserve"> voor de Rechten van de Mens</w:t>
      </w:r>
      <w:r>
        <w:t xml:space="preserve"> adviseert </w:t>
      </w:r>
      <w:r w:rsidR="00E3224F">
        <w:t xml:space="preserve">daarnaast </w:t>
      </w:r>
      <w:r>
        <w:t>om in</w:t>
      </w:r>
      <w:r w:rsidR="00E3224F">
        <w:t xml:space="preserve"> de</w:t>
      </w:r>
      <w:r>
        <w:t xml:space="preserve"> </w:t>
      </w:r>
      <w:r w:rsidR="00E3224F">
        <w:t xml:space="preserve">implementatiewet </w:t>
      </w:r>
      <w:r w:rsidR="002F09FE">
        <w:t xml:space="preserve">ter voorkoming van witwassen en terrorismefinanciering </w:t>
      </w:r>
      <w:r w:rsidR="00630DFA">
        <w:t xml:space="preserve">nationale </w:t>
      </w:r>
      <w:r>
        <w:t xml:space="preserve">waarborgen op te nemen om discriminatie bij de uitvoering </w:t>
      </w:r>
      <w:r w:rsidR="00630DFA">
        <w:t xml:space="preserve">de </w:t>
      </w:r>
      <w:proofErr w:type="spellStart"/>
      <w:r w:rsidR="00630DFA">
        <w:t>antiwitwasregels</w:t>
      </w:r>
      <w:proofErr w:type="spellEnd"/>
      <w:r>
        <w:t xml:space="preserve"> te voorkomen. </w:t>
      </w:r>
      <w:bookmarkStart w:name="_Hlk241590039" w:id="5"/>
      <w:r>
        <w:t xml:space="preserve">De </w:t>
      </w:r>
      <w:r w:rsidR="00E3224F">
        <w:t xml:space="preserve">implementatiewet </w:t>
      </w:r>
      <w:r>
        <w:t xml:space="preserve">implementeert slechts een deel van het AML-pakket, namelijk de zesde antiwitwasrichtlijn. Deze richtlijn gaat over de publieke bevoegdheden die komen kijken bij deze regelgeving. Het gaat dan bijvoorbeeld om de bevoegdheden van de </w:t>
      </w:r>
      <w:r w:rsidRPr="00434D97">
        <w:t>financiële-inlichtingeneenh</w:t>
      </w:r>
      <w:r>
        <w:t xml:space="preserve">eid (FIU-Nederland) en de handhavings- en toezichtmogelijkheden van toezichthouders. </w:t>
      </w:r>
      <w:r w:rsidR="00E3224F">
        <w:t>De implementatiewet bevat</w:t>
      </w:r>
      <w:r>
        <w:t xml:space="preserve"> dus niet de verplichtingen voor poortwachters</w:t>
      </w:r>
      <w:r w:rsidR="009E4CD9">
        <w:t>, waaronder banken</w:t>
      </w:r>
      <w:r w:rsidR="00D665D6">
        <w:t>.</w:t>
      </w:r>
      <w:r>
        <w:t xml:space="preserve"> </w:t>
      </w:r>
      <w:r w:rsidR="00E3224F">
        <w:t xml:space="preserve">Deze bepalingen </w:t>
      </w:r>
      <w:r>
        <w:t>staan in</w:t>
      </w:r>
      <w:r w:rsidR="00630DFA">
        <w:t xml:space="preserve"> </w:t>
      </w:r>
      <w:r w:rsidR="00E3224F">
        <w:t>de hiervoor</w:t>
      </w:r>
      <w:r w:rsidR="00830863">
        <w:t xml:space="preserve"> </w:t>
      </w:r>
      <w:r w:rsidR="00E3224F">
        <w:t xml:space="preserve">genoemde </w:t>
      </w:r>
      <w:r>
        <w:t xml:space="preserve">Europese antiwitwasverordening. </w:t>
      </w:r>
      <w:bookmarkEnd w:id="5"/>
      <w:r w:rsidR="00A61D72">
        <w:t>De ant</w:t>
      </w:r>
      <w:r w:rsidR="00831853">
        <w:t>i</w:t>
      </w:r>
      <w:r w:rsidR="00A61D72">
        <w:t>witwasverordening</w:t>
      </w:r>
      <w:r w:rsidR="00831853">
        <w:t xml:space="preserve"> is Europees vastgesteld en</w:t>
      </w:r>
      <w:r w:rsidR="00A61D72">
        <w:t xml:space="preserve"> betreft maximumharmonisatie.</w:t>
      </w:r>
      <w:r w:rsidR="00831853">
        <w:rPr>
          <w:rStyle w:val="Voetnootmarkering"/>
        </w:rPr>
        <w:footnoteReference w:id="11"/>
      </w:r>
      <w:r w:rsidR="00831853">
        <w:t xml:space="preserve"> </w:t>
      </w:r>
      <w:r w:rsidR="00630DFA">
        <w:t>EU-v</w:t>
      </w:r>
      <w:r w:rsidR="00831853">
        <w:t>erordeningen gelden rechtstreeks en mogen niet worden omgezet in nationale wetgeving. Van EU-verordeningen mogen lidstaten ook niet afwijken.</w:t>
      </w:r>
      <w:r w:rsidR="00282CD9">
        <w:rPr>
          <w:rStyle w:val="Voetnootmarkering"/>
        </w:rPr>
        <w:footnoteReference w:id="12"/>
      </w:r>
      <w:r w:rsidR="00A61D72">
        <w:t xml:space="preserve"> Daarmee kan ik in de </w:t>
      </w:r>
      <w:r w:rsidR="00611298">
        <w:t xml:space="preserve">implementatiewet </w:t>
      </w:r>
      <w:r w:rsidR="00A61D72">
        <w:t>geen</w:t>
      </w:r>
      <w:r w:rsidR="00630DFA">
        <w:t xml:space="preserve"> </w:t>
      </w:r>
      <w:r w:rsidR="00611298">
        <w:t xml:space="preserve">additionele </w:t>
      </w:r>
      <w:r w:rsidR="00630DFA">
        <w:t>nationale wa</w:t>
      </w:r>
      <w:r w:rsidR="00A61D72">
        <w:t xml:space="preserve">arborgen opnemen. </w:t>
      </w:r>
      <w:r w:rsidR="00630DFA">
        <w:t xml:space="preserve">Zoals ik hierboven toelicht zijn er </w:t>
      </w:r>
      <w:r w:rsidR="001E6F1C">
        <w:t>al</w:t>
      </w:r>
      <w:r w:rsidR="00630DFA">
        <w:t xml:space="preserve"> waarborgen opgenomen in de antiwitwasverordening en </w:t>
      </w:r>
      <w:r w:rsidR="00830863">
        <w:t>is dit</w:t>
      </w:r>
      <w:r w:rsidR="00630DFA">
        <w:t xml:space="preserve"> verduidelijkt in de toelichting van de </w:t>
      </w:r>
      <w:r w:rsidR="00611298">
        <w:t>implementatiewet</w:t>
      </w:r>
      <w:r w:rsidR="00630DFA">
        <w:t xml:space="preserve">. </w:t>
      </w:r>
    </w:p>
    <w:p w:rsidRPr="00394A07" w:rsidR="001934FD" w:rsidP="001934FD" w:rsidRDefault="001934FD" w14:paraId="6A8BF25B" w14:textId="77777777"/>
    <w:p w:rsidRPr="00282CD9" w:rsidR="001934FD" w:rsidP="001934FD" w:rsidRDefault="00224150" w14:paraId="15DD8BFD" w14:textId="77777777">
      <w:pPr>
        <w:rPr>
          <w:i/>
          <w:iCs/>
        </w:rPr>
      </w:pPr>
      <w:r>
        <w:rPr>
          <w:i/>
          <w:iCs/>
        </w:rPr>
        <w:t>Borgen discriminatie aanpak lange termijn</w:t>
      </w:r>
    </w:p>
    <w:p w:rsidR="003C55F3" w:rsidP="00927DD3" w:rsidRDefault="002C62DF" w14:paraId="6F503735" w14:textId="77777777">
      <w:r>
        <w:t xml:space="preserve">Ten slotte </w:t>
      </w:r>
      <w:r w:rsidR="00D665D6">
        <w:t>werk ik aan</w:t>
      </w:r>
      <w:r w:rsidR="003305FB">
        <w:t xml:space="preserve"> een gecoördineerde aanpak van discriminatie op de lange termijn voor de hele keten</w:t>
      </w:r>
      <w:bookmarkStart w:name="_Hlk241590238" w:id="6"/>
      <w:r w:rsidR="003305FB">
        <w:t xml:space="preserve">. </w:t>
      </w:r>
      <w:r w:rsidR="005F7667">
        <w:t xml:space="preserve">Ik voer hierover overleg met de relevante partijen. Dit betreffen de </w:t>
      </w:r>
      <w:r w:rsidR="008A1AD1">
        <w:t>A</w:t>
      </w:r>
      <w:r w:rsidR="00611298">
        <w:t xml:space="preserve">utoriteit </w:t>
      </w:r>
      <w:r w:rsidR="008A1AD1">
        <w:t>P</w:t>
      </w:r>
      <w:r w:rsidR="00611298">
        <w:t>ersoonsgegevens</w:t>
      </w:r>
      <w:r w:rsidR="005F7667">
        <w:t>, D</w:t>
      </w:r>
      <w:r w:rsidR="00611298">
        <w:t xml:space="preserve">e </w:t>
      </w:r>
      <w:r w:rsidR="005F7667">
        <w:t>N</w:t>
      </w:r>
      <w:r w:rsidR="00611298">
        <w:t xml:space="preserve">ederlandsche </w:t>
      </w:r>
      <w:r w:rsidR="005F7667">
        <w:t>B</w:t>
      </w:r>
      <w:r w:rsidR="00611298">
        <w:t>ank</w:t>
      </w:r>
      <w:r w:rsidR="005F7667">
        <w:t xml:space="preserve">, </w:t>
      </w:r>
      <w:r w:rsidR="00B11639">
        <w:t>A</w:t>
      </w:r>
      <w:r w:rsidR="00611298">
        <w:t xml:space="preserve">utoriteit </w:t>
      </w:r>
      <w:r w:rsidR="00B11639">
        <w:t>F</w:t>
      </w:r>
      <w:r w:rsidR="00611298">
        <w:t xml:space="preserve">inanciële </w:t>
      </w:r>
      <w:r w:rsidR="00B11639">
        <w:t>M</w:t>
      </w:r>
      <w:r w:rsidR="00611298">
        <w:t>arkten</w:t>
      </w:r>
      <w:r w:rsidR="00B11639">
        <w:t xml:space="preserve">, </w:t>
      </w:r>
      <w:r w:rsidR="005F7667">
        <w:t>de N</w:t>
      </w:r>
      <w:r w:rsidR="00611298">
        <w:t xml:space="preserve">ederlandse </w:t>
      </w:r>
      <w:r w:rsidR="005F7667">
        <w:t>V</w:t>
      </w:r>
      <w:r w:rsidR="00611298">
        <w:t xml:space="preserve">ereniging van </w:t>
      </w:r>
      <w:r w:rsidR="005F7667">
        <w:t>B</w:t>
      </w:r>
      <w:r w:rsidR="00611298">
        <w:t>anken</w:t>
      </w:r>
      <w:r w:rsidR="003305FB">
        <w:t>, het College</w:t>
      </w:r>
      <w:r w:rsidR="008A1AD1">
        <w:t xml:space="preserve"> </w:t>
      </w:r>
      <w:r w:rsidR="00E3224F">
        <w:t xml:space="preserve">van de Rechten voor de Mens </w:t>
      </w:r>
      <w:r w:rsidR="008A1AD1">
        <w:t>en</w:t>
      </w:r>
      <w:r w:rsidR="005F7667">
        <w:t xml:space="preserve"> de FIU-Nederland. </w:t>
      </w:r>
      <w:r w:rsidR="00B11639">
        <w:t xml:space="preserve">Daarbij zie ik met name ruimte voor meer samenwerking tussen de verschillende uitvoerders en toezichthouders die vanuit hun eigen bevoegdheden een rol hebben in de aanpak van ervaren discriminatie. </w:t>
      </w:r>
      <w:bookmarkEnd w:id="6"/>
    </w:p>
    <w:p w:rsidR="002C62DF" w:rsidP="00927DD3" w:rsidRDefault="002C62DF" w14:paraId="7362E556" w14:textId="77777777"/>
    <w:p w:rsidR="008A1035" w:rsidP="00927DD3" w:rsidRDefault="008A1035" w14:paraId="34050276" w14:textId="77777777"/>
    <w:p w:rsidR="008A1035" w:rsidP="00927DD3" w:rsidRDefault="008A1035" w14:paraId="3F3C4A33" w14:textId="77777777"/>
    <w:p w:rsidR="008A1035" w:rsidP="00927DD3" w:rsidRDefault="008A1035" w14:paraId="06F75E7F" w14:textId="77777777"/>
    <w:p w:rsidR="00402A7D" w:rsidP="00402A7D" w:rsidRDefault="00402A7D" w14:paraId="5AF0EB0D" w14:textId="77777777">
      <w:pPr>
        <w:pStyle w:val="Lijstalinea"/>
        <w:numPr>
          <w:ilvl w:val="0"/>
          <w:numId w:val="10"/>
        </w:numPr>
        <w:rPr>
          <w:u w:val="single"/>
        </w:rPr>
      </w:pPr>
      <w:r w:rsidRPr="00402A7D">
        <w:rPr>
          <w:u w:val="single"/>
        </w:rPr>
        <w:lastRenderedPageBreak/>
        <w:t>Vervolg</w:t>
      </w:r>
    </w:p>
    <w:p w:rsidR="002B6238" w:rsidP="002B6238" w:rsidRDefault="002B6238" w14:paraId="67764569" w14:textId="77777777">
      <w:pPr>
        <w:rPr>
          <w:u w:val="single"/>
        </w:rPr>
      </w:pPr>
    </w:p>
    <w:p w:rsidRPr="006F1C9B" w:rsidR="006F1C9B" w:rsidP="002B6238" w:rsidRDefault="006F1C9B" w14:paraId="3F51B85E" w14:textId="77777777">
      <w:r>
        <w:t xml:space="preserve">Het komende jaar </w:t>
      </w:r>
      <w:r w:rsidR="00611298">
        <w:t>blijf ik me</w:t>
      </w:r>
      <w:r>
        <w:t xml:space="preserve"> inzetten o</w:t>
      </w:r>
      <w:r w:rsidR="00661066">
        <w:t>m</w:t>
      </w:r>
      <w:r>
        <w:t xml:space="preserve"> discriminatie </w:t>
      </w:r>
      <w:r w:rsidR="00830863">
        <w:t xml:space="preserve">door banken </w:t>
      </w:r>
      <w:r>
        <w:t xml:space="preserve">aan te pakken en te voorkomen. Ik </w:t>
      </w:r>
      <w:r w:rsidR="00611298">
        <w:t xml:space="preserve">blijf </w:t>
      </w:r>
      <w:r>
        <w:t xml:space="preserve">dit onderwerp aankaarten in mijn gesprekken met banken en toezichthouders. Ik </w:t>
      </w:r>
      <w:r w:rsidR="00611298">
        <w:t xml:space="preserve">stuur </w:t>
      </w:r>
      <w:r>
        <w:t xml:space="preserve">uw Kamer in het najaar van 2027 opnieuw een voortgangsbrief. </w:t>
      </w:r>
      <w:r w:rsidRPr="006E17C7" w:rsidR="006E17C7">
        <w:t xml:space="preserve">In 2027 zal </w:t>
      </w:r>
      <w:proofErr w:type="spellStart"/>
      <w:r w:rsidRPr="006E17C7" w:rsidR="006E17C7">
        <w:t>Ipsos</w:t>
      </w:r>
      <w:proofErr w:type="spellEnd"/>
      <w:r w:rsidR="00D172A8">
        <w:t xml:space="preserve"> I&amp;O</w:t>
      </w:r>
      <w:r w:rsidRPr="006E17C7" w:rsidR="006E17C7">
        <w:t xml:space="preserve"> het onderzoek naar ervaren discriminatie </w:t>
      </w:r>
      <w:r w:rsidR="002F09FE">
        <w:t xml:space="preserve">voor de laatste keer </w:t>
      </w:r>
      <w:r w:rsidRPr="006E17C7" w:rsidR="006E17C7">
        <w:t>herhalen.</w:t>
      </w:r>
      <w:r w:rsidR="006E17C7">
        <w:t xml:space="preserve"> De uitkomsten daarvan neem ik mee in mijn voortgangsbrief. </w:t>
      </w:r>
    </w:p>
    <w:p w:rsidR="000947A4" w:rsidRDefault="00592276" w14:paraId="3D1AC537" w14:textId="77777777">
      <w:pPr>
        <w:pStyle w:val="StandaardSlotzin"/>
      </w:pPr>
      <w:r>
        <w:t>Hoogachtend,</w:t>
      </w:r>
    </w:p>
    <w:p w:rsidR="000947A4" w:rsidRDefault="000947A4" w14:paraId="470CAB5E"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0947A4" w14:paraId="0A893E99" w14:textId="77777777">
        <w:tc>
          <w:tcPr>
            <w:tcW w:w="3592" w:type="dxa"/>
          </w:tcPr>
          <w:p w:rsidR="000947A4" w:rsidRDefault="00592276" w14:paraId="4C170D90" w14:textId="77777777">
            <w:proofErr w:type="gramStart"/>
            <w:r>
              <w:t>de</w:t>
            </w:r>
            <w:proofErr w:type="gramEnd"/>
            <w:r>
              <w:t xml:space="preserve"> minister van Financiën,</w:t>
            </w:r>
            <w:r>
              <w:br/>
            </w:r>
            <w:r>
              <w:br/>
            </w:r>
            <w:r>
              <w:br/>
            </w:r>
            <w:r>
              <w:br/>
            </w:r>
            <w:r>
              <w:br/>
            </w:r>
            <w:r>
              <w:br/>
            </w:r>
            <w:r>
              <w:br/>
              <w:t>E. Heinen</w:t>
            </w:r>
          </w:p>
        </w:tc>
        <w:tc>
          <w:tcPr>
            <w:tcW w:w="3892" w:type="dxa"/>
          </w:tcPr>
          <w:p w:rsidR="000947A4" w:rsidRDefault="000947A4" w14:paraId="2B70340A" w14:textId="77777777"/>
        </w:tc>
      </w:tr>
      <w:tr w:rsidR="000947A4" w14:paraId="4B15AA01" w14:textId="77777777">
        <w:tc>
          <w:tcPr>
            <w:tcW w:w="3592" w:type="dxa"/>
          </w:tcPr>
          <w:p w:rsidR="000947A4" w:rsidRDefault="000947A4" w14:paraId="4E333AB0" w14:textId="77777777"/>
        </w:tc>
        <w:tc>
          <w:tcPr>
            <w:tcW w:w="3892" w:type="dxa"/>
          </w:tcPr>
          <w:p w:rsidR="000947A4" w:rsidRDefault="000947A4" w14:paraId="1E5F5A3D" w14:textId="77777777"/>
        </w:tc>
      </w:tr>
      <w:tr w:rsidR="000947A4" w14:paraId="47409B61" w14:textId="77777777">
        <w:tc>
          <w:tcPr>
            <w:tcW w:w="3592" w:type="dxa"/>
          </w:tcPr>
          <w:p w:rsidR="000947A4" w:rsidRDefault="000947A4" w14:paraId="1927CC05" w14:textId="77777777"/>
        </w:tc>
        <w:tc>
          <w:tcPr>
            <w:tcW w:w="3892" w:type="dxa"/>
          </w:tcPr>
          <w:p w:rsidR="000947A4" w:rsidRDefault="000947A4" w14:paraId="26CAA59F" w14:textId="77777777"/>
        </w:tc>
      </w:tr>
      <w:tr w:rsidR="000947A4" w14:paraId="19752BE4" w14:textId="77777777">
        <w:tc>
          <w:tcPr>
            <w:tcW w:w="3592" w:type="dxa"/>
          </w:tcPr>
          <w:p w:rsidR="000947A4" w:rsidRDefault="000947A4" w14:paraId="1495B12E" w14:textId="77777777"/>
        </w:tc>
        <w:tc>
          <w:tcPr>
            <w:tcW w:w="3892" w:type="dxa"/>
          </w:tcPr>
          <w:p w:rsidR="000947A4" w:rsidRDefault="000947A4" w14:paraId="4DBAFC7D" w14:textId="77777777"/>
        </w:tc>
      </w:tr>
      <w:tr w:rsidR="000947A4" w14:paraId="13855EA5" w14:textId="77777777">
        <w:tc>
          <w:tcPr>
            <w:tcW w:w="3592" w:type="dxa"/>
          </w:tcPr>
          <w:p w:rsidR="000947A4" w:rsidRDefault="000947A4" w14:paraId="3F21938F" w14:textId="77777777"/>
        </w:tc>
        <w:tc>
          <w:tcPr>
            <w:tcW w:w="3892" w:type="dxa"/>
          </w:tcPr>
          <w:p w:rsidR="000947A4" w:rsidRDefault="000947A4" w14:paraId="0626A49A" w14:textId="77777777"/>
        </w:tc>
      </w:tr>
    </w:tbl>
    <w:p w:rsidR="000947A4" w:rsidRDefault="000947A4" w14:paraId="7E8CAA57" w14:textId="77777777">
      <w:pPr>
        <w:pStyle w:val="WitregelW1bodytekst"/>
      </w:pPr>
    </w:p>
    <w:p w:rsidR="000947A4" w:rsidRDefault="000947A4" w14:paraId="756FD9F7" w14:textId="77777777">
      <w:pPr>
        <w:pStyle w:val="Verdana7"/>
      </w:pPr>
    </w:p>
    <w:sectPr w:rsidR="000947A4">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D9564" w14:textId="77777777" w:rsidR="00BD5199" w:rsidRDefault="00BD5199">
      <w:pPr>
        <w:spacing w:line="240" w:lineRule="auto"/>
      </w:pPr>
      <w:r>
        <w:separator/>
      </w:r>
    </w:p>
  </w:endnote>
  <w:endnote w:type="continuationSeparator" w:id="0">
    <w:p w14:paraId="354B9BF8" w14:textId="77777777" w:rsidR="00BD5199" w:rsidRDefault="00BD51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6770" w14:textId="77777777" w:rsidR="00BD5199" w:rsidRDefault="00BD5199">
      <w:pPr>
        <w:spacing w:line="240" w:lineRule="auto"/>
      </w:pPr>
      <w:r>
        <w:separator/>
      </w:r>
    </w:p>
  </w:footnote>
  <w:footnote w:type="continuationSeparator" w:id="0">
    <w:p w14:paraId="1E9E59D6" w14:textId="77777777" w:rsidR="00BD5199" w:rsidRDefault="00BD5199">
      <w:pPr>
        <w:spacing w:line="240" w:lineRule="auto"/>
      </w:pPr>
      <w:r>
        <w:continuationSeparator/>
      </w:r>
    </w:p>
  </w:footnote>
  <w:footnote w:id="1">
    <w:p w14:paraId="0733A0F6" w14:textId="77777777" w:rsidR="00430EEA" w:rsidRPr="006E362D" w:rsidRDefault="00430EEA">
      <w:pPr>
        <w:pStyle w:val="Voetnoottekst"/>
        <w:rPr>
          <w:sz w:val="16"/>
          <w:szCs w:val="16"/>
        </w:rPr>
      </w:pPr>
      <w:r w:rsidRPr="006E362D">
        <w:rPr>
          <w:rStyle w:val="Voetnootmarkering"/>
          <w:sz w:val="16"/>
          <w:szCs w:val="16"/>
        </w:rPr>
        <w:footnoteRef/>
      </w:r>
      <w:r w:rsidRPr="006E362D">
        <w:rPr>
          <w:sz w:val="16"/>
          <w:szCs w:val="16"/>
        </w:rPr>
        <w:t xml:space="preserve"> </w:t>
      </w:r>
      <w:r w:rsidR="00FD4230" w:rsidRPr="00961056">
        <w:rPr>
          <w:i/>
          <w:iCs/>
          <w:sz w:val="16"/>
          <w:szCs w:val="16"/>
        </w:rPr>
        <w:t>Kamerstukken II</w:t>
      </w:r>
      <w:r w:rsidR="00FD4230" w:rsidRPr="006F10E5">
        <w:rPr>
          <w:sz w:val="16"/>
          <w:szCs w:val="16"/>
        </w:rPr>
        <w:t xml:space="preserve">, 2025/26, 32013, nr. 310, en </w:t>
      </w:r>
      <w:r w:rsidR="00FD4230" w:rsidRPr="00961056">
        <w:rPr>
          <w:i/>
          <w:iCs/>
          <w:sz w:val="16"/>
          <w:szCs w:val="16"/>
        </w:rPr>
        <w:t>Kamerstukken II</w:t>
      </w:r>
      <w:r w:rsidR="00FD4230" w:rsidRPr="006F10E5">
        <w:rPr>
          <w:sz w:val="16"/>
          <w:szCs w:val="16"/>
        </w:rPr>
        <w:t>, 2024/25, 32013, nr. 301.</w:t>
      </w:r>
    </w:p>
  </w:footnote>
  <w:footnote w:id="2">
    <w:p w14:paraId="62B2A527" w14:textId="77777777" w:rsidR="002C3DCC" w:rsidRPr="002C3DCC" w:rsidRDefault="00702EBB" w:rsidP="002C3DCC">
      <w:pPr>
        <w:pStyle w:val="Voetnoottekst"/>
        <w:rPr>
          <w:b/>
          <w:bCs/>
          <w:sz w:val="16"/>
          <w:szCs w:val="16"/>
        </w:rPr>
      </w:pPr>
      <w:r w:rsidRPr="001934FD">
        <w:rPr>
          <w:rStyle w:val="Voetnootmarkering"/>
          <w:sz w:val="16"/>
          <w:szCs w:val="16"/>
        </w:rPr>
        <w:footnoteRef/>
      </w:r>
      <w:r w:rsidRPr="001934FD">
        <w:rPr>
          <w:sz w:val="16"/>
          <w:szCs w:val="16"/>
        </w:rPr>
        <w:t xml:space="preserve"> </w:t>
      </w:r>
      <w:r w:rsidR="002C3DCC">
        <w:rPr>
          <w:sz w:val="16"/>
          <w:szCs w:val="16"/>
        </w:rPr>
        <w:t xml:space="preserve">College voor de Rechten van de Mens, </w:t>
      </w:r>
      <w:r w:rsidR="002C3DCC" w:rsidRPr="00961056">
        <w:rPr>
          <w:i/>
          <w:iCs/>
          <w:sz w:val="16"/>
          <w:szCs w:val="16"/>
        </w:rPr>
        <w:t>‘Brief inbreng debat bestrijding witwassen en terrorismefinanciering’</w:t>
      </w:r>
      <w:r w:rsidR="002C3DCC" w:rsidRPr="00961056">
        <w:rPr>
          <w:sz w:val="16"/>
          <w:szCs w:val="16"/>
        </w:rPr>
        <w:t>, 29 augustus 2025, raadpleegbaar via:</w:t>
      </w:r>
      <w:r w:rsidR="002C3DCC">
        <w:rPr>
          <w:b/>
          <w:bCs/>
          <w:sz w:val="16"/>
          <w:szCs w:val="16"/>
        </w:rPr>
        <w:t xml:space="preserve"> </w:t>
      </w:r>
    </w:p>
    <w:p w14:paraId="7A76B450" w14:textId="77777777" w:rsidR="00702EBB" w:rsidRPr="001934FD" w:rsidRDefault="002C3DCC" w:rsidP="00702EBB">
      <w:pPr>
        <w:pStyle w:val="Voetnoottekst"/>
        <w:rPr>
          <w:sz w:val="16"/>
          <w:szCs w:val="16"/>
        </w:rPr>
      </w:pPr>
      <w:hyperlink r:id="rId1" w:history="1">
        <w:r>
          <w:rPr>
            <w:rStyle w:val="Hyperlink"/>
            <w:sz w:val="16"/>
            <w:szCs w:val="16"/>
          </w:rPr>
          <w:t>https://publicaties.mensenrechten.nl/publicatie/4aa54058-e922-478c-82db-668c911d6371</w:t>
        </w:r>
      </w:hyperlink>
    </w:p>
  </w:footnote>
  <w:footnote w:id="3">
    <w:p w14:paraId="36F05786" w14:textId="77777777" w:rsidR="00702EBB" w:rsidRPr="001934FD" w:rsidRDefault="00702EBB" w:rsidP="00702EBB">
      <w:pPr>
        <w:pStyle w:val="Voetnoottekst"/>
        <w:rPr>
          <w:sz w:val="16"/>
          <w:szCs w:val="16"/>
        </w:rPr>
      </w:pPr>
      <w:r w:rsidRPr="001934FD">
        <w:rPr>
          <w:rStyle w:val="Voetnootmarkering"/>
          <w:sz w:val="16"/>
          <w:szCs w:val="16"/>
        </w:rPr>
        <w:footnoteRef/>
      </w:r>
      <w:r w:rsidRPr="001934FD">
        <w:rPr>
          <w:sz w:val="16"/>
          <w:szCs w:val="16"/>
        </w:rPr>
        <w:t xml:space="preserve"> </w:t>
      </w:r>
      <w:hyperlink r:id="rId2" w:history="1">
        <w:r w:rsidR="0073360D" w:rsidRPr="00961056">
          <w:rPr>
            <w:i/>
            <w:iCs/>
            <w:sz w:val="16"/>
            <w:szCs w:val="16"/>
          </w:rPr>
          <w:t>Kamerstukken II</w:t>
        </w:r>
        <w:r w:rsidR="0073360D" w:rsidRPr="00961056">
          <w:rPr>
            <w:sz w:val="16"/>
            <w:szCs w:val="16"/>
          </w:rPr>
          <w:t xml:space="preserve">, 2025/26, </w:t>
        </w:r>
        <w:r w:rsidR="0073360D" w:rsidRPr="0073360D">
          <w:rPr>
            <w:sz w:val="16"/>
            <w:szCs w:val="16"/>
          </w:rPr>
          <w:t>TZ202509-012</w:t>
        </w:r>
      </w:hyperlink>
      <w:r w:rsidR="0073360D">
        <w:rPr>
          <w:sz w:val="16"/>
          <w:szCs w:val="16"/>
        </w:rPr>
        <w:t xml:space="preserve">. </w:t>
      </w:r>
    </w:p>
  </w:footnote>
  <w:footnote w:id="4">
    <w:p w14:paraId="3D5A9043" w14:textId="77777777" w:rsidR="00C16E3D" w:rsidRDefault="00C16E3D">
      <w:pPr>
        <w:pStyle w:val="Voetnoottekst"/>
      </w:pPr>
      <w:r w:rsidRPr="006E362D">
        <w:rPr>
          <w:rStyle w:val="Voetnootmarkering"/>
          <w:sz w:val="16"/>
          <w:szCs w:val="16"/>
        </w:rPr>
        <w:footnoteRef/>
      </w:r>
      <w:r w:rsidR="0027144B">
        <w:rPr>
          <w:sz w:val="16"/>
          <w:szCs w:val="16"/>
        </w:rPr>
        <w:t xml:space="preserve"> </w:t>
      </w:r>
      <w:r w:rsidR="0027144B" w:rsidRPr="00961056">
        <w:rPr>
          <w:i/>
          <w:iCs/>
          <w:sz w:val="16"/>
          <w:szCs w:val="16"/>
        </w:rPr>
        <w:t>Kamerstukken II</w:t>
      </w:r>
      <w:r w:rsidR="0027144B" w:rsidRPr="0027144B">
        <w:rPr>
          <w:sz w:val="16"/>
          <w:szCs w:val="16"/>
        </w:rPr>
        <w:t xml:space="preserve">, 2025/26, 32013, nr. 310, en </w:t>
      </w:r>
      <w:r w:rsidR="0027144B" w:rsidRPr="00961056">
        <w:rPr>
          <w:i/>
          <w:iCs/>
          <w:sz w:val="16"/>
          <w:szCs w:val="16"/>
        </w:rPr>
        <w:t>Kamerstukken II</w:t>
      </w:r>
      <w:r w:rsidR="0027144B" w:rsidRPr="0027144B">
        <w:rPr>
          <w:sz w:val="16"/>
          <w:szCs w:val="16"/>
        </w:rPr>
        <w:t>, 2024/25, 32013, nr. 301.</w:t>
      </w:r>
    </w:p>
  </w:footnote>
  <w:footnote w:id="5">
    <w:p w14:paraId="565D3959" w14:textId="77777777" w:rsidR="008B418D" w:rsidRDefault="008B418D">
      <w:pPr>
        <w:pStyle w:val="Voetnoottekst"/>
      </w:pPr>
      <w:r>
        <w:rPr>
          <w:rStyle w:val="Voetnootmarkering"/>
        </w:rPr>
        <w:footnoteRef/>
      </w:r>
      <w:r>
        <w:t xml:space="preserve"> </w:t>
      </w:r>
      <w:r w:rsidR="008C6838" w:rsidRPr="00961056">
        <w:rPr>
          <w:sz w:val="16"/>
          <w:szCs w:val="16"/>
        </w:rPr>
        <w:t>AFM ‘</w:t>
      </w:r>
      <w:r w:rsidR="008C6838" w:rsidRPr="00961056">
        <w:rPr>
          <w:i/>
          <w:iCs/>
          <w:sz w:val="16"/>
          <w:szCs w:val="16"/>
        </w:rPr>
        <w:t>Ga actief discriminatie in dienstverlening tegen</w:t>
      </w:r>
      <w:r w:rsidR="008C6838">
        <w:rPr>
          <w:i/>
          <w:iCs/>
          <w:sz w:val="16"/>
          <w:szCs w:val="16"/>
        </w:rPr>
        <w:t>’</w:t>
      </w:r>
      <w:r w:rsidR="008C6838" w:rsidRPr="00961056">
        <w:rPr>
          <w:i/>
          <w:iCs/>
          <w:sz w:val="16"/>
          <w:szCs w:val="16"/>
        </w:rPr>
        <w:t xml:space="preserve">. </w:t>
      </w:r>
      <w:r w:rsidR="008C6838" w:rsidRPr="00961056">
        <w:rPr>
          <w:sz w:val="16"/>
          <w:szCs w:val="16"/>
        </w:rPr>
        <w:t xml:space="preserve">12 mei 2026, raadpleegbaar via: </w:t>
      </w:r>
      <w:hyperlink r:id="rId3" w:history="1">
        <w:r w:rsidR="008C6838" w:rsidRPr="008C6838">
          <w:rPr>
            <w:rStyle w:val="Hyperlink"/>
            <w:sz w:val="16"/>
            <w:szCs w:val="16"/>
          </w:rPr>
          <w:t>https://www.afm.nl/nl-nl/sector/actueel/2026/mei/sb-discriminatie-banken</w:t>
        </w:r>
      </w:hyperlink>
      <w:r w:rsidRPr="008C6838">
        <w:rPr>
          <w:sz w:val="16"/>
          <w:szCs w:val="16"/>
        </w:rPr>
        <w:t xml:space="preserve">, </w:t>
      </w:r>
    </w:p>
  </w:footnote>
  <w:footnote w:id="6">
    <w:p w14:paraId="516DF175" w14:textId="77777777" w:rsidR="008A1035" w:rsidRPr="001E6F1C" w:rsidRDefault="008A1035" w:rsidP="008A1035">
      <w:pPr>
        <w:pStyle w:val="Voetnoottekst"/>
        <w:rPr>
          <w:sz w:val="16"/>
          <w:szCs w:val="16"/>
        </w:rPr>
      </w:pPr>
      <w:r w:rsidRPr="001E6F1C">
        <w:rPr>
          <w:rStyle w:val="Voetnootmarkering"/>
          <w:sz w:val="16"/>
          <w:szCs w:val="16"/>
        </w:rPr>
        <w:footnoteRef/>
      </w:r>
      <w:r w:rsidRPr="001E6F1C">
        <w:rPr>
          <w:sz w:val="16"/>
          <w:szCs w:val="16"/>
        </w:rPr>
        <w:t xml:space="preserve"> DNB, ‘</w:t>
      </w:r>
      <w:r w:rsidRPr="001E6F1C">
        <w:rPr>
          <w:i/>
          <w:iCs/>
          <w:sz w:val="16"/>
          <w:szCs w:val="16"/>
        </w:rPr>
        <w:t xml:space="preserve">Tegengaan van discriminatie door banken bij de naleving van de </w:t>
      </w:r>
      <w:proofErr w:type="spellStart"/>
      <w:r w:rsidRPr="001E6F1C">
        <w:rPr>
          <w:i/>
          <w:iCs/>
          <w:sz w:val="16"/>
          <w:szCs w:val="16"/>
        </w:rPr>
        <w:t>Wwft</w:t>
      </w:r>
      <w:proofErr w:type="spellEnd"/>
      <w:r w:rsidRPr="001E6F1C">
        <w:rPr>
          <w:sz w:val="16"/>
          <w:szCs w:val="16"/>
        </w:rPr>
        <w:t xml:space="preserve">’, 27 mei 2024, raadpleegbaar via: </w:t>
      </w:r>
      <w:r w:rsidR="00836C17" w:rsidRPr="00836C17">
        <w:rPr>
          <w:sz w:val="16"/>
          <w:szCs w:val="16"/>
        </w:rPr>
        <w:t>https://www.dnb.nl/media/ozsdxez4/78730-2400217-dnb-brochure-tegengaan-van-discriminatie_tg-pdfa.pdf</w:t>
      </w:r>
    </w:p>
  </w:footnote>
  <w:footnote w:id="7">
    <w:p w14:paraId="01D50573" w14:textId="77777777" w:rsidR="00B44D86" w:rsidRPr="00961056" w:rsidRDefault="00B44D86">
      <w:pPr>
        <w:pStyle w:val="Voetnoottekst"/>
        <w:rPr>
          <w:sz w:val="16"/>
          <w:szCs w:val="16"/>
        </w:rPr>
      </w:pPr>
      <w:r w:rsidRPr="00961056">
        <w:rPr>
          <w:rStyle w:val="Voetnootmarkering"/>
          <w:sz w:val="16"/>
          <w:szCs w:val="16"/>
        </w:rPr>
        <w:footnoteRef/>
      </w:r>
      <w:r w:rsidRPr="00961056">
        <w:rPr>
          <w:sz w:val="16"/>
          <w:szCs w:val="16"/>
        </w:rPr>
        <w:t xml:space="preserve"> Hiermee beschouw ik motie </w:t>
      </w:r>
      <w:bookmarkStart w:id="0" w:name="_Hlk241590813"/>
      <w:r w:rsidRPr="00961056">
        <w:rPr>
          <w:i/>
          <w:iCs/>
          <w:sz w:val="16"/>
          <w:szCs w:val="16"/>
        </w:rPr>
        <w:t>Kamerstukken II</w:t>
      </w:r>
      <w:r w:rsidRPr="00961056">
        <w:rPr>
          <w:sz w:val="16"/>
          <w:szCs w:val="16"/>
        </w:rPr>
        <w:t xml:space="preserve">, 2023/2024, 32 013, nr. 295 </w:t>
      </w:r>
      <w:bookmarkEnd w:id="0"/>
      <w:r w:rsidRPr="00961056">
        <w:rPr>
          <w:sz w:val="16"/>
          <w:szCs w:val="16"/>
        </w:rPr>
        <w:t xml:space="preserve">als afgedaan. </w:t>
      </w:r>
    </w:p>
  </w:footnote>
  <w:footnote w:id="8">
    <w:p w14:paraId="643ECE7D" w14:textId="77777777" w:rsidR="00355AE2" w:rsidRPr="006F10E5" w:rsidRDefault="00355AE2">
      <w:pPr>
        <w:pStyle w:val="Voetnoottekst"/>
      </w:pPr>
      <w:r w:rsidRPr="006F10E5">
        <w:rPr>
          <w:rStyle w:val="Voetnootmarkering"/>
          <w:sz w:val="16"/>
          <w:szCs w:val="16"/>
        </w:rPr>
        <w:footnoteRef/>
      </w:r>
      <w:r w:rsidRPr="006F10E5">
        <w:rPr>
          <w:sz w:val="16"/>
          <w:szCs w:val="16"/>
        </w:rPr>
        <w:t xml:space="preserve"> </w:t>
      </w:r>
      <w:bookmarkStart w:id="3" w:name="_Hlk241590388"/>
      <w:r w:rsidRPr="00961056">
        <w:rPr>
          <w:i/>
          <w:iCs/>
          <w:sz w:val="16"/>
          <w:szCs w:val="16"/>
        </w:rPr>
        <w:t>Kamerstukken II</w:t>
      </w:r>
      <w:r w:rsidRPr="006F10E5">
        <w:rPr>
          <w:sz w:val="16"/>
          <w:szCs w:val="16"/>
        </w:rPr>
        <w:t xml:space="preserve">, 2025/26, 31 477, nr. 117. </w:t>
      </w:r>
      <w:bookmarkEnd w:id="3"/>
    </w:p>
  </w:footnote>
  <w:footnote w:id="9">
    <w:p w14:paraId="588476B7" w14:textId="77777777" w:rsidR="00426167" w:rsidRPr="00A562E2" w:rsidRDefault="00426167">
      <w:pPr>
        <w:pStyle w:val="Voetnoottekst"/>
        <w:rPr>
          <w:sz w:val="16"/>
          <w:szCs w:val="16"/>
        </w:rPr>
      </w:pPr>
      <w:r w:rsidRPr="00A562E2">
        <w:rPr>
          <w:rStyle w:val="Voetnootmarkering"/>
          <w:sz w:val="16"/>
          <w:szCs w:val="16"/>
        </w:rPr>
        <w:footnoteRef/>
      </w:r>
      <w:r w:rsidRPr="00A562E2">
        <w:rPr>
          <w:sz w:val="16"/>
          <w:szCs w:val="16"/>
        </w:rPr>
        <w:t xml:space="preserve"> </w:t>
      </w:r>
      <w:r w:rsidR="009E4CD9">
        <w:rPr>
          <w:sz w:val="16"/>
          <w:szCs w:val="16"/>
        </w:rPr>
        <w:t xml:space="preserve">Staatscommissie tegen Discriminatie en Racisme, </w:t>
      </w:r>
      <w:r w:rsidR="009E4CD9">
        <w:rPr>
          <w:i/>
          <w:iCs/>
          <w:sz w:val="16"/>
          <w:szCs w:val="16"/>
        </w:rPr>
        <w:t>‘Discriminatietoets</w:t>
      </w:r>
      <w:r w:rsidR="009E4CD9">
        <w:rPr>
          <w:sz w:val="16"/>
          <w:szCs w:val="16"/>
        </w:rPr>
        <w:t xml:space="preserve">’, raadpleegbaar via: </w:t>
      </w:r>
      <w:hyperlink r:id="rId4" w:history="1">
        <w:r w:rsidR="009E4CD9">
          <w:rPr>
            <w:color w:val="0000FF"/>
            <w:sz w:val="16"/>
            <w:szCs w:val="16"/>
            <w:u w:val="single"/>
          </w:rPr>
          <w:t>https://www.discriminatietoets.nl/</w:t>
        </w:r>
      </w:hyperlink>
    </w:p>
  </w:footnote>
  <w:footnote w:id="10">
    <w:p w14:paraId="6CCB2B23" w14:textId="77777777" w:rsidR="00DC5407" w:rsidRDefault="00DC5407" w:rsidP="00DC5407">
      <w:pPr>
        <w:pStyle w:val="Voetnoottekst"/>
      </w:pPr>
      <w:r w:rsidRPr="001934FD">
        <w:rPr>
          <w:rStyle w:val="Voetnootmarkering"/>
          <w:sz w:val="16"/>
          <w:szCs w:val="16"/>
        </w:rPr>
        <w:footnoteRef/>
      </w:r>
      <w:r w:rsidRPr="001934FD">
        <w:rPr>
          <w:sz w:val="16"/>
          <w:szCs w:val="16"/>
        </w:rPr>
        <w:t xml:space="preserve"> </w:t>
      </w:r>
      <w:r>
        <w:rPr>
          <w:sz w:val="16"/>
          <w:szCs w:val="16"/>
        </w:rPr>
        <w:t>Overweging 152 en 172, en a</w:t>
      </w:r>
      <w:r w:rsidRPr="001934FD">
        <w:rPr>
          <w:sz w:val="16"/>
          <w:szCs w:val="16"/>
        </w:rPr>
        <w:t>rtikel 76, tweede lid, onderdeel c van Verordening (EU) 2024/1624 van het Europees parlement en de Raad van 31 mei 2024 tot voorkoming van het gebruik van het financiële stelsel voor witwassen of terrorismefinanciering.</w:t>
      </w:r>
    </w:p>
  </w:footnote>
  <w:footnote w:id="11">
    <w:p w14:paraId="4942C3B1" w14:textId="77777777" w:rsidR="00831853" w:rsidRPr="00A562E2" w:rsidRDefault="00831853" w:rsidP="00DC5407">
      <w:pPr>
        <w:pStyle w:val="Voetnoottekst"/>
        <w:rPr>
          <w:sz w:val="16"/>
          <w:szCs w:val="16"/>
        </w:rPr>
      </w:pPr>
      <w:r w:rsidRPr="00A562E2">
        <w:rPr>
          <w:rStyle w:val="Voetnootmarkering"/>
          <w:sz w:val="16"/>
          <w:szCs w:val="16"/>
        </w:rPr>
        <w:footnoteRef/>
      </w:r>
      <w:r w:rsidRPr="00A562E2">
        <w:rPr>
          <w:rStyle w:val="Voetnootmarkering"/>
        </w:rPr>
        <w:t xml:space="preserve"> </w:t>
      </w:r>
      <w:r w:rsidRPr="00A562E2">
        <w:rPr>
          <w:sz w:val="16"/>
          <w:szCs w:val="16"/>
        </w:rPr>
        <w:t xml:space="preserve">Artikel 114 </w:t>
      </w:r>
      <w:r w:rsidR="00D172A8">
        <w:rPr>
          <w:sz w:val="16"/>
          <w:szCs w:val="16"/>
        </w:rPr>
        <w:t>V</w:t>
      </w:r>
      <w:r w:rsidRPr="00A562E2">
        <w:rPr>
          <w:sz w:val="16"/>
          <w:szCs w:val="16"/>
        </w:rPr>
        <w:t>erwerkingsverdrag van de Europese Unie</w:t>
      </w:r>
      <w:r w:rsidR="00282CD9" w:rsidRPr="00A562E2">
        <w:rPr>
          <w:sz w:val="16"/>
          <w:szCs w:val="16"/>
        </w:rPr>
        <w:t xml:space="preserve"> (VWEU)</w:t>
      </w:r>
      <w:r w:rsidRPr="00A562E2">
        <w:rPr>
          <w:sz w:val="16"/>
          <w:szCs w:val="16"/>
        </w:rPr>
        <w:t xml:space="preserve">. </w:t>
      </w:r>
    </w:p>
  </w:footnote>
  <w:footnote w:id="12">
    <w:p w14:paraId="215A3F62" w14:textId="77777777" w:rsidR="00282CD9" w:rsidRDefault="00282CD9" w:rsidP="00DC5407">
      <w:pPr>
        <w:pStyle w:val="Voetnoottekst"/>
      </w:pPr>
      <w:r w:rsidRPr="00A562E2">
        <w:rPr>
          <w:rStyle w:val="Voetnootmarkering"/>
          <w:sz w:val="16"/>
          <w:szCs w:val="16"/>
        </w:rPr>
        <w:footnoteRef/>
      </w:r>
      <w:r w:rsidRPr="00A562E2">
        <w:rPr>
          <w:sz w:val="16"/>
          <w:szCs w:val="16"/>
        </w:rPr>
        <w:t xml:space="preserve"> Behalve in het geval van artikel 114, vierde lid VWEU</w:t>
      </w:r>
      <w:r w:rsidR="00957BF0">
        <w:rPr>
          <w:sz w:val="16"/>
          <w:szCs w:val="16"/>
        </w:rPr>
        <w:t xml:space="preserve">, welke hier niet van toepassing 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2F26" w14:textId="77777777" w:rsidR="000947A4" w:rsidRDefault="00592276">
    <w:r>
      <w:rPr>
        <w:noProof/>
      </w:rPr>
      <mc:AlternateContent>
        <mc:Choice Requires="wps">
          <w:drawing>
            <wp:anchor distT="0" distB="0" distL="0" distR="0" simplePos="0" relativeHeight="251652096" behindDoc="0" locked="1" layoutInCell="1" allowOverlap="1" wp14:anchorId="25369543" wp14:editId="25369544">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57AE59D" w14:textId="77777777" w:rsidR="000947A4" w:rsidRDefault="00592276">
                          <w:pPr>
                            <w:pStyle w:val="StandaardReferentiegegevensKop"/>
                          </w:pPr>
                          <w:r>
                            <w:t>Ons kenmerk</w:t>
                          </w:r>
                        </w:p>
                        <w:p w14:paraId="56C759AD" w14:textId="77777777" w:rsidR="00BE4A08" w:rsidRDefault="00000000">
                          <w:pPr>
                            <w:pStyle w:val="StandaardReferentiegegevens"/>
                          </w:pPr>
                          <w:fldSimple w:instr=" DOCPROPERTY  &quot;Kenmerk&quot;  \* MERGEFORMAT ">
                            <w:r>
                              <w:t>2026-0000289211</w:t>
                            </w:r>
                          </w:fldSimple>
                        </w:p>
                      </w:txbxContent>
                    </wps:txbx>
                    <wps:bodyPr vert="horz" wrap="square" lIns="0" tIns="0" rIns="0" bIns="0" anchor="t" anchorCtr="0"/>
                  </wps:wsp>
                </a:graphicData>
              </a:graphic>
            </wp:anchor>
          </w:drawing>
        </mc:Choice>
        <mc:Fallback>
          <w:pict>
            <v:shapetype w14:anchorId="25369543"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57AE59D" w14:textId="77777777" w:rsidR="000947A4" w:rsidRDefault="00592276">
                    <w:pPr>
                      <w:pStyle w:val="StandaardReferentiegegevensKop"/>
                    </w:pPr>
                    <w:r>
                      <w:t>Ons kenmerk</w:t>
                    </w:r>
                  </w:p>
                  <w:p w14:paraId="56C759AD" w14:textId="77777777" w:rsidR="00BE4A08" w:rsidRDefault="00000000">
                    <w:pPr>
                      <w:pStyle w:val="StandaardReferentiegegevens"/>
                    </w:pPr>
                    <w:fldSimple w:instr=" DOCPROPERTY  &quot;Kenmerk&quot;  \* MERGEFORMAT ">
                      <w:r>
                        <w:t>2026-0000289211</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5369545" wp14:editId="2536954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30E3BC0" w14:textId="77777777" w:rsidR="00BE4A08" w:rsidRDefault="00000000">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5369545"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730E3BC0" w14:textId="77777777" w:rsidR="00BE4A08" w:rsidRDefault="00000000">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5369547" wp14:editId="25369548">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05BC8FFB" w14:textId="77777777" w:rsidR="00BE4A08" w:rsidRDefault="00000000">
                          <w:pPr>
                            <w:pStyle w:val="Rubricering"/>
                          </w:pPr>
                          <w:fldSimple w:instr=" DOCPROPERTY  &quot;Rubricering&quot;  \* MERGEFORMAT "/>
                        </w:p>
                      </w:txbxContent>
                    </wps:txbx>
                    <wps:bodyPr vert="horz" wrap="square" lIns="0" tIns="0" rIns="0" bIns="0" anchor="t" anchorCtr="0"/>
                  </wps:wsp>
                </a:graphicData>
              </a:graphic>
            </wp:anchor>
          </w:drawing>
        </mc:Choice>
        <mc:Fallback>
          <w:pict>
            <v:shape w14:anchorId="25369547"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05BC8FFB" w14:textId="77777777" w:rsidR="00BE4A08" w:rsidRDefault="00000000">
                    <w:pPr>
                      <w:pStyle w:val="Rubricering"/>
                    </w:pPr>
                    <w:fldSimple w:instr=" DOCPROPERTY  &quot;Rubricering&quot;  \* MERGEFORMAT "/>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5EE4" w14:textId="77777777" w:rsidR="000947A4" w:rsidRDefault="00592276">
    <w:pPr>
      <w:spacing w:after="7029" w:line="14" w:lineRule="exact"/>
    </w:pPr>
    <w:r>
      <w:rPr>
        <w:noProof/>
      </w:rPr>
      <mc:AlternateContent>
        <mc:Choice Requires="wps">
          <w:drawing>
            <wp:anchor distT="0" distB="0" distL="0" distR="0" simplePos="0" relativeHeight="251655168" behindDoc="0" locked="1" layoutInCell="1" allowOverlap="1" wp14:anchorId="25369549" wp14:editId="2536954A">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5AF8270F" w14:textId="77777777" w:rsidR="000947A4" w:rsidRDefault="00592276">
                          <w:pPr>
                            <w:spacing w:line="240" w:lineRule="auto"/>
                          </w:pPr>
                          <w:r>
                            <w:rPr>
                              <w:noProof/>
                            </w:rPr>
                            <w:drawing>
                              <wp:inline distT="0" distB="0" distL="0" distR="0" wp14:anchorId="46807F8C" wp14:editId="4AA9FF7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5369549"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5AF8270F" w14:textId="77777777" w:rsidR="000947A4" w:rsidRDefault="00592276">
                    <w:pPr>
                      <w:spacing w:line="240" w:lineRule="auto"/>
                    </w:pPr>
                    <w:r>
                      <w:rPr>
                        <w:noProof/>
                      </w:rPr>
                      <w:drawing>
                        <wp:inline distT="0" distB="0" distL="0" distR="0" wp14:anchorId="46807F8C" wp14:editId="4AA9FF7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2536954B" wp14:editId="2536954C">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89AF4AA" w14:textId="77777777" w:rsidR="00592276" w:rsidRDefault="00592276"/>
                      </w:txbxContent>
                    </wps:txbx>
                    <wps:bodyPr vert="horz" wrap="square" lIns="0" tIns="0" rIns="0" bIns="0" anchor="t" anchorCtr="0"/>
                  </wps:wsp>
                </a:graphicData>
              </a:graphic>
            </wp:anchor>
          </w:drawing>
        </mc:Choice>
        <mc:Fallback>
          <w:pict>
            <v:shape w14:anchorId="2536954B"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89AF4AA" w14:textId="77777777" w:rsidR="00592276" w:rsidRDefault="00592276"/>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536954D" wp14:editId="2536954E">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3EB35D49" w14:textId="77777777" w:rsidR="000947A4" w:rsidRDefault="00592276">
                          <w:pPr>
                            <w:pStyle w:val="StandaardReferentiegegevens"/>
                          </w:pPr>
                          <w:r>
                            <w:t>Korte Voorhout 7</w:t>
                          </w:r>
                        </w:p>
                        <w:p w14:paraId="020E9084" w14:textId="77777777" w:rsidR="000947A4" w:rsidRDefault="00592276">
                          <w:pPr>
                            <w:pStyle w:val="StandaardReferentiegegevens"/>
                          </w:pPr>
                          <w:r>
                            <w:t>2511 CW</w:t>
                          </w:r>
                          <w:r w:rsidR="009F2805">
                            <w:t xml:space="preserve"> </w:t>
                          </w:r>
                          <w:r>
                            <w:t>'S-GRAVENHAGE</w:t>
                          </w:r>
                        </w:p>
                        <w:p w14:paraId="03CAC703" w14:textId="77777777" w:rsidR="000947A4" w:rsidRDefault="00592276">
                          <w:pPr>
                            <w:pStyle w:val="StandaardReferentiegegevens"/>
                          </w:pPr>
                          <w:r>
                            <w:t>POSTBUS 20201</w:t>
                          </w:r>
                        </w:p>
                        <w:p w14:paraId="15417445" w14:textId="77777777" w:rsidR="000947A4" w:rsidRPr="00592276" w:rsidRDefault="00592276">
                          <w:pPr>
                            <w:pStyle w:val="StandaardReferentiegegevens"/>
                            <w:rPr>
                              <w:lang w:val="es-ES"/>
                            </w:rPr>
                          </w:pPr>
                          <w:r w:rsidRPr="00592276">
                            <w:rPr>
                              <w:lang w:val="es-ES"/>
                            </w:rPr>
                            <w:t>2500 EE</w:t>
                          </w:r>
                          <w:r w:rsidR="009F2805">
                            <w:rPr>
                              <w:lang w:val="es-ES"/>
                            </w:rPr>
                            <w:t xml:space="preserve"> </w:t>
                          </w:r>
                          <w:r w:rsidRPr="00592276">
                            <w:rPr>
                              <w:lang w:val="es-ES"/>
                            </w:rPr>
                            <w:t>'S-GRAVENHAGE</w:t>
                          </w:r>
                        </w:p>
                        <w:p w14:paraId="0B162BB0" w14:textId="77777777" w:rsidR="000947A4" w:rsidRPr="00592276" w:rsidRDefault="00592276">
                          <w:pPr>
                            <w:pStyle w:val="StandaardReferentiegegevens"/>
                            <w:rPr>
                              <w:lang w:val="es-ES"/>
                            </w:rPr>
                          </w:pPr>
                          <w:r w:rsidRPr="00592276">
                            <w:rPr>
                              <w:lang w:val="es-ES"/>
                            </w:rPr>
                            <w:t>www.rijksoverheid.nl/fin</w:t>
                          </w:r>
                        </w:p>
                        <w:p w14:paraId="6C96C51B" w14:textId="77777777" w:rsidR="000947A4" w:rsidRPr="00592276" w:rsidRDefault="000947A4">
                          <w:pPr>
                            <w:pStyle w:val="WitregelW2"/>
                            <w:rPr>
                              <w:lang w:val="es-ES"/>
                            </w:rPr>
                          </w:pPr>
                        </w:p>
                        <w:p w14:paraId="6F148DE9" w14:textId="77777777" w:rsidR="000947A4" w:rsidRDefault="00592276">
                          <w:pPr>
                            <w:pStyle w:val="StandaardReferentiegegevensKop"/>
                          </w:pPr>
                          <w:r>
                            <w:t>Ons kenmerk</w:t>
                          </w:r>
                        </w:p>
                        <w:p w14:paraId="029517DD" w14:textId="77777777" w:rsidR="00BE4A08" w:rsidRDefault="00000000">
                          <w:pPr>
                            <w:pStyle w:val="StandaardReferentiegegevens"/>
                          </w:pPr>
                          <w:fldSimple w:instr=" DOCPROPERTY  &quot;Kenmerk&quot;  \* MERGEFORMAT ">
                            <w:r>
                              <w:t>2026-0000289211</w:t>
                            </w:r>
                          </w:fldSimple>
                        </w:p>
                        <w:p w14:paraId="2CC12246" w14:textId="77777777" w:rsidR="000947A4" w:rsidRDefault="000947A4">
                          <w:pPr>
                            <w:pStyle w:val="WitregelW1"/>
                          </w:pPr>
                        </w:p>
                        <w:p w14:paraId="084C98A0" w14:textId="77777777" w:rsidR="000947A4" w:rsidRDefault="00592276">
                          <w:pPr>
                            <w:pStyle w:val="StandaardReferentiegegevensKop"/>
                          </w:pPr>
                          <w:r>
                            <w:t>Uw brief (kenmerk)</w:t>
                          </w:r>
                        </w:p>
                        <w:p w14:paraId="7D87D749" w14:textId="77777777" w:rsidR="00BE4A08" w:rsidRDefault="00000000">
                          <w:pPr>
                            <w:pStyle w:val="StandaardReferentiegegevens"/>
                          </w:pPr>
                          <w:fldSimple w:instr=" DOCPROPERTY  &quot;UwKenmerk&quot;  \* MERGEFORMAT "/>
                        </w:p>
                        <w:p w14:paraId="5F5B0F51" w14:textId="77777777" w:rsidR="000947A4" w:rsidRDefault="000947A4">
                          <w:pPr>
                            <w:pStyle w:val="WitregelW1"/>
                          </w:pPr>
                        </w:p>
                        <w:p w14:paraId="436783BF" w14:textId="77777777" w:rsidR="000947A4" w:rsidRDefault="00592276">
                          <w:pPr>
                            <w:pStyle w:val="StandaardReferentiegegevensKop"/>
                          </w:pPr>
                          <w:r>
                            <w:t>Bijlagen</w:t>
                          </w:r>
                        </w:p>
                        <w:p w14:paraId="753610BF" w14:textId="77777777" w:rsidR="000947A4" w:rsidRDefault="00592276">
                          <w:pPr>
                            <w:pStyle w:val="StandaardReferentiegegevens"/>
                          </w:pPr>
                          <w:r>
                            <w:t xml:space="preserve">1. </w:t>
                          </w:r>
                          <w:r w:rsidR="00BA0B9C" w:rsidRPr="00BA0B9C">
                            <w:t xml:space="preserve">Onderzoek </w:t>
                          </w:r>
                          <w:proofErr w:type="spellStart"/>
                          <w:r w:rsidR="00BA0B9C" w:rsidRPr="00BA0B9C">
                            <w:t>Ipsos</w:t>
                          </w:r>
                          <w:proofErr w:type="spellEnd"/>
                          <w:r w:rsidR="00BA0B9C" w:rsidRPr="00BA0B9C">
                            <w:t xml:space="preserve"> I&amp;O</w:t>
                          </w:r>
                        </w:p>
                        <w:p w14:paraId="362D71D6" w14:textId="77777777" w:rsidR="000947A4" w:rsidRDefault="00592276">
                          <w:pPr>
                            <w:pStyle w:val="StandaardReferentiegegevens"/>
                          </w:pPr>
                          <w:r>
                            <w:t xml:space="preserve">2. </w:t>
                          </w:r>
                          <w:r w:rsidR="00BA0B9C">
                            <w:t>Voortgang acties aanpak ervaren discriminatie</w:t>
                          </w:r>
                        </w:p>
                      </w:txbxContent>
                    </wps:txbx>
                    <wps:bodyPr vert="horz" wrap="square" lIns="0" tIns="0" rIns="0" bIns="0" anchor="t" anchorCtr="0"/>
                  </wps:wsp>
                </a:graphicData>
              </a:graphic>
            </wp:anchor>
          </w:drawing>
        </mc:Choice>
        <mc:Fallback>
          <w:pict>
            <v:shape w14:anchorId="2536954D"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3EB35D49" w14:textId="77777777" w:rsidR="000947A4" w:rsidRDefault="00592276">
                    <w:pPr>
                      <w:pStyle w:val="StandaardReferentiegegevens"/>
                    </w:pPr>
                    <w:r>
                      <w:t>Korte Voorhout 7</w:t>
                    </w:r>
                  </w:p>
                  <w:p w14:paraId="020E9084" w14:textId="77777777" w:rsidR="000947A4" w:rsidRDefault="00592276">
                    <w:pPr>
                      <w:pStyle w:val="StandaardReferentiegegevens"/>
                    </w:pPr>
                    <w:r>
                      <w:t>2511 CW</w:t>
                    </w:r>
                    <w:r w:rsidR="009F2805">
                      <w:t xml:space="preserve"> </w:t>
                    </w:r>
                    <w:r>
                      <w:t>'S-GRAVENHAGE</w:t>
                    </w:r>
                  </w:p>
                  <w:p w14:paraId="03CAC703" w14:textId="77777777" w:rsidR="000947A4" w:rsidRDefault="00592276">
                    <w:pPr>
                      <w:pStyle w:val="StandaardReferentiegegevens"/>
                    </w:pPr>
                    <w:r>
                      <w:t>POSTBUS 20201</w:t>
                    </w:r>
                  </w:p>
                  <w:p w14:paraId="15417445" w14:textId="77777777" w:rsidR="000947A4" w:rsidRPr="00592276" w:rsidRDefault="00592276">
                    <w:pPr>
                      <w:pStyle w:val="StandaardReferentiegegevens"/>
                      <w:rPr>
                        <w:lang w:val="es-ES"/>
                      </w:rPr>
                    </w:pPr>
                    <w:r w:rsidRPr="00592276">
                      <w:rPr>
                        <w:lang w:val="es-ES"/>
                      </w:rPr>
                      <w:t>2500 EE</w:t>
                    </w:r>
                    <w:r w:rsidR="009F2805">
                      <w:rPr>
                        <w:lang w:val="es-ES"/>
                      </w:rPr>
                      <w:t xml:space="preserve"> </w:t>
                    </w:r>
                    <w:r w:rsidRPr="00592276">
                      <w:rPr>
                        <w:lang w:val="es-ES"/>
                      </w:rPr>
                      <w:t>'S-GRAVENHAGE</w:t>
                    </w:r>
                  </w:p>
                  <w:p w14:paraId="0B162BB0" w14:textId="77777777" w:rsidR="000947A4" w:rsidRPr="00592276" w:rsidRDefault="00592276">
                    <w:pPr>
                      <w:pStyle w:val="StandaardReferentiegegevens"/>
                      <w:rPr>
                        <w:lang w:val="es-ES"/>
                      </w:rPr>
                    </w:pPr>
                    <w:r w:rsidRPr="00592276">
                      <w:rPr>
                        <w:lang w:val="es-ES"/>
                      </w:rPr>
                      <w:t>www.rijksoverheid.nl/fin</w:t>
                    </w:r>
                  </w:p>
                  <w:p w14:paraId="6C96C51B" w14:textId="77777777" w:rsidR="000947A4" w:rsidRPr="00592276" w:rsidRDefault="000947A4">
                    <w:pPr>
                      <w:pStyle w:val="WitregelW2"/>
                      <w:rPr>
                        <w:lang w:val="es-ES"/>
                      </w:rPr>
                    </w:pPr>
                  </w:p>
                  <w:p w14:paraId="6F148DE9" w14:textId="77777777" w:rsidR="000947A4" w:rsidRDefault="00592276">
                    <w:pPr>
                      <w:pStyle w:val="StandaardReferentiegegevensKop"/>
                    </w:pPr>
                    <w:r>
                      <w:t>Ons kenmerk</w:t>
                    </w:r>
                  </w:p>
                  <w:p w14:paraId="029517DD" w14:textId="77777777" w:rsidR="00BE4A08" w:rsidRDefault="00000000">
                    <w:pPr>
                      <w:pStyle w:val="StandaardReferentiegegevens"/>
                    </w:pPr>
                    <w:fldSimple w:instr=" DOCPROPERTY  &quot;Kenmerk&quot;  \* MERGEFORMAT ">
                      <w:r>
                        <w:t>2026-0000289211</w:t>
                      </w:r>
                    </w:fldSimple>
                  </w:p>
                  <w:p w14:paraId="2CC12246" w14:textId="77777777" w:rsidR="000947A4" w:rsidRDefault="000947A4">
                    <w:pPr>
                      <w:pStyle w:val="WitregelW1"/>
                    </w:pPr>
                  </w:p>
                  <w:p w14:paraId="084C98A0" w14:textId="77777777" w:rsidR="000947A4" w:rsidRDefault="00592276">
                    <w:pPr>
                      <w:pStyle w:val="StandaardReferentiegegevensKop"/>
                    </w:pPr>
                    <w:r>
                      <w:t>Uw brief (kenmerk)</w:t>
                    </w:r>
                  </w:p>
                  <w:p w14:paraId="7D87D749" w14:textId="77777777" w:rsidR="00BE4A08" w:rsidRDefault="00000000">
                    <w:pPr>
                      <w:pStyle w:val="StandaardReferentiegegevens"/>
                    </w:pPr>
                    <w:fldSimple w:instr=" DOCPROPERTY  &quot;UwKenmerk&quot;  \* MERGEFORMAT "/>
                  </w:p>
                  <w:p w14:paraId="5F5B0F51" w14:textId="77777777" w:rsidR="000947A4" w:rsidRDefault="000947A4">
                    <w:pPr>
                      <w:pStyle w:val="WitregelW1"/>
                    </w:pPr>
                  </w:p>
                  <w:p w14:paraId="436783BF" w14:textId="77777777" w:rsidR="000947A4" w:rsidRDefault="00592276">
                    <w:pPr>
                      <w:pStyle w:val="StandaardReferentiegegevensKop"/>
                    </w:pPr>
                    <w:r>
                      <w:t>Bijlagen</w:t>
                    </w:r>
                  </w:p>
                  <w:p w14:paraId="753610BF" w14:textId="77777777" w:rsidR="000947A4" w:rsidRDefault="00592276">
                    <w:pPr>
                      <w:pStyle w:val="StandaardReferentiegegevens"/>
                    </w:pPr>
                    <w:r>
                      <w:t xml:space="preserve">1. </w:t>
                    </w:r>
                    <w:r w:rsidR="00BA0B9C" w:rsidRPr="00BA0B9C">
                      <w:t xml:space="preserve">Onderzoek </w:t>
                    </w:r>
                    <w:proofErr w:type="spellStart"/>
                    <w:r w:rsidR="00BA0B9C" w:rsidRPr="00BA0B9C">
                      <w:t>Ipsos</w:t>
                    </w:r>
                    <w:proofErr w:type="spellEnd"/>
                    <w:r w:rsidR="00BA0B9C" w:rsidRPr="00BA0B9C">
                      <w:t xml:space="preserve"> I&amp;O</w:t>
                    </w:r>
                  </w:p>
                  <w:p w14:paraId="362D71D6" w14:textId="77777777" w:rsidR="000947A4" w:rsidRDefault="00592276">
                    <w:pPr>
                      <w:pStyle w:val="StandaardReferentiegegevens"/>
                    </w:pPr>
                    <w:r>
                      <w:t xml:space="preserve">2. </w:t>
                    </w:r>
                    <w:r w:rsidR="00BA0B9C">
                      <w:t>Voortgang acties aanpak ervaren discriminatie</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536954F" wp14:editId="25369550">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0BCFEE07" w14:textId="77777777" w:rsidR="000947A4" w:rsidRDefault="00592276">
                          <w:pPr>
                            <w:pStyle w:val="StandaardReferentiegegevens"/>
                          </w:pPr>
                          <w:r>
                            <w:t>&gt; Retouradres POSTBUS 20201 2500 EE</w:t>
                          </w:r>
                          <w:r w:rsidR="009F2805">
                            <w:t xml:space="preserve"> </w:t>
                          </w:r>
                          <w:r>
                            <w:t xml:space="preserve">'S-GRAVENHAGE </w:t>
                          </w:r>
                        </w:p>
                      </w:txbxContent>
                    </wps:txbx>
                    <wps:bodyPr vert="horz" wrap="square" lIns="0" tIns="0" rIns="0" bIns="0" anchor="t" anchorCtr="0"/>
                  </wps:wsp>
                </a:graphicData>
              </a:graphic>
            </wp:anchor>
          </w:drawing>
        </mc:Choice>
        <mc:Fallback>
          <w:pict>
            <v:shape w14:anchorId="2536954F"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0BCFEE07" w14:textId="77777777" w:rsidR="000947A4" w:rsidRDefault="00592276">
                    <w:pPr>
                      <w:pStyle w:val="StandaardReferentiegegevens"/>
                    </w:pPr>
                    <w:r>
                      <w:t>&gt; Retouradres POSTBUS 20201 2500 EE</w:t>
                    </w:r>
                    <w:r w:rsidR="009F2805">
                      <w:t xml:space="preserve"> </w:t>
                    </w:r>
                    <w:r>
                      <w:t xml:space="preserve">'S-GRAVENHAGE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5369551" wp14:editId="25369552">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53D7B73F" w14:textId="77777777" w:rsidR="00BE4A08" w:rsidRDefault="00000000">
                          <w:pPr>
                            <w:pStyle w:val="Rubricering"/>
                          </w:pPr>
                          <w:fldSimple w:instr=" DOCPROPERTY  &quot;Rubricering&quot;  \* MERGEFORMAT "/>
                        </w:p>
                        <w:p w14:paraId="159DD65D" w14:textId="77777777" w:rsidR="00BE4A08" w:rsidRDefault="00592276">
                          <w:r>
                            <w:fldChar w:fldCharType="begin"/>
                          </w:r>
                          <w:r w:rsidR="00000000">
                            <w:instrText xml:space="preserve"> DOCPROPERTY  "Aan"  \* MERGEFORMAT </w:instrText>
                          </w:r>
                          <w:r>
                            <w:fldChar w:fldCharType="separate"/>
                          </w:r>
                        </w:p>
                        <w:p w14:paraId="63356588" w14:textId="77777777" w:rsidR="00B46E38" w:rsidRDefault="00B46E38">
                          <w:r>
                            <w:t>Postbus 20018</w:t>
                          </w:r>
                        </w:p>
                        <w:p w14:paraId="1284F1A5" w14:textId="77777777" w:rsidR="00B46E38" w:rsidRDefault="00B46E38">
                          <w:r>
                            <w:t>2500 EA  DEN HAAG</w:t>
                          </w:r>
                        </w:p>
                        <w:p w14:paraId="1136F540" w14:textId="77777777" w:rsidR="00B46E38" w:rsidRDefault="00B46E38"/>
                        <w:p w14:paraId="046B5578" w14:textId="77777777" w:rsidR="000947A4" w:rsidRDefault="00592276">
                          <w:r>
                            <w:fldChar w:fldCharType="end"/>
                          </w:r>
                        </w:p>
                      </w:txbxContent>
                    </wps:txbx>
                    <wps:bodyPr vert="horz" wrap="square" lIns="0" tIns="0" rIns="0" bIns="0" anchor="t" anchorCtr="0"/>
                  </wps:wsp>
                </a:graphicData>
              </a:graphic>
            </wp:anchor>
          </w:drawing>
        </mc:Choice>
        <mc:Fallback>
          <w:pict>
            <v:shape w14:anchorId="25369551"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53D7B73F" w14:textId="77777777" w:rsidR="00BE4A08" w:rsidRDefault="00000000">
                    <w:pPr>
                      <w:pStyle w:val="Rubricering"/>
                    </w:pPr>
                    <w:fldSimple w:instr=" DOCPROPERTY  &quot;Rubricering&quot;  \* MERGEFORMAT "/>
                  </w:p>
                  <w:p w14:paraId="159DD65D" w14:textId="77777777" w:rsidR="00BE4A08" w:rsidRDefault="00592276">
                    <w:r>
                      <w:fldChar w:fldCharType="begin"/>
                    </w:r>
                    <w:r w:rsidR="00000000">
                      <w:instrText xml:space="preserve"> DOCPROPERTY  "Aan"  \* MERGEFORMAT </w:instrText>
                    </w:r>
                    <w:r>
                      <w:fldChar w:fldCharType="separate"/>
                    </w:r>
                  </w:p>
                  <w:p w14:paraId="63356588" w14:textId="77777777" w:rsidR="00B46E38" w:rsidRDefault="00B46E38">
                    <w:r>
                      <w:t>Postbus 20018</w:t>
                    </w:r>
                  </w:p>
                  <w:p w14:paraId="1284F1A5" w14:textId="77777777" w:rsidR="00B46E38" w:rsidRDefault="00B46E38">
                    <w:r>
                      <w:t>2500 EA  DEN HAAG</w:t>
                    </w:r>
                  </w:p>
                  <w:p w14:paraId="1136F540" w14:textId="77777777" w:rsidR="00B46E38" w:rsidRDefault="00B46E38"/>
                  <w:p w14:paraId="046B5578" w14:textId="77777777" w:rsidR="000947A4" w:rsidRDefault="00592276">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5369553" wp14:editId="25369554">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68319B3" w14:textId="77777777" w:rsidR="00BE4A08" w:rsidRDefault="00000000">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5369553"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68319B3" w14:textId="77777777" w:rsidR="00BE4A08" w:rsidRDefault="00000000">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5369555" wp14:editId="25369556">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0947A4" w14:paraId="5800217D" w14:textId="77777777">
                            <w:trPr>
                              <w:trHeight w:val="200"/>
                            </w:trPr>
                            <w:tc>
                              <w:tcPr>
                                <w:tcW w:w="1140" w:type="dxa"/>
                              </w:tcPr>
                              <w:p w14:paraId="09525586" w14:textId="77777777" w:rsidR="000947A4" w:rsidRDefault="000947A4"/>
                            </w:tc>
                            <w:tc>
                              <w:tcPr>
                                <w:tcW w:w="5400" w:type="dxa"/>
                              </w:tcPr>
                              <w:p w14:paraId="36A7A20A" w14:textId="77777777" w:rsidR="000947A4" w:rsidRDefault="000947A4"/>
                            </w:tc>
                          </w:tr>
                          <w:tr w:rsidR="000947A4" w14:paraId="3794944D" w14:textId="77777777">
                            <w:trPr>
                              <w:trHeight w:val="240"/>
                            </w:trPr>
                            <w:tc>
                              <w:tcPr>
                                <w:tcW w:w="1140" w:type="dxa"/>
                              </w:tcPr>
                              <w:p w14:paraId="181199AB" w14:textId="77777777" w:rsidR="000947A4" w:rsidRDefault="00592276">
                                <w:r>
                                  <w:t>Datum</w:t>
                                </w:r>
                              </w:p>
                            </w:tc>
                            <w:tc>
                              <w:tcPr>
                                <w:tcW w:w="5400" w:type="dxa"/>
                              </w:tcPr>
                              <w:p w14:paraId="7641061E" w14:textId="77777777" w:rsidR="000947A4" w:rsidRDefault="000947A4"/>
                            </w:tc>
                          </w:tr>
                          <w:tr w:rsidR="000947A4" w14:paraId="341339FE" w14:textId="77777777">
                            <w:trPr>
                              <w:trHeight w:val="240"/>
                            </w:trPr>
                            <w:tc>
                              <w:tcPr>
                                <w:tcW w:w="1140" w:type="dxa"/>
                              </w:tcPr>
                              <w:p w14:paraId="5A0A1AEC" w14:textId="77777777" w:rsidR="000947A4" w:rsidRDefault="00592276">
                                <w:r>
                                  <w:t>Betreft</w:t>
                                </w:r>
                              </w:p>
                            </w:tc>
                            <w:tc>
                              <w:tcPr>
                                <w:tcW w:w="5400" w:type="dxa"/>
                              </w:tcPr>
                              <w:p w14:paraId="50B7BE7A" w14:textId="77777777" w:rsidR="00BE4A08" w:rsidRDefault="00000000">
                                <w:fldSimple w:instr=" DOCPROPERTY  &quot;Onderwerp&quot;  \* MERGEFORMAT ">
                                  <w:r>
                                    <w:t>Voortgang aanpak ervaren discriminatie banken</w:t>
                                  </w:r>
                                </w:fldSimple>
                              </w:p>
                            </w:tc>
                          </w:tr>
                          <w:tr w:rsidR="000947A4" w14:paraId="68AA9CA8" w14:textId="77777777">
                            <w:trPr>
                              <w:trHeight w:val="200"/>
                            </w:trPr>
                            <w:tc>
                              <w:tcPr>
                                <w:tcW w:w="1140" w:type="dxa"/>
                              </w:tcPr>
                              <w:p w14:paraId="60A49FC9" w14:textId="77777777" w:rsidR="000947A4" w:rsidRDefault="000947A4"/>
                            </w:tc>
                            <w:tc>
                              <w:tcPr>
                                <w:tcW w:w="4738" w:type="dxa"/>
                              </w:tcPr>
                              <w:p w14:paraId="2692CC0C" w14:textId="77777777" w:rsidR="000947A4" w:rsidRDefault="000947A4"/>
                            </w:tc>
                          </w:tr>
                        </w:tbl>
                        <w:p w14:paraId="7448D0FD" w14:textId="77777777" w:rsidR="00592276" w:rsidRDefault="00592276"/>
                      </w:txbxContent>
                    </wps:txbx>
                    <wps:bodyPr vert="horz" wrap="square" lIns="0" tIns="0" rIns="0" bIns="0" anchor="t" anchorCtr="0"/>
                  </wps:wsp>
                </a:graphicData>
              </a:graphic>
            </wp:anchor>
          </w:drawing>
        </mc:Choice>
        <mc:Fallback>
          <w:pict>
            <v:shape w14:anchorId="25369555"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0947A4" w14:paraId="5800217D" w14:textId="77777777">
                      <w:trPr>
                        <w:trHeight w:val="200"/>
                      </w:trPr>
                      <w:tc>
                        <w:tcPr>
                          <w:tcW w:w="1140" w:type="dxa"/>
                        </w:tcPr>
                        <w:p w14:paraId="09525586" w14:textId="77777777" w:rsidR="000947A4" w:rsidRDefault="000947A4"/>
                      </w:tc>
                      <w:tc>
                        <w:tcPr>
                          <w:tcW w:w="5400" w:type="dxa"/>
                        </w:tcPr>
                        <w:p w14:paraId="36A7A20A" w14:textId="77777777" w:rsidR="000947A4" w:rsidRDefault="000947A4"/>
                      </w:tc>
                    </w:tr>
                    <w:tr w:rsidR="000947A4" w14:paraId="3794944D" w14:textId="77777777">
                      <w:trPr>
                        <w:trHeight w:val="240"/>
                      </w:trPr>
                      <w:tc>
                        <w:tcPr>
                          <w:tcW w:w="1140" w:type="dxa"/>
                        </w:tcPr>
                        <w:p w14:paraId="181199AB" w14:textId="77777777" w:rsidR="000947A4" w:rsidRDefault="00592276">
                          <w:r>
                            <w:t>Datum</w:t>
                          </w:r>
                        </w:p>
                      </w:tc>
                      <w:tc>
                        <w:tcPr>
                          <w:tcW w:w="5400" w:type="dxa"/>
                        </w:tcPr>
                        <w:p w14:paraId="7641061E" w14:textId="77777777" w:rsidR="000947A4" w:rsidRDefault="000947A4"/>
                      </w:tc>
                    </w:tr>
                    <w:tr w:rsidR="000947A4" w14:paraId="341339FE" w14:textId="77777777">
                      <w:trPr>
                        <w:trHeight w:val="240"/>
                      </w:trPr>
                      <w:tc>
                        <w:tcPr>
                          <w:tcW w:w="1140" w:type="dxa"/>
                        </w:tcPr>
                        <w:p w14:paraId="5A0A1AEC" w14:textId="77777777" w:rsidR="000947A4" w:rsidRDefault="00592276">
                          <w:r>
                            <w:t>Betreft</w:t>
                          </w:r>
                        </w:p>
                      </w:tc>
                      <w:tc>
                        <w:tcPr>
                          <w:tcW w:w="5400" w:type="dxa"/>
                        </w:tcPr>
                        <w:p w14:paraId="50B7BE7A" w14:textId="77777777" w:rsidR="00BE4A08" w:rsidRDefault="00000000">
                          <w:fldSimple w:instr=" DOCPROPERTY  &quot;Onderwerp&quot;  \* MERGEFORMAT ">
                            <w:r>
                              <w:t>Voortgang aanpak ervaren discriminatie banken</w:t>
                            </w:r>
                          </w:fldSimple>
                        </w:p>
                      </w:tc>
                    </w:tr>
                    <w:tr w:rsidR="000947A4" w14:paraId="68AA9CA8" w14:textId="77777777">
                      <w:trPr>
                        <w:trHeight w:val="200"/>
                      </w:trPr>
                      <w:tc>
                        <w:tcPr>
                          <w:tcW w:w="1140" w:type="dxa"/>
                        </w:tcPr>
                        <w:p w14:paraId="60A49FC9" w14:textId="77777777" w:rsidR="000947A4" w:rsidRDefault="000947A4"/>
                      </w:tc>
                      <w:tc>
                        <w:tcPr>
                          <w:tcW w:w="4738" w:type="dxa"/>
                        </w:tcPr>
                        <w:p w14:paraId="2692CC0C" w14:textId="77777777" w:rsidR="000947A4" w:rsidRDefault="000947A4"/>
                      </w:tc>
                    </w:tr>
                  </w:tbl>
                  <w:p w14:paraId="7448D0FD" w14:textId="77777777" w:rsidR="00592276" w:rsidRDefault="00592276"/>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5369557" wp14:editId="25369558">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8EAE903" w14:textId="77777777" w:rsidR="00BE4A08" w:rsidRDefault="00000000">
                          <w:pPr>
                            <w:pStyle w:val="Rubricering"/>
                          </w:pPr>
                          <w:fldSimple w:instr=" DOCPROPERTY  &quot;Rubricering&quot;  \* MERGEFORMAT "/>
                        </w:p>
                      </w:txbxContent>
                    </wps:txbx>
                    <wps:bodyPr vert="horz" wrap="square" lIns="0" tIns="0" rIns="0" bIns="0" anchor="t" anchorCtr="0"/>
                  </wps:wsp>
                </a:graphicData>
              </a:graphic>
            </wp:anchor>
          </w:drawing>
        </mc:Choice>
        <mc:Fallback>
          <w:pict>
            <v:shape w14:anchorId="25369557"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8EAE903" w14:textId="77777777" w:rsidR="00BE4A08" w:rsidRDefault="00000000">
                    <w:pPr>
                      <w:pStyle w:val="Rubricering"/>
                    </w:pPr>
                    <w:fldSimple w:instr=" DOCPROPERTY  &quot;Rubricering&quot;  \* MERGEFORMAT "/>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5369559" wp14:editId="2536955A">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B984217" w14:textId="77777777" w:rsidR="00592276" w:rsidRDefault="00592276"/>
                      </w:txbxContent>
                    </wps:txbx>
                    <wps:bodyPr vert="horz" wrap="square" lIns="0" tIns="0" rIns="0" bIns="0" anchor="t" anchorCtr="0"/>
                  </wps:wsp>
                </a:graphicData>
              </a:graphic>
            </wp:anchor>
          </w:drawing>
        </mc:Choice>
        <mc:Fallback>
          <w:pict>
            <v:shape w14:anchorId="25369559"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B984217" w14:textId="77777777" w:rsidR="00592276" w:rsidRDefault="0059227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43846"/>
    <w:multiLevelType w:val="multilevel"/>
    <w:tmpl w:val="DBB6588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C5D0B18"/>
    <w:multiLevelType w:val="multilevel"/>
    <w:tmpl w:val="D8FC108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FF18C67D"/>
    <w:multiLevelType w:val="multilevel"/>
    <w:tmpl w:val="B453781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26122B08"/>
    <w:multiLevelType w:val="hybridMultilevel"/>
    <w:tmpl w:val="3EE8CB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D1E482D"/>
    <w:multiLevelType w:val="multilevel"/>
    <w:tmpl w:val="94C72FFC"/>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7309D5"/>
    <w:multiLevelType w:val="hybridMultilevel"/>
    <w:tmpl w:val="90C8C614"/>
    <w:lvl w:ilvl="0" w:tplc="01A20D10">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300175"/>
    <w:multiLevelType w:val="hybridMultilevel"/>
    <w:tmpl w:val="3C0612C2"/>
    <w:lvl w:ilvl="0" w:tplc="B6D0C37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7AEA59"/>
    <w:multiLevelType w:val="multilevel"/>
    <w:tmpl w:val="EBC5D51C"/>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28A0FC8"/>
    <w:multiLevelType w:val="hybridMultilevel"/>
    <w:tmpl w:val="09E022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EBC792B"/>
    <w:multiLevelType w:val="hybridMultilevel"/>
    <w:tmpl w:val="85F45B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4946244"/>
    <w:multiLevelType w:val="multilevel"/>
    <w:tmpl w:val="D634B00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4AB270E"/>
    <w:multiLevelType w:val="hybridMultilevel"/>
    <w:tmpl w:val="85F45B2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46158215">
    <w:abstractNumId w:val="4"/>
  </w:num>
  <w:num w:numId="2" w16cid:durableId="719092449">
    <w:abstractNumId w:val="0"/>
  </w:num>
  <w:num w:numId="3" w16cid:durableId="1191066557">
    <w:abstractNumId w:val="2"/>
  </w:num>
  <w:num w:numId="4" w16cid:durableId="2075546476">
    <w:abstractNumId w:val="1"/>
  </w:num>
  <w:num w:numId="5" w16cid:durableId="1615021274">
    <w:abstractNumId w:val="7"/>
  </w:num>
  <w:num w:numId="6" w16cid:durableId="348873042">
    <w:abstractNumId w:val="10"/>
  </w:num>
  <w:num w:numId="7" w16cid:durableId="374355971">
    <w:abstractNumId w:val="8"/>
  </w:num>
  <w:num w:numId="8" w16cid:durableId="192109767">
    <w:abstractNumId w:val="5"/>
  </w:num>
  <w:num w:numId="9" w16cid:durableId="1473912892">
    <w:abstractNumId w:val="6"/>
  </w:num>
  <w:num w:numId="10" w16cid:durableId="882059718">
    <w:abstractNumId w:val="9"/>
  </w:num>
  <w:num w:numId="11" w16cid:durableId="2030451603">
    <w:abstractNumId w:val="11"/>
  </w:num>
  <w:num w:numId="12" w16cid:durableId="785734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7A4"/>
    <w:rsid w:val="0001288C"/>
    <w:rsid w:val="00016730"/>
    <w:rsid w:val="00040422"/>
    <w:rsid w:val="00065C5E"/>
    <w:rsid w:val="000670D2"/>
    <w:rsid w:val="000947A4"/>
    <w:rsid w:val="000A4678"/>
    <w:rsid w:val="000C261D"/>
    <w:rsid w:val="000E6969"/>
    <w:rsid w:val="000F3BEB"/>
    <w:rsid w:val="0011229B"/>
    <w:rsid w:val="00143B68"/>
    <w:rsid w:val="00152B7D"/>
    <w:rsid w:val="0015483E"/>
    <w:rsid w:val="001679F2"/>
    <w:rsid w:val="001928CF"/>
    <w:rsid w:val="001934FD"/>
    <w:rsid w:val="001C3A7B"/>
    <w:rsid w:val="001E6F1C"/>
    <w:rsid w:val="001F3108"/>
    <w:rsid w:val="001F7439"/>
    <w:rsid w:val="002047A5"/>
    <w:rsid w:val="00210C02"/>
    <w:rsid w:val="0021619C"/>
    <w:rsid w:val="00223D7C"/>
    <w:rsid w:val="00224150"/>
    <w:rsid w:val="0027144B"/>
    <w:rsid w:val="00276545"/>
    <w:rsid w:val="00281A3F"/>
    <w:rsid w:val="00282CD9"/>
    <w:rsid w:val="0028751B"/>
    <w:rsid w:val="002B6238"/>
    <w:rsid w:val="002C3DCC"/>
    <w:rsid w:val="002C62DF"/>
    <w:rsid w:val="002E2A24"/>
    <w:rsid w:val="002E6996"/>
    <w:rsid w:val="002F09FE"/>
    <w:rsid w:val="003017A6"/>
    <w:rsid w:val="003305FB"/>
    <w:rsid w:val="00355AE2"/>
    <w:rsid w:val="00364F06"/>
    <w:rsid w:val="00366D85"/>
    <w:rsid w:val="00377C20"/>
    <w:rsid w:val="00381F62"/>
    <w:rsid w:val="00394A07"/>
    <w:rsid w:val="003A16E6"/>
    <w:rsid w:val="003C516E"/>
    <w:rsid w:val="003C55F3"/>
    <w:rsid w:val="003F5E4F"/>
    <w:rsid w:val="00402A7D"/>
    <w:rsid w:val="00402AA7"/>
    <w:rsid w:val="0041061E"/>
    <w:rsid w:val="00426167"/>
    <w:rsid w:val="00430EEA"/>
    <w:rsid w:val="00434D97"/>
    <w:rsid w:val="00450B3A"/>
    <w:rsid w:val="00457F81"/>
    <w:rsid w:val="00471EB2"/>
    <w:rsid w:val="004E2A7B"/>
    <w:rsid w:val="00510953"/>
    <w:rsid w:val="0053763A"/>
    <w:rsid w:val="00576691"/>
    <w:rsid w:val="00592276"/>
    <w:rsid w:val="005A0D9E"/>
    <w:rsid w:val="005C2BB8"/>
    <w:rsid w:val="005C6140"/>
    <w:rsid w:val="005E6862"/>
    <w:rsid w:val="005F7667"/>
    <w:rsid w:val="006051DF"/>
    <w:rsid w:val="00611298"/>
    <w:rsid w:val="006204DB"/>
    <w:rsid w:val="00630DFA"/>
    <w:rsid w:val="00631E81"/>
    <w:rsid w:val="00642AC1"/>
    <w:rsid w:val="00655E6A"/>
    <w:rsid w:val="00661066"/>
    <w:rsid w:val="006626B8"/>
    <w:rsid w:val="00663CE6"/>
    <w:rsid w:val="0067099F"/>
    <w:rsid w:val="006763CB"/>
    <w:rsid w:val="006A31FA"/>
    <w:rsid w:val="006D2C6C"/>
    <w:rsid w:val="006E17C7"/>
    <w:rsid w:val="006E2879"/>
    <w:rsid w:val="006E362D"/>
    <w:rsid w:val="006F10E5"/>
    <w:rsid w:val="006F1C9B"/>
    <w:rsid w:val="006F6ACF"/>
    <w:rsid w:val="00702EBB"/>
    <w:rsid w:val="00707B69"/>
    <w:rsid w:val="007147D7"/>
    <w:rsid w:val="0073159B"/>
    <w:rsid w:val="0073360D"/>
    <w:rsid w:val="00733A43"/>
    <w:rsid w:val="00743F2F"/>
    <w:rsid w:val="00745F2B"/>
    <w:rsid w:val="0075080A"/>
    <w:rsid w:val="007F176F"/>
    <w:rsid w:val="00821C54"/>
    <w:rsid w:val="008239DD"/>
    <w:rsid w:val="00824412"/>
    <w:rsid w:val="00830863"/>
    <w:rsid w:val="00831853"/>
    <w:rsid w:val="00836C17"/>
    <w:rsid w:val="00840535"/>
    <w:rsid w:val="00846811"/>
    <w:rsid w:val="00852136"/>
    <w:rsid w:val="0087300F"/>
    <w:rsid w:val="00873032"/>
    <w:rsid w:val="00873F15"/>
    <w:rsid w:val="008858A4"/>
    <w:rsid w:val="008A1035"/>
    <w:rsid w:val="008A1AD1"/>
    <w:rsid w:val="008B418D"/>
    <w:rsid w:val="008C532F"/>
    <w:rsid w:val="008C6838"/>
    <w:rsid w:val="008E0FA2"/>
    <w:rsid w:val="008F280A"/>
    <w:rsid w:val="00911958"/>
    <w:rsid w:val="0091648F"/>
    <w:rsid w:val="00923B9E"/>
    <w:rsid w:val="00927DD3"/>
    <w:rsid w:val="00957BF0"/>
    <w:rsid w:val="00961056"/>
    <w:rsid w:val="00967873"/>
    <w:rsid w:val="009A4E43"/>
    <w:rsid w:val="009A4E7B"/>
    <w:rsid w:val="009D1D55"/>
    <w:rsid w:val="009E4CD9"/>
    <w:rsid w:val="009F2805"/>
    <w:rsid w:val="00A022EC"/>
    <w:rsid w:val="00A20C43"/>
    <w:rsid w:val="00A30F3D"/>
    <w:rsid w:val="00A31A90"/>
    <w:rsid w:val="00A32961"/>
    <w:rsid w:val="00A40FE1"/>
    <w:rsid w:val="00A45254"/>
    <w:rsid w:val="00A562E2"/>
    <w:rsid w:val="00A61D72"/>
    <w:rsid w:val="00AA7995"/>
    <w:rsid w:val="00AB6876"/>
    <w:rsid w:val="00AC3CC6"/>
    <w:rsid w:val="00AD4B79"/>
    <w:rsid w:val="00AD6495"/>
    <w:rsid w:val="00AE1AE8"/>
    <w:rsid w:val="00B00C5F"/>
    <w:rsid w:val="00B11639"/>
    <w:rsid w:val="00B31BD7"/>
    <w:rsid w:val="00B32305"/>
    <w:rsid w:val="00B43F8F"/>
    <w:rsid w:val="00B44D86"/>
    <w:rsid w:val="00B46E38"/>
    <w:rsid w:val="00B47A10"/>
    <w:rsid w:val="00B57748"/>
    <w:rsid w:val="00B61866"/>
    <w:rsid w:val="00B6414E"/>
    <w:rsid w:val="00B738B6"/>
    <w:rsid w:val="00B84047"/>
    <w:rsid w:val="00B9294B"/>
    <w:rsid w:val="00B934AF"/>
    <w:rsid w:val="00BA0B9C"/>
    <w:rsid w:val="00BA5854"/>
    <w:rsid w:val="00BC3DBF"/>
    <w:rsid w:val="00BD2115"/>
    <w:rsid w:val="00BD5199"/>
    <w:rsid w:val="00BE4A08"/>
    <w:rsid w:val="00C154E2"/>
    <w:rsid w:val="00C16E3D"/>
    <w:rsid w:val="00C17B45"/>
    <w:rsid w:val="00C27D4B"/>
    <w:rsid w:val="00C446A9"/>
    <w:rsid w:val="00C510A9"/>
    <w:rsid w:val="00C670C4"/>
    <w:rsid w:val="00C974CA"/>
    <w:rsid w:val="00CC0094"/>
    <w:rsid w:val="00CD32A7"/>
    <w:rsid w:val="00CE0C18"/>
    <w:rsid w:val="00CE4484"/>
    <w:rsid w:val="00CF5ABE"/>
    <w:rsid w:val="00D1166A"/>
    <w:rsid w:val="00D172A8"/>
    <w:rsid w:val="00D2151F"/>
    <w:rsid w:val="00D36BBD"/>
    <w:rsid w:val="00D42E8D"/>
    <w:rsid w:val="00D44E3A"/>
    <w:rsid w:val="00D64D15"/>
    <w:rsid w:val="00D661F4"/>
    <w:rsid w:val="00D665D6"/>
    <w:rsid w:val="00DA0A9A"/>
    <w:rsid w:val="00DC1A8E"/>
    <w:rsid w:val="00DC5407"/>
    <w:rsid w:val="00DF1B07"/>
    <w:rsid w:val="00E132F6"/>
    <w:rsid w:val="00E3224F"/>
    <w:rsid w:val="00E549A8"/>
    <w:rsid w:val="00E70E5A"/>
    <w:rsid w:val="00E81404"/>
    <w:rsid w:val="00E852FE"/>
    <w:rsid w:val="00E9072A"/>
    <w:rsid w:val="00EA00E5"/>
    <w:rsid w:val="00EA077E"/>
    <w:rsid w:val="00EB6CAA"/>
    <w:rsid w:val="00EC72AE"/>
    <w:rsid w:val="00ED755C"/>
    <w:rsid w:val="00F0240E"/>
    <w:rsid w:val="00F05283"/>
    <w:rsid w:val="00F13DF2"/>
    <w:rsid w:val="00F3084F"/>
    <w:rsid w:val="00F315DE"/>
    <w:rsid w:val="00F34F52"/>
    <w:rsid w:val="00F665F1"/>
    <w:rsid w:val="00F826CC"/>
    <w:rsid w:val="00F826EE"/>
    <w:rsid w:val="00F9387E"/>
    <w:rsid w:val="00FB3245"/>
    <w:rsid w:val="00FD4230"/>
    <w:rsid w:val="00FE0F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70043"/>
  <w15:docId w15:val="{44C40B78-1773-4AF8-AFBB-D1E88D46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1">
    <w:name w:val="heading 1"/>
    <w:basedOn w:val="Standaard"/>
    <w:next w:val="Standaard"/>
    <w:link w:val="Kop1Char"/>
    <w:uiPriority w:val="99"/>
    <w:semiHidden/>
    <w:rsid w:val="002C3DCC"/>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5922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92276"/>
    <w:rPr>
      <w:rFonts w:ascii="Verdana" w:hAnsi="Verdana"/>
      <w:color w:val="000000"/>
      <w:sz w:val="18"/>
      <w:szCs w:val="18"/>
    </w:rPr>
  </w:style>
  <w:style w:type="paragraph" w:styleId="Voettekst">
    <w:name w:val="footer"/>
    <w:basedOn w:val="Standaard"/>
    <w:link w:val="VoettekstChar"/>
    <w:uiPriority w:val="99"/>
    <w:unhideWhenUsed/>
    <w:rsid w:val="005922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92276"/>
    <w:rPr>
      <w:rFonts w:ascii="Verdana" w:hAnsi="Verdana"/>
      <w:color w:val="000000"/>
      <w:sz w:val="18"/>
      <w:szCs w:val="18"/>
    </w:rPr>
  </w:style>
  <w:style w:type="paragraph" w:styleId="Lijstalinea">
    <w:name w:val="List Paragraph"/>
    <w:basedOn w:val="Standaard"/>
    <w:uiPriority w:val="34"/>
    <w:semiHidden/>
    <w:rsid w:val="00592276"/>
    <w:pPr>
      <w:ind w:left="720"/>
      <w:contextualSpacing/>
    </w:pPr>
  </w:style>
  <w:style w:type="paragraph" w:styleId="Revisie">
    <w:name w:val="Revision"/>
    <w:hidden/>
    <w:uiPriority w:val="99"/>
    <w:semiHidden/>
    <w:rsid w:val="00EA077E"/>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EA077E"/>
    <w:rPr>
      <w:sz w:val="16"/>
      <w:szCs w:val="16"/>
    </w:rPr>
  </w:style>
  <w:style w:type="paragraph" w:styleId="Tekstopmerking">
    <w:name w:val="annotation text"/>
    <w:basedOn w:val="Standaard"/>
    <w:link w:val="TekstopmerkingChar"/>
    <w:uiPriority w:val="99"/>
    <w:unhideWhenUsed/>
    <w:rsid w:val="00EA077E"/>
    <w:pPr>
      <w:spacing w:line="240" w:lineRule="auto"/>
    </w:pPr>
    <w:rPr>
      <w:sz w:val="20"/>
      <w:szCs w:val="20"/>
    </w:rPr>
  </w:style>
  <w:style w:type="character" w:customStyle="1" w:styleId="TekstopmerkingChar">
    <w:name w:val="Tekst opmerking Char"/>
    <w:basedOn w:val="Standaardalinea-lettertype"/>
    <w:link w:val="Tekstopmerking"/>
    <w:uiPriority w:val="99"/>
    <w:rsid w:val="00EA077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A077E"/>
    <w:rPr>
      <w:b/>
      <w:bCs/>
    </w:rPr>
  </w:style>
  <w:style w:type="character" w:customStyle="1" w:styleId="OnderwerpvanopmerkingChar">
    <w:name w:val="Onderwerp van opmerking Char"/>
    <w:basedOn w:val="TekstopmerkingChar"/>
    <w:link w:val="Onderwerpvanopmerking"/>
    <w:uiPriority w:val="99"/>
    <w:semiHidden/>
    <w:rsid w:val="00EA077E"/>
    <w:rPr>
      <w:rFonts w:ascii="Verdana" w:hAnsi="Verdana"/>
      <w:b/>
      <w:bCs/>
      <w:color w:val="000000"/>
    </w:rPr>
  </w:style>
  <w:style w:type="paragraph" w:styleId="Voetnoottekst">
    <w:name w:val="footnote text"/>
    <w:basedOn w:val="Standaard"/>
    <w:link w:val="VoetnoottekstChar"/>
    <w:uiPriority w:val="99"/>
    <w:semiHidden/>
    <w:unhideWhenUsed/>
    <w:rsid w:val="00430EE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30EEA"/>
    <w:rPr>
      <w:rFonts w:ascii="Verdana" w:hAnsi="Verdana"/>
      <w:color w:val="000000"/>
    </w:rPr>
  </w:style>
  <w:style w:type="character" w:styleId="Voetnootmarkering">
    <w:name w:val="footnote reference"/>
    <w:basedOn w:val="Standaardalinea-lettertype"/>
    <w:uiPriority w:val="99"/>
    <w:semiHidden/>
    <w:unhideWhenUsed/>
    <w:rsid w:val="00430EEA"/>
    <w:rPr>
      <w:vertAlign w:val="superscript"/>
    </w:rPr>
  </w:style>
  <w:style w:type="character" w:styleId="Onopgelostemelding">
    <w:name w:val="Unresolved Mention"/>
    <w:basedOn w:val="Standaardalinea-lettertype"/>
    <w:uiPriority w:val="99"/>
    <w:semiHidden/>
    <w:unhideWhenUsed/>
    <w:rsid w:val="00394A07"/>
    <w:rPr>
      <w:color w:val="605E5C"/>
      <w:shd w:val="clear" w:color="auto" w:fill="E1DFDD"/>
    </w:rPr>
  </w:style>
  <w:style w:type="character" w:styleId="GevolgdeHyperlink">
    <w:name w:val="FollowedHyperlink"/>
    <w:basedOn w:val="Standaardalinea-lettertype"/>
    <w:uiPriority w:val="99"/>
    <w:semiHidden/>
    <w:unhideWhenUsed/>
    <w:rsid w:val="00426167"/>
    <w:rPr>
      <w:color w:val="96607D" w:themeColor="followedHyperlink"/>
      <w:u w:val="single"/>
    </w:rPr>
  </w:style>
  <w:style w:type="character" w:customStyle="1" w:styleId="Kop1Char">
    <w:name w:val="Kop 1 Char"/>
    <w:basedOn w:val="Standaardalinea-lettertype"/>
    <w:link w:val="Kop1"/>
    <w:uiPriority w:val="99"/>
    <w:semiHidden/>
    <w:rsid w:val="002C3DCC"/>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10517">
      <w:bodyDiv w:val="1"/>
      <w:marLeft w:val="0"/>
      <w:marRight w:val="0"/>
      <w:marTop w:val="0"/>
      <w:marBottom w:val="0"/>
      <w:divBdr>
        <w:top w:val="none" w:sz="0" w:space="0" w:color="auto"/>
        <w:left w:val="none" w:sz="0" w:space="0" w:color="auto"/>
        <w:bottom w:val="none" w:sz="0" w:space="0" w:color="auto"/>
        <w:right w:val="none" w:sz="0" w:space="0" w:color="auto"/>
      </w:divBdr>
    </w:div>
    <w:div w:id="844170229">
      <w:bodyDiv w:val="1"/>
      <w:marLeft w:val="0"/>
      <w:marRight w:val="0"/>
      <w:marTop w:val="0"/>
      <w:marBottom w:val="0"/>
      <w:divBdr>
        <w:top w:val="none" w:sz="0" w:space="0" w:color="auto"/>
        <w:left w:val="none" w:sz="0" w:space="0" w:color="auto"/>
        <w:bottom w:val="none" w:sz="0" w:space="0" w:color="auto"/>
        <w:right w:val="none" w:sz="0" w:space="0" w:color="auto"/>
      </w:divBdr>
    </w:div>
    <w:div w:id="936400382">
      <w:bodyDiv w:val="1"/>
      <w:marLeft w:val="0"/>
      <w:marRight w:val="0"/>
      <w:marTop w:val="0"/>
      <w:marBottom w:val="0"/>
      <w:divBdr>
        <w:top w:val="none" w:sz="0" w:space="0" w:color="auto"/>
        <w:left w:val="none" w:sz="0" w:space="0" w:color="auto"/>
        <w:bottom w:val="none" w:sz="0" w:space="0" w:color="auto"/>
        <w:right w:val="none" w:sz="0" w:space="0" w:color="auto"/>
      </w:divBdr>
    </w:div>
    <w:div w:id="1772356415">
      <w:bodyDiv w:val="1"/>
      <w:marLeft w:val="0"/>
      <w:marRight w:val="0"/>
      <w:marTop w:val="0"/>
      <w:marBottom w:val="0"/>
      <w:divBdr>
        <w:top w:val="none" w:sz="0" w:space="0" w:color="auto"/>
        <w:left w:val="none" w:sz="0" w:space="0" w:color="auto"/>
        <w:bottom w:val="none" w:sz="0" w:space="0" w:color="auto"/>
        <w:right w:val="none" w:sz="0" w:space="0" w:color="auto"/>
      </w:divBdr>
    </w:div>
    <w:div w:id="1940284825">
      <w:bodyDiv w:val="1"/>
      <w:marLeft w:val="0"/>
      <w:marRight w:val="0"/>
      <w:marTop w:val="0"/>
      <w:marBottom w:val="0"/>
      <w:divBdr>
        <w:top w:val="none" w:sz="0" w:space="0" w:color="auto"/>
        <w:left w:val="none" w:sz="0" w:space="0" w:color="auto"/>
        <w:bottom w:val="none" w:sz="0" w:space="0" w:color="auto"/>
        <w:right w:val="none" w:sz="0" w:space="0" w:color="auto"/>
      </w:divBdr>
    </w:div>
    <w:div w:id="2117289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footnotes.xml.rels><?xml version="1.0" encoding="UTF-8" standalone="yes"?>
<Relationships xmlns="http://schemas.openxmlformats.org/package/2006/relationships"><Relationship Id="rId3" Type="http://schemas.openxmlformats.org/officeDocument/2006/relationships/hyperlink" Target="https://www.afm.nl/nl-nl/sector/actueel/2026/mei/sb-discriminatie-banken" TargetMode="External"/><Relationship Id="rId2" Type="http://schemas.openxmlformats.org/officeDocument/2006/relationships/hyperlink" Target="https://www.tweedekamer.nl/kamerstukken/toezeggingen/detail?id=TZ202509-012&amp;did=TZ202509-012" TargetMode="External"/><Relationship Id="rId1" Type="http://schemas.openxmlformats.org/officeDocument/2006/relationships/hyperlink" Target="https://publicaties.mensenrechten.nl/publicatie/4aa54058-e922-478c-82db-668c911d6371" TargetMode="External"/><Relationship Id="rId4" Type="http://schemas.openxmlformats.org/officeDocument/2006/relationships/hyperlink" Target="https://www.discriminatietoets.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1703</ap:Words>
  <ap:Characters>9367</ap:Characters>
  <ap:DocSecurity>0</ap:DocSecurity>
  <ap:Lines>78</ap:Lines>
  <ap:Paragraphs>22</ap:Paragraphs>
  <ap:ScaleCrop>false</ap:ScaleCrop>
  <ap:HeadingPairs>
    <vt:vector baseType="variant" size="2">
      <vt:variant>
        <vt:lpstr>Titel</vt:lpstr>
      </vt:variant>
      <vt:variant>
        <vt:i4>1</vt:i4>
      </vt:variant>
    </vt:vector>
  </ap:HeadingPairs>
  <ap:TitlesOfParts>
    <vt:vector baseType="lpstr" size="1">
      <vt:lpstr>Brief aan Eerste of Tweede Kamer - Voortgang aanpak ervaren discriminatie banken</vt:lpstr>
    </vt:vector>
  </ap:TitlesOfParts>
  <ap:LinksUpToDate>false</ap:LinksUpToDate>
  <ap:CharactersWithSpaces>11048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2026-10-27T10:15:00.0000000Z</dcterms:created>
  <dcterms:modified xsi:type="dcterms:W3CDTF">2026-10-27T10:15:00.0000000Z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Voortgang aanpak ervaren discriminatie banken</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8 juli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2026-0000289211</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Voortgang aanpak ervaren discriminatie banken</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2026-07-14T09:52:31Z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975d3b8e-ed19-4424-85a5-fe4a36b57616</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