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06701" w:rsidRDefault="00B06701" w14:paraId="02E2E91E" w14:textId="77777777"/>
    <w:tbl>
      <w:tblPr>
        <w:tblStyle w:val="Tabelraster"/>
        <w:tblW w:w="5000" w:type="pct"/>
        <w:tblInd w:w="0" w:type="dxa"/>
        <w:tblLook w:val="04A0" w:firstRow="1" w:lastRow="0" w:firstColumn="1" w:lastColumn="0" w:noHBand="0" w:noVBand="1"/>
      </w:tblPr>
      <w:tblGrid>
        <w:gridCol w:w="7661"/>
        <w:gridCol w:w="7009"/>
      </w:tblGrid>
      <w:tr w:rsidRPr="00DE2E14" w:rsidR="00F95A81" w:rsidTr="00EB262B" w14:paraId="277DA175" w14:textId="77777777">
        <w:tc>
          <w:tcPr>
            <w:tcW w:w="2611" w:type="pct"/>
            <w:shd w:val="clear" w:color="auto" w:fill="A5A5A5" w:themeFill="accent3"/>
            <w:hideMark/>
          </w:tcPr>
          <w:p w:rsidRPr="00F95A81" w:rsidR="00F95A81" w:rsidP="00CD0A9D" w:rsidRDefault="00F95A81" w14:paraId="3D9C2583" w14:textId="77777777">
            <w:pPr>
              <w:rPr>
                <w:b/>
                <w:bCs/>
                <w:color w:val="auto"/>
              </w:rPr>
            </w:pPr>
            <w:r w:rsidRPr="00F95A81">
              <w:rPr>
                <w:b/>
                <w:bCs/>
                <w:color w:val="auto"/>
              </w:rPr>
              <w:t>Titel </w:t>
            </w:r>
          </w:p>
        </w:tc>
        <w:tc>
          <w:tcPr>
            <w:tcW w:w="2389" w:type="pct"/>
            <w:shd w:val="clear" w:color="auto" w:fill="A5A5A5" w:themeFill="accent3"/>
            <w:hideMark/>
          </w:tcPr>
          <w:p w:rsidRPr="00F95A81" w:rsidR="00F95A81" w:rsidP="00CD0A9D" w:rsidRDefault="00F95A81" w14:paraId="2A57F4BF" w14:textId="77777777">
            <w:pPr>
              <w:rPr>
                <w:b/>
                <w:bCs/>
                <w:color w:val="auto"/>
              </w:rPr>
            </w:pPr>
            <w:r w:rsidRPr="00F95A81">
              <w:rPr>
                <w:b/>
                <w:bCs/>
                <w:color w:val="auto"/>
              </w:rPr>
              <w:t>Toelichting </w:t>
            </w:r>
          </w:p>
        </w:tc>
      </w:tr>
      <w:tr w:rsidRPr="00DE2E14" w:rsidR="00F95A81" w:rsidTr="00EB262B" w14:paraId="76C4CEE3" w14:textId="77777777">
        <w:tc>
          <w:tcPr>
            <w:tcW w:w="5000" w:type="pct"/>
            <w:gridSpan w:val="2"/>
            <w:shd w:val="clear" w:color="auto" w:fill="E7E6E6" w:themeFill="background2"/>
          </w:tcPr>
          <w:p w:rsidRPr="00F95A81" w:rsidR="00F95A81" w:rsidP="00F95A81" w:rsidRDefault="00F95A81" w14:paraId="63E5824E" w14:textId="43E5C6B4">
            <w:pPr>
              <w:jc w:val="center"/>
              <w:rPr>
                <w:b/>
                <w:bCs/>
                <w:color w:val="auto"/>
              </w:rPr>
            </w:pPr>
            <w:r>
              <w:rPr>
                <w:b/>
                <w:bCs/>
                <w:color w:val="auto"/>
              </w:rPr>
              <w:t>Q4 2026</w:t>
            </w:r>
          </w:p>
        </w:tc>
      </w:tr>
      <w:tr w:rsidRPr="00DE2E14" w:rsidR="00F95A81" w:rsidTr="00BD4683" w14:paraId="30FE41CF" w14:textId="77777777">
        <w:trPr>
          <w:trHeight w:val="1659"/>
        </w:trPr>
        <w:tc>
          <w:tcPr>
            <w:tcW w:w="2611" w:type="pct"/>
            <w:hideMark/>
          </w:tcPr>
          <w:p w:rsidRPr="00F95A81" w:rsidR="00F95A81" w:rsidP="00CD0A9D" w:rsidRDefault="00F95A81" w14:paraId="55E87EE5" w14:textId="6DF1D191">
            <w:pPr>
              <w:rPr>
                <w:color w:val="auto"/>
              </w:rPr>
            </w:pPr>
            <w:r>
              <w:rPr>
                <w:color w:val="auto"/>
              </w:rPr>
              <w:t>Kamerbrief over d</w:t>
            </w:r>
            <w:r w:rsidRPr="00F95A81">
              <w:rPr>
                <w:color w:val="auto"/>
              </w:rPr>
              <w:t>e totstandkoming en evaluatie van het NRFG en de verdere stappen die worden gezet m.b.t. het verder versterken van de positie van de FG </w:t>
            </w:r>
          </w:p>
        </w:tc>
        <w:tc>
          <w:tcPr>
            <w:tcW w:w="2389" w:type="pct"/>
            <w:hideMark/>
          </w:tcPr>
          <w:p w:rsidRPr="00F95A81" w:rsidR="00F95A81" w:rsidP="00CD0A9D" w:rsidRDefault="00F95A81" w14:paraId="14F5BF29" w14:textId="77777777">
            <w:pPr>
              <w:rPr>
                <w:color w:val="auto"/>
              </w:rPr>
            </w:pPr>
            <w:r w:rsidRPr="00F95A81">
              <w:rPr>
                <w:color w:val="auto"/>
              </w:rPr>
              <w:t>Het Nederlands Register voor Functionarissen voor Gegevensbescherming (NRFG) is op 15 mei 2025 officieel gelanceerd. Het register is opgericht als een onafhankelijk kwaliteitsregister voor, van en door de beroepsgroep zelf, met als primair doel het inhoudelijke niveau van de ruim 10.000 Functionarissen Gegevensbescherming (</w:t>
            </w:r>
            <w:proofErr w:type="spellStart"/>
            <w:r w:rsidRPr="00F95A81">
              <w:rPr>
                <w:color w:val="auto"/>
              </w:rPr>
              <w:t>FG's</w:t>
            </w:r>
            <w:proofErr w:type="spellEnd"/>
            <w:r w:rsidRPr="00F95A81">
              <w:rPr>
                <w:color w:val="auto"/>
              </w:rPr>
              <w:t>) in Nederland te borgen en hun onafhankelijke positie binnen organisaties te versterken. De Kamer zal middels deze brief geïnformeerd worden over de voortgang op dit gebied.</w:t>
            </w:r>
          </w:p>
        </w:tc>
      </w:tr>
      <w:tr w:rsidRPr="00DE2E14" w:rsidR="00F95A81" w:rsidTr="00F95A81" w14:paraId="2180E948" w14:textId="77777777">
        <w:tc>
          <w:tcPr>
            <w:tcW w:w="2611" w:type="pct"/>
            <w:hideMark/>
          </w:tcPr>
          <w:p w:rsidRPr="00F95A81" w:rsidR="00F95A81" w:rsidP="00CD0A9D" w:rsidRDefault="00F95A81" w14:paraId="2A06E530" w14:textId="64F546B1">
            <w:pPr>
              <w:rPr>
                <w:color w:val="auto"/>
              </w:rPr>
            </w:pPr>
            <w:r>
              <w:rPr>
                <w:color w:val="auto"/>
              </w:rPr>
              <w:t>Kamerbrief over de h</w:t>
            </w:r>
            <w:r w:rsidRPr="00F95A81">
              <w:rPr>
                <w:color w:val="auto"/>
              </w:rPr>
              <w:t>erziening en vereenvoudiging van de AVG (toepassing van de huidige AVG in Nederland) </w:t>
            </w:r>
          </w:p>
        </w:tc>
        <w:tc>
          <w:tcPr>
            <w:tcW w:w="2389" w:type="pct"/>
            <w:hideMark/>
          </w:tcPr>
          <w:p w:rsidRPr="00F95A81" w:rsidR="00F95A81" w:rsidP="00CD0A9D" w:rsidRDefault="00F95A81" w14:paraId="58D1BBB0" w14:textId="77777777">
            <w:pPr>
              <w:rPr>
                <w:color w:val="auto"/>
              </w:rPr>
            </w:pPr>
            <w:r w:rsidRPr="00F95A81">
              <w:rPr>
                <w:color w:val="auto"/>
              </w:rPr>
              <w:t>De Kamer zal middels deze brief geïnformeerd worden over de verdere aanpak m.b.t. uitvoering van de ambitie in het coalitieakkoord omtrent de herziening en vereenvoudiging van de Algemene Verordening Gegevensbescherming (AVG) en de toepassing van de huidige AVG in Nederland.</w:t>
            </w:r>
          </w:p>
        </w:tc>
      </w:tr>
      <w:tr w:rsidRPr="00DE2E14" w:rsidR="00F95A81" w:rsidTr="00F95A81" w14:paraId="68965EA5" w14:textId="77777777">
        <w:tc>
          <w:tcPr>
            <w:tcW w:w="2611" w:type="pct"/>
            <w:hideMark/>
          </w:tcPr>
          <w:p w:rsidRPr="00F95A81" w:rsidR="00F95A81" w:rsidP="00CD0A9D" w:rsidRDefault="00F95A81" w14:paraId="40C7EEE7" w14:textId="1F120DFF">
            <w:pPr>
              <w:rPr>
                <w:color w:val="auto"/>
              </w:rPr>
            </w:pPr>
            <w:r>
              <w:rPr>
                <w:color w:val="auto"/>
              </w:rPr>
              <w:t>Kamerbrief over het h</w:t>
            </w:r>
            <w:r w:rsidRPr="00F95A81">
              <w:rPr>
                <w:color w:val="auto"/>
              </w:rPr>
              <w:t>andelingskader voor slachtoffers van datalekken </w:t>
            </w:r>
          </w:p>
        </w:tc>
        <w:tc>
          <w:tcPr>
            <w:tcW w:w="2389" w:type="pct"/>
            <w:hideMark/>
          </w:tcPr>
          <w:p w:rsidRPr="00F95A81" w:rsidR="00F95A81" w:rsidP="00CD0A9D" w:rsidRDefault="00F95A81" w14:paraId="10A53E72" w14:textId="77777777">
            <w:pPr>
              <w:rPr>
                <w:color w:val="auto"/>
              </w:rPr>
            </w:pPr>
            <w:r w:rsidRPr="00F95A81">
              <w:rPr>
                <w:color w:val="auto"/>
              </w:rPr>
              <w:t xml:space="preserve">De commissie voor Digitale Zaken heeft op donderdag 25 juni van 10.00 tot 14.00 uur over de bescherming van persoonsgegevens en grote datalekken gesproken. Namens het kabinet zijn staatssecretarissen Claudia van Bruggen van Justitie en Veiligheid en Eric van der Burg van Koninkrijksrelaties en Slagvaardige Overheid daarbij aanwezig geweest. Naar aanleiding van dit debat zal de Kamer nu middels deze brief geïnformeerd worden over een handelingskader voor slachtoffer van datalekken. </w:t>
            </w:r>
          </w:p>
        </w:tc>
      </w:tr>
      <w:tr w:rsidRPr="00DE2E14" w:rsidR="00F95A81" w:rsidTr="00F95A81" w14:paraId="280976A9" w14:textId="77777777">
        <w:tc>
          <w:tcPr>
            <w:tcW w:w="2611" w:type="pct"/>
          </w:tcPr>
          <w:p w:rsidRPr="00F95A81" w:rsidR="00F95A81" w:rsidP="00CD0A9D" w:rsidRDefault="00F95A81" w14:paraId="51B10174" w14:textId="77777777">
            <w:pPr>
              <w:rPr>
                <w:rFonts w:cs="Calibri" w:eastAsiaTheme="minorHAnsi"/>
                <w:color w:val="auto"/>
                <w:sz w:val="20"/>
                <w:szCs w:val="20"/>
              </w:rPr>
            </w:pPr>
            <w:r w:rsidRPr="00F95A81">
              <w:rPr>
                <w:color w:val="auto"/>
                <w:sz w:val="20"/>
                <w:szCs w:val="20"/>
              </w:rPr>
              <w:t>Kamerbrief voortgangsrapportage NLCS en CSBN 2026 </w:t>
            </w:r>
          </w:p>
          <w:p w:rsidRPr="00F95A81" w:rsidR="00F95A81" w:rsidP="00CD0A9D" w:rsidRDefault="00F95A81" w14:paraId="0E919FBA" w14:textId="77777777">
            <w:pPr>
              <w:rPr>
                <w:color w:val="auto"/>
              </w:rPr>
            </w:pPr>
          </w:p>
        </w:tc>
        <w:tc>
          <w:tcPr>
            <w:tcW w:w="2389" w:type="pct"/>
          </w:tcPr>
          <w:p w:rsidRPr="00F95A81" w:rsidR="00F95A81" w:rsidP="00CD0A9D" w:rsidRDefault="00F95A81" w14:paraId="03A95B38" w14:textId="170F0D4B">
            <w:pPr>
              <w:rPr>
                <w:color w:val="auto"/>
              </w:rPr>
            </w:pPr>
            <w:r w:rsidRPr="00F95A81">
              <w:rPr>
                <w:color w:val="auto"/>
              </w:rPr>
              <w:t>Laatste stand van zaken van Nederlandse Cybersecuritystrategie en Cybersecuritybeeld Nederland</w:t>
            </w:r>
          </w:p>
        </w:tc>
      </w:tr>
      <w:tr w:rsidRPr="00DE2E14" w:rsidR="00F95A81" w:rsidTr="00F95A81" w14:paraId="32302979" w14:textId="77777777">
        <w:tc>
          <w:tcPr>
            <w:tcW w:w="2611" w:type="pct"/>
          </w:tcPr>
          <w:p w:rsidRPr="00F95A81" w:rsidR="00F95A81" w:rsidP="00F95A81" w:rsidRDefault="00F95A81" w14:paraId="1DCC1F2B" w14:textId="1D49DF25">
            <w:pPr>
              <w:rPr>
                <w:color w:val="auto"/>
                <w:sz w:val="20"/>
                <w:szCs w:val="20"/>
              </w:rPr>
            </w:pPr>
            <w:r w:rsidRPr="00F95A81">
              <w:rPr>
                <w:color w:val="auto"/>
                <w:sz w:val="20"/>
                <w:szCs w:val="20"/>
              </w:rPr>
              <w:t>Voortgangsbrief Digitaliseringsverordening en e-</w:t>
            </w:r>
            <w:proofErr w:type="spellStart"/>
            <w:r w:rsidRPr="00F95A81">
              <w:rPr>
                <w:color w:val="auto"/>
                <w:sz w:val="20"/>
                <w:szCs w:val="20"/>
              </w:rPr>
              <w:t>Justice</w:t>
            </w:r>
            <w:proofErr w:type="spellEnd"/>
          </w:p>
        </w:tc>
        <w:tc>
          <w:tcPr>
            <w:tcW w:w="2389" w:type="pct"/>
          </w:tcPr>
          <w:p w:rsidRPr="00F95A81" w:rsidR="00F95A81" w:rsidP="00CD0A9D" w:rsidRDefault="00F95A81" w14:paraId="3AD464BA" w14:textId="2A9AC112">
            <w:pPr>
              <w:rPr>
                <w:color w:val="auto"/>
              </w:rPr>
            </w:pPr>
            <w:r w:rsidRPr="00F95A81">
              <w:rPr>
                <w:color w:val="auto"/>
              </w:rPr>
              <w:t>Laatste stand van zaken over de digitaliseringsverordening en e-</w:t>
            </w:r>
            <w:proofErr w:type="spellStart"/>
            <w:r w:rsidRPr="00F95A81">
              <w:rPr>
                <w:color w:val="auto"/>
              </w:rPr>
              <w:t>Justice</w:t>
            </w:r>
            <w:proofErr w:type="spellEnd"/>
          </w:p>
        </w:tc>
      </w:tr>
      <w:tr w:rsidRPr="00DE2E14" w:rsidR="00F95A81" w:rsidTr="00EB262B" w14:paraId="7962308D" w14:textId="77777777">
        <w:tc>
          <w:tcPr>
            <w:tcW w:w="5000" w:type="pct"/>
            <w:gridSpan w:val="2"/>
            <w:shd w:val="clear" w:color="auto" w:fill="E7E6E6" w:themeFill="background2"/>
          </w:tcPr>
          <w:p w:rsidRPr="00F95A81" w:rsidR="00F95A81" w:rsidP="00F95A81" w:rsidRDefault="00F95A81" w14:paraId="10005FA7" w14:textId="13EF01B3">
            <w:pPr>
              <w:jc w:val="center"/>
              <w:rPr>
                <w:b/>
                <w:bCs/>
                <w:color w:val="auto"/>
              </w:rPr>
            </w:pPr>
            <w:r w:rsidRPr="00F95A81">
              <w:rPr>
                <w:b/>
                <w:bCs/>
                <w:color w:val="auto"/>
              </w:rPr>
              <w:t>Q</w:t>
            </w:r>
            <w:r>
              <w:rPr>
                <w:b/>
                <w:bCs/>
                <w:color w:val="auto"/>
              </w:rPr>
              <w:t>1</w:t>
            </w:r>
            <w:r w:rsidRPr="00F95A81">
              <w:rPr>
                <w:b/>
                <w:bCs/>
                <w:color w:val="auto"/>
              </w:rPr>
              <w:t xml:space="preserve"> 202</w:t>
            </w:r>
            <w:r>
              <w:rPr>
                <w:b/>
                <w:bCs/>
                <w:color w:val="auto"/>
              </w:rPr>
              <w:t>7</w:t>
            </w:r>
          </w:p>
        </w:tc>
      </w:tr>
      <w:tr w:rsidRPr="00DE2E14" w:rsidR="00F95A81" w:rsidTr="00F95A81" w14:paraId="29F3094D" w14:textId="77777777">
        <w:tc>
          <w:tcPr>
            <w:tcW w:w="2611" w:type="pct"/>
          </w:tcPr>
          <w:p w:rsidRPr="00F95A81" w:rsidR="00F95A81" w:rsidP="00F95A81" w:rsidRDefault="00F95A81" w14:paraId="15247BD4" w14:textId="77777777">
            <w:pPr>
              <w:rPr>
                <w:rFonts w:cs="Calibri" w:eastAsiaTheme="minorHAnsi"/>
                <w:color w:val="auto"/>
                <w:sz w:val="20"/>
                <w:szCs w:val="20"/>
              </w:rPr>
            </w:pPr>
            <w:r w:rsidRPr="00F95A81">
              <w:rPr>
                <w:color w:val="auto"/>
                <w:sz w:val="20"/>
                <w:szCs w:val="20"/>
              </w:rPr>
              <w:t>Kamerbrief tussentijdse evaluatie NLCS </w:t>
            </w:r>
          </w:p>
          <w:p w:rsidRPr="00F95A81" w:rsidR="00F95A81" w:rsidP="00CD0A9D" w:rsidRDefault="00F95A81" w14:paraId="22546B12" w14:textId="77777777">
            <w:pPr>
              <w:rPr>
                <w:color w:val="auto"/>
              </w:rPr>
            </w:pPr>
          </w:p>
        </w:tc>
        <w:tc>
          <w:tcPr>
            <w:tcW w:w="2389" w:type="pct"/>
          </w:tcPr>
          <w:p w:rsidRPr="00F95A81" w:rsidR="00F95A81" w:rsidP="00CD0A9D" w:rsidRDefault="00F95A81" w14:paraId="1B9C508E" w14:textId="0F9A867A">
            <w:pPr>
              <w:rPr>
                <w:color w:val="auto"/>
              </w:rPr>
            </w:pPr>
            <w:r w:rsidRPr="00F95A81">
              <w:rPr>
                <w:color w:val="auto"/>
              </w:rPr>
              <w:t>Tussentijdse evaluatie Nederlandse Cybersecuritystrategie</w:t>
            </w:r>
          </w:p>
        </w:tc>
      </w:tr>
      <w:tr w:rsidRPr="00DE2E14" w:rsidR="00F95A81" w:rsidTr="00EB262B" w14:paraId="5ECADCF8" w14:textId="77777777">
        <w:tc>
          <w:tcPr>
            <w:tcW w:w="5000" w:type="pct"/>
            <w:gridSpan w:val="2"/>
            <w:shd w:val="clear" w:color="auto" w:fill="E7E6E6" w:themeFill="background2"/>
          </w:tcPr>
          <w:p w:rsidRPr="00F95A81" w:rsidR="00F95A81" w:rsidP="00F95A81" w:rsidRDefault="00F95A81" w14:paraId="6683867A" w14:textId="0A283C82">
            <w:pPr>
              <w:jc w:val="center"/>
              <w:rPr>
                <w:b/>
                <w:bCs/>
                <w:color w:val="auto"/>
              </w:rPr>
            </w:pPr>
            <w:r w:rsidRPr="00F95A81">
              <w:rPr>
                <w:b/>
                <w:bCs/>
                <w:color w:val="auto"/>
              </w:rPr>
              <w:t>Q</w:t>
            </w:r>
            <w:r>
              <w:rPr>
                <w:b/>
                <w:bCs/>
                <w:color w:val="auto"/>
              </w:rPr>
              <w:t>2</w:t>
            </w:r>
            <w:r w:rsidRPr="00F95A81">
              <w:rPr>
                <w:b/>
                <w:bCs/>
                <w:color w:val="auto"/>
              </w:rPr>
              <w:t xml:space="preserve"> 2027</w:t>
            </w:r>
          </w:p>
        </w:tc>
      </w:tr>
      <w:tr w:rsidRPr="00DE2E14" w:rsidR="00F95A81" w:rsidTr="00F95A81" w14:paraId="3F08AB20" w14:textId="77777777">
        <w:tc>
          <w:tcPr>
            <w:tcW w:w="2611" w:type="pct"/>
            <w:hideMark/>
          </w:tcPr>
          <w:p w:rsidRPr="00F95A81" w:rsidR="00F95A81" w:rsidP="00CD0A9D" w:rsidRDefault="00F95A81" w14:paraId="159E6BF5" w14:textId="3084A92E">
            <w:pPr>
              <w:rPr>
                <w:color w:val="auto"/>
              </w:rPr>
            </w:pPr>
            <w:r w:rsidRPr="00F95A81">
              <w:rPr>
                <w:color w:val="auto"/>
              </w:rPr>
              <w:t>Vervolgbrief</w:t>
            </w:r>
            <w:r w:rsidR="00EB262B">
              <w:rPr>
                <w:color w:val="auto"/>
              </w:rPr>
              <w:t xml:space="preserve"> </w:t>
            </w:r>
            <w:r w:rsidRPr="00F95A81">
              <w:rPr>
                <w:color w:val="auto"/>
              </w:rPr>
              <w:t>Herziening en vereenvoudiging van de AVG (toepassing van de huidige AVG in Nederland) </w:t>
            </w:r>
          </w:p>
        </w:tc>
        <w:tc>
          <w:tcPr>
            <w:tcW w:w="2389" w:type="pct"/>
            <w:hideMark/>
          </w:tcPr>
          <w:p w:rsidRPr="00F95A81" w:rsidR="00F95A81" w:rsidP="00CD0A9D" w:rsidRDefault="00F95A81" w14:paraId="17F2E58B" w14:textId="77777777">
            <w:pPr>
              <w:rPr>
                <w:color w:val="auto"/>
              </w:rPr>
            </w:pPr>
            <w:r w:rsidRPr="00F95A81">
              <w:rPr>
                <w:color w:val="auto"/>
              </w:rPr>
              <w:t>In Q4 2026 is de Kamer geïnformeerd over de verdere aanpak m.b.t. uitvoering van de ambitie in het coalitieakkoord omtrent de herziening en vereenvoudiging van de Algemene Verordening Gegevensbescherming (AVG) en de toepassing van de huidige AVG in Nederland. Middels deze brief wordt de Kamer geïnformeerd over de voortgang.</w:t>
            </w:r>
          </w:p>
        </w:tc>
      </w:tr>
    </w:tbl>
    <w:p w:rsidR="00F95A81" w:rsidRDefault="00F95A81" w14:paraId="11FA7CEB" w14:textId="77777777"/>
    <w:sectPr w:rsidR="00F95A81" w:rsidSect="00BD4683">
      <w:pgSz w:w="16840" w:h="11907" w:orient="landscape" w:code="9"/>
      <w:pgMar w:top="1440" w:right="1080" w:bottom="1440" w:left="1080" w:header="709" w:footer="709"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205"/>
    <w:rsid w:val="00080C84"/>
    <w:rsid w:val="0013627F"/>
    <w:rsid w:val="00156FEF"/>
    <w:rsid w:val="001A0469"/>
    <w:rsid w:val="001D7B35"/>
    <w:rsid w:val="001E1410"/>
    <w:rsid w:val="001E6A24"/>
    <w:rsid w:val="002A6945"/>
    <w:rsid w:val="002F6BFC"/>
    <w:rsid w:val="003B2806"/>
    <w:rsid w:val="003B6ADA"/>
    <w:rsid w:val="003E289A"/>
    <w:rsid w:val="004A1A3C"/>
    <w:rsid w:val="004F03A1"/>
    <w:rsid w:val="005E38C2"/>
    <w:rsid w:val="007A26AF"/>
    <w:rsid w:val="007F05CB"/>
    <w:rsid w:val="00841A97"/>
    <w:rsid w:val="008E3982"/>
    <w:rsid w:val="00980206"/>
    <w:rsid w:val="00A04613"/>
    <w:rsid w:val="00A44896"/>
    <w:rsid w:val="00A634A8"/>
    <w:rsid w:val="00AE67B9"/>
    <w:rsid w:val="00B06701"/>
    <w:rsid w:val="00B806A4"/>
    <w:rsid w:val="00B808C8"/>
    <w:rsid w:val="00BD4683"/>
    <w:rsid w:val="00D07531"/>
    <w:rsid w:val="00D9676A"/>
    <w:rsid w:val="00DA4B69"/>
    <w:rsid w:val="00DE387F"/>
    <w:rsid w:val="00E257B1"/>
    <w:rsid w:val="00E8202F"/>
    <w:rsid w:val="00EB262B"/>
    <w:rsid w:val="00F74E97"/>
    <w:rsid w:val="00F85205"/>
    <w:rsid w:val="00F95A81"/>
    <w:rsid w:val="00FC67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9529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5205"/>
    <w:pPr>
      <w:autoSpaceDN w:val="0"/>
      <w:spacing w:after="0" w:line="240" w:lineRule="atLeast"/>
      <w:textAlignment w:val="baseline"/>
    </w:pPr>
    <w:rPr>
      <w:rFonts w:eastAsia="DejaVu Sans" w:cs="Lohit Hindi"/>
      <w:color w:val="000000"/>
      <w:kern w:val="0"/>
      <w:szCs w:val="18"/>
      <w:lang w:val="nl-NL" w:eastAsia="nl-NL"/>
      <w14:ligatures w14:val="none"/>
    </w:rPr>
  </w:style>
  <w:style w:type="paragraph" w:styleId="Kop1">
    <w:name w:val="heading 1"/>
    <w:basedOn w:val="Standaard"/>
    <w:next w:val="Standaard"/>
    <w:link w:val="Kop1Char"/>
    <w:uiPriority w:val="9"/>
    <w:qFormat/>
    <w:rsid w:val="00F74E9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rsid w:val="00F85205"/>
    <w:pPr>
      <w:autoSpaceDN w:val="0"/>
      <w:spacing w:after="0" w:line="240" w:lineRule="auto"/>
      <w:textAlignment w:val="baseline"/>
    </w:pPr>
    <w:rPr>
      <w:rFonts w:eastAsia="DejaVu Sans" w:cs="Lohit Hindi"/>
      <w:color w:val="000000"/>
      <w:kern w:val="0"/>
      <w:szCs w:val="18"/>
      <w:lang w:val="nl-NL"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Verwijzingopmerking">
    <w:name w:val="annotation reference"/>
    <w:basedOn w:val="Standaardalinea-lettertype"/>
    <w:uiPriority w:val="99"/>
    <w:semiHidden/>
    <w:unhideWhenUsed/>
    <w:rsid w:val="00156FEF"/>
    <w:rPr>
      <w:sz w:val="16"/>
      <w:szCs w:val="16"/>
    </w:rPr>
  </w:style>
  <w:style w:type="paragraph" w:styleId="Tekstopmerking">
    <w:name w:val="annotation text"/>
    <w:basedOn w:val="Standaard"/>
    <w:link w:val="TekstopmerkingChar"/>
    <w:uiPriority w:val="99"/>
    <w:unhideWhenUsed/>
    <w:rsid w:val="00156FEF"/>
    <w:pPr>
      <w:spacing w:line="240" w:lineRule="auto"/>
    </w:pPr>
    <w:rPr>
      <w:sz w:val="20"/>
      <w:szCs w:val="20"/>
    </w:rPr>
  </w:style>
  <w:style w:type="character" w:customStyle="1" w:styleId="TekstopmerkingChar">
    <w:name w:val="Tekst opmerking Char"/>
    <w:basedOn w:val="Standaardalinea-lettertype"/>
    <w:link w:val="Tekstopmerking"/>
    <w:uiPriority w:val="99"/>
    <w:rsid w:val="00156FEF"/>
    <w:rPr>
      <w:rFonts w:eastAsia="DejaVu Sans" w:cs="Lohit Hindi"/>
      <w:color w:val="000000"/>
      <w:kern w:val="0"/>
      <w:sz w:val="20"/>
      <w:szCs w:val="20"/>
      <w:lang w:val="nl-NL"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156FEF"/>
    <w:rPr>
      <w:b/>
      <w:bCs/>
    </w:rPr>
  </w:style>
  <w:style w:type="character" w:customStyle="1" w:styleId="OnderwerpvanopmerkingChar">
    <w:name w:val="Onderwerp van opmerking Char"/>
    <w:basedOn w:val="TekstopmerkingChar"/>
    <w:link w:val="Onderwerpvanopmerking"/>
    <w:uiPriority w:val="99"/>
    <w:semiHidden/>
    <w:rsid w:val="00156FEF"/>
    <w:rPr>
      <w:rFonts w:eastAsia="DejaVu Sans" w:cs="Lohit Hindi"/>
      <w:b/>
      <w:bCs/>
      <w:color w:val="000000"/>
      <w:kern w:val="0"/>
      <w:sz w:val="20"/>
      <w:szCs w:val="20"/>
      <w:lang w:val="nl-NL" w:eastAsia="nl-NL"/>
      <w14:ligatures w14:val="none"/>
    </w:rPr>
  </w:style>
  <w:style w:type="paragraph" w:styleId="Revisie">
    <w:name w:val="Revision"/>
    <w:hidden/>
    <w:uiPriority w:val="99"/>
    <w:semiHidden/>
    <w:rsid w:val="00156FEF"/>
    <w:pPr>
      <w:spacing w:after="0" w:line="240" w:lineRule="auto"/>
    </w:pPr>
    <w:rPr>
      <w:rFonts w:eastAsia="DejaVu Sans" w:cs="Lohit Hindi"/>
      <w:color w:val="000000"/>
      <w:kern w:val="0"/>
      <w:szCs w:val="18"/>
      <w:lang w:val="nl-NL" w:eastAsia="nl-NL"/>
      <w14:ligatures w14:val="none"/>
    </w:rPr>
  </w:style>
  <w:style w:type="character" w:customStyle="1" w:styleId="Kop1Char">
    <w:name w:val="Kop 1 Char"/>
    <w:basedOn w:val="Standaardalinea-lettertype"/>
    <w:link w:val="Kop1"/>
    <w:uiPriority w:val="9"/>
    <w:rsid w:val="00F74E97"/>
    <w:rPr>
      <w:rFonts w:asciiTheme="majorHAnsi" w:eastAsiaTheme="majorEastAsia" w:hAnsiTheme="majorHAnsi" w:cstheme="majorBidi"/>
      <w:color w:val="2E74B5" w:themeColor="accent1" w:themeShade="BF"/>
      <w:kern w:val="0"/>
      <w:sz w:val="32"/>
      <w:szCs w:val="32"/>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488105">
      <w:bodyDiv w:val="1"/>
      <w:marLeft w:val="0"/>
      <w:marRight w:val="0"/>
      <w:marTop w:val="0"/>
      <w:marBottom w:val="0"/>
      <w:divBdr>
        <w:top w:val="none" w:sz="0" w:space="0" w:color="auto"/>
        <w:left w:val="none" w:sz="0" w:space="0" w:color="auto"/>
        <w:bottom w:val="none" w:sz="0" w:space="0" w:color="auto"/>
        <w:right w:val="none" w:sz="0" w:space="0" w:color="auto"/>
      </w:divBdr>
    </w:div>
    <w:div w:id="643193773">
      <w:bodyDiv w:val="1"/>
      <w:marLeft w:val="0"/>
      <w:marRight w:val="0"/>
      <w:marTop w:val="0"/>
      <w:marBottom w:val="0"/>
      <w:divBdr>
        <w:top w:val="none" w:sz="0" w:space="0" w:color="auto"/>
        <w:left w:val="none" w:sz="0" w:space="0" w:color="auto"/>
        <w:bottom w:val="none" w:sz="0" w:space="0" w:color="auto"/>
        <w:right w:val="none" w:sz="0" w:space="0" w:color="auto"/>
      </w:divBdr>
    </w:div>
    <w:div w:id="750390098">
      <w:bodyDiv w:val="1"/>
      <w:marLeft w:val="0"/>
      <w:marRight w:val="0"/>
      <w:marTop w:val="0"/>
      <w:marBottom w:val="0"/>
      <w:divBdr>
        <w:top w:val="none" w:sz="0" w:space="0" w:color="auto"/>
        <w:left w:val="none" w:sz="0" w:space="0" w:color="auto"/>
        <w:bottom w:val="none" w:sz="0" w:space="0" w:color="auto"/>
        <w:right w:val="none" w:sz="0" w:space="0" w:color="auto"/>
      </w:divBdr>
    </w:div>
    <w:div w:id="1422753131">
      <w:bodyDiv w:val="1"/>
      <w:marLeft w:val="0"/>
      <w:marRight w:val="0"/>
      <w:marTop w:val="0"/>
      <w:marBottom w:val="0"/>
      <w:divBdr>
        <w:top w:val="none" w:sz="0" w:space="0" w:color="auto"/>
        <w:left w:val="none" w:sz="0" w:space="0" w:color="auto"/>
        <w:bottom w:val="none" w:sz="0" w:space="0" w:color="auto"/>
        <w:right w:val="none" w:sz="0" w:space="0" w:color="auto"/>
      </w:divBdr>
    </w:div>
    <w:div w:id="198450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377</ap:Words>
  <ap:Characters>2077</ap:Characters>
  <ap:DocSecurity>0</ap:DocSecurity>
  <ap:Lines>17</ap:Lines>
  <ap:Paragraphs>4</ap:Paragraphs>
  <ap:ScaleCrop>false</ap:ScaleCrop>
  <ap:LinksUpToDate>false</ap:LinksUpToDate>
  <ap:CharactersWithSpaces>2450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2026-10-28T10:15:00.0000000Z</dcterms:created>
  <dcterms:modified xsi:type="dcterms:W3CDTF">2026-10-28T10:15:00.0000000Z</dcterms:modified>
  <version/>
  <category/>
</coreProperties>
</file>