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F1335" w:rsidP="000F1335" w:rsidRDefault="005501A8" w14:paraId="4BA8E61E" w14:textId="0605CC27">
      <w:r>
        <w:rPr>
          <w:noProof/>
        </w:rPr>
        <mc:AlternateContent>
          <mc:Choice Requires="wps">
            <w:drawing>
              <wp:anchor distT="0" distB="0" distL="114300" distR="114300" simplePos="0" relativeHeight="251660288" behindDoc="0" locked="0" layoutInCell="1" allowOverlap="1" wp14:editId="1CFCB1F1" wp14:anchorId="494952DD">
                <wp:simplePos x="0" y="0"/>
                <wp:positionH relativeFrom="column">
                  <wp:posOffset>0</wp:posOffset>
                </wp:positionH>
                <wp:positionV relativeFrom="paragraph">
                  <wp:posOffset>0</wp:posOffset>
                </wp:positionV>
                <wp:extent cx="0" cy="0"/>
                <wp:effectExtent l="0" t="0" r="0" b="0"/>
                <wp:wrapNone/>
                <wp:docPr id="1" name="Tekstvak 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0F1335" w:rsidP="000F1335" w:rsidRDefault="000F1335" w14:paraId="021EDA58"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494952DD">
                <v:stroke joinstyle="miter"/>
                <v:path gradientshapeok="t" o:connecttype="rect"/>
              </v:shapetype>
              <v:shape id="Tekstvak 4" style="position:absolute;margin-left:0;margin-top:0;width:0;height:0;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">
                <v:textbox style="layout-flow:vertical;mso-layout-flow-alt:bottom-to-top">
                  <w:txbxContent>
                    <w:p w:rsidR="000F1335" w:rsidP="000F1335" w:rsidRDefault="000F1335" w14:paraId="021EDA58" w14:textId="77777777"/>
                  </w:txbxContent>
                </v:textbox>
              </v:shape>
            </w:pict>
          </mc:Fallback>
        </mc:AlternateContent>
      </w:r>
      <w:r>
        <w:rPr>
          <w:noProof/>
        </w:rPr>
        <mc:AlternateContent>
          <mc:Choice Requires="wps">
            <w:drawing>
              <wp:anchor distT="0" distB="0" distL="114300" distR="114300" simplePos="0" relativeHeight="251658240" behindDoc="0" locked="0" layoutInCell="1" allowOverlap="1" wp14:editId="1E113F9E" wp14:anchorId="2543333C">
                <wp:simplePos x="0" y="0"/>
                <wp:positionH relativeFrom="column">
                  <wp:posOffset>0</wp:posOffset>
                </wp:positionH>
                <wp:positionV relativeFrom="paragraph">
                  <wp:posOffset>0</wp:posOffset>
                </wp:positionV>
                <wp:extent cx="0" cy="0"/>
                <wp:effectExtent l="0" t="0" r="0" b="0"/>
                <wp:wrapNone/>
                <wp:docPr id="2" name="Tekstvak 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000000"/>
                          </a:solidFill>
                          <a:miter lim="800000"/>
                          <a:headEnd/>
                          <a:tailEnd/>
                        </a:ln>
                      </wps:spPr>
                      <wps:txbx>
                        <w:txbxContent>
                          <w:p w:rsidR="000F1335" w:rsidP="000F1335" w:rsidRDefault="000F1335" w14:paraId="64CC8C48" w14:textId="77777777"/>
                        </w:txbxContent>
                      </wps:txbx>
                      <wps:bodyPr rot="0" vertOverflow="clip" horzOverflow="clip"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Tekstvak 3" style="position:absolute;margin-left:0;margin-top:0;width:0;height:0;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" w14:anchorId="2543333C">
                <v:textbox style="layout-flow:vertical;mso-layout-flow-alt:bottom-to-top">
                  <w:txbxContent>
                    <w:p w:rsidR="000F1335" w:rsidP="000F1335" w:rsidRDefault="000F1335" w14:paraId="64CC8C48" w14:textId="77777777"/>
                  </w:txbxContent>
                </v:textbox>
              </v:shape>
            </w:pict>
          </mc:Fallback>
        </mc:AlternateContent>
      </w:r>
      <w:r>
        <w:t xml:space="preserve">Blijkens de mededeling van de Directeur van Uw kabinet van </w:t>
      </w:r>
      <w:r w:rsidRPr="00CA1A9E" w:rsidR="00CA1A9E">
        <w:t>24 april 2026, n</w:t>
      </w:r>
      <w:r w:rsidR="008230D4">
        <w:t>r</w:t>
      </w:r>
      <w:r w:rsidRPr="00CA1A9E" w:rsidR="00CA1A9E">
        <w:t>.</w:t>
      </w:r>
      <w:r w:rsidR="008230D4">
        <w:t xml:space="preserve"> </w:t>
      </w:r>
      <w:r w:rsidRPr="00CA1A9E" w:rsidR="00CA1A9E">
        <w:t>2026000953</w:t>
      </w:r>
      <w:r>
        <w:t>, machtigde Uwe Majesteit de Afdeling advisering van de Raad van State haar advies inzake het bovenvermelde voorstel van wet rechtstreeks aan mij te doen toekomen.</w:t>
      </w:r>
    </w:p>
    <w:p w:rsidR="000F1335" w:rsidP="000F1335" w:rsidRDefault="005501A8" w14:paraId="2990D761" w14:textId="65EFAAA8">
      <w:r>
        <w:t xml:space="preserve">Dit advies, gedateerd </w:t>
      </w:r>
      <w:r w:rsidR="00CA1A9E">
        <w:t>22 juli 2026</w:t>
      </w:r>
      <w:r>
        <w:t>, n</w:t>
      </w:r>
      <w:r w:rsidR="008230D4">
        <w:t>r</w:t>
      </w:r>
      <w:r w:rsidRPr="00CA1A9E" w:rsidR="00CA1A9E">
        <w:t>. W05.26.00111/I</w:t>
      </w:r>
      <w:r>
        <w:t>, bied ik U hierbij aan.</w:t>
      </w:r>
    </w:p>
    <w:p w:rsidR="000F1335" w:rsidP="000F1335" w:rsidRDefault="000F1335" w14:paraId="34A36CD8" w14:textId="77777777"/>
    <w:p w:rsidR="000F1335" w:rsidP="000F1335" w:rsidRDefault="005501A8" w14:paraId="7C9374AE" w14:textId="77777777">
      <w:pPr>
        <w:spacing w:line="260" w:lineRule="atLeast"/>
      </w:pPr>
      <w:r>
        <w:t>De tekst van het advies treft u hieronder aan, voorzien van mijn reactie.</w:t>
      </w:r>
    </w:p>
    <w:p w:rsidR="000F1335" w:rsidP="000F1335" w:rsidRDefault="000F1335" w14:paraId="3FF02BBA" w14:textId="77777777">
      <w:pPr>
        <w:spacing w:line="260" w:lineRule="atLeast"/>
      </w:pPr>
    </w:p>
    <w:p w:rsidRPr="00CA1A9E" w:rsidR="00CA1A9E" w:rsidP="00CA1A9E" w:rsidRDefault="008D713A" w14:paraId="1FE5F5CE" w14:textId="77777777">
      <w:pPr>
        <w:rPr>
          <w:i/>
          <w:iCs/>
        </w:rPr>
      </w:pPr>
      <w:sdt>
        <w:sdtPr>
          <w:rPr>
            <w:i/>
            <w:iCs/>
          </w:rPr>
          <w:tag w:val="bmAanhef"/>
          <w:id w:val="1820378044"/>
          <w:placeholder>
            <w:docPart w:val="D1C40469DDC644819152786866FA7910"/>
          </w:placeholder>
        </w:sdtPr>
        <w:sdtEndPr/>
        <w:sdtContent>
          <w:r w:rsidRPr="00CA1A9E" w:rsidR="00CA1A9E">
            <w:rPr>
              <w:i/>
              <w:iCs/>
              <w:color w:val="000000"/>
            </w:rPr>
            <w:t>Bij Kabinetsmissive van 24 april 2026, no.2026000953, heeft Uwe Majesteit, op voordracht van de Minister van Onderwijs, Cultuur en Wetenschap, bij de Afdeling advisering van de Raad van State ter overweging aanhangig gemaakt het voorstel van wet tot wijziging van de Wet educatie en beroepsonderwijs in verband met het stellen van vereisten aan de benoeming of tewerkstelling van mbo-docenten die onderwijs verzorgen in de Nederlandse taal, rekenen of burgerschap (vereisten mbo-docenten basisvaardigheden), met memorie van toelichting.</w:t>
          </w:r>
        </w:sdtContent>
      </w:sdt>
    </w:p>
    <w:p w:rsidRPr="00CA1A9E" w:rsidR="00CA1A9E" w:rsidP="00CA1A9E" w:rsidRDefault="00CA1A9E" w14:paraId="5413927D" w14:textId="77777777">
      <w:pPr>
        <w:rPr>
          <w:i/>
          <w:iCs/>
        </w:rPr>
      </w:pPr>
    </w:p>
    <w:sdt>
      <w:sdtPr>
        <w:rPr>
          <w:i/>
          <w:iCs/>
          <w:sz w:val="13"/>
          <w:szCs w:val="20"/>
        </w:rPr>
        <w:tag w:val="bmVrijeTekst1"/>
        <w:id w:val="-127166208"/>
        <w:placeholder>
          <w:docPart w:val="D1C40469DDC644819152786866FA7910"/>
        </w:placeholder>
      </w:sdtPr>
      <w:sdtEndPr/>
      <w:sdtContent>
        <w:p w:rsidRPr="00CA1A9E" w:rsidR="00CA1A9E" w:rsidP="00CA1A9E" w:rsidRDefault="00CA1A9E" w14:paraId="0DE79729" w14:textId="77777777">
          <w:pPr>
            <w:rPr>
              <w:i/>
              <w:iCs/>
            </w:rPr>
          </w:pPr>
          <w:r w:rsidRPr="00CA1A9E">
            <w:rPr>
              <w:i/>
              <w:iCs/>
            </w:rPr>
            <w:t xml:space="preserve">De regering beoogt met het wetsvoorstel de kwaliteit van het onderwijs in Nederlands, rekenen en burgerschap (basisvaardigheden) in het mbo te verbeteren door aanvullende bekwaamheidseisen te stellen aan mbo-docenten. Daartoe bepaalt het wetsvoorstel onder meer dat docenten die onderwijs verzorgen in één van deze basisvaardigheden, moeten beschikken over een getuigschrift van een eerste- of tweedegraads lerarenopleiding in het desbetreffende vak. Docenten die daar niet over beschikken, moeten een aanvullend opleidingstraject volgen om onderwijs in de basisvaardigheden te </w:t>
          </w:r>
          <w:r w:rsidRPr="00CA1A9E">
            <w:rPr>
              <w:i/>
              <w:iCs/>
            </w:rPr>
            <w:lastRenderedPageBreak/>
            <w:t>verzorgen. Daarnaast voorziet het wetsvoorstel in een mogelijkheid voor zij-instroom in het beroep via de eerste- en tweedegraads lerarenopleidingen voor het mbo.</w:t>
          </w:r>
        </w:p>
        <w:p w:rsidRPr="00CA1A9E" w:rsidR="00CA1A9E" w:rsidP="00CA1A9E" w:rsidRDefault="00CA1A9E" w14:paraId="089EB9E5" w14:textId="77777777">
          <w:pPr>
            <w:rPr>
              <w:i/>
              <w:iCs/>
            </w:rPr>
          </w:pPr>
        </w:p>
        <w:p w:rsidRPr="00CA1A9E" w:rsidR="00CA1A9E" w:rsidP="00CA1A9E" w:rsidRDefault="00CA1A9E" w14:paraId="4C4E29EF" w14:textId="77777777">
          <w:pPr>
            <w:rPr>
              <w:i/>
              <w:iCs/>
              <w:highlight w:val="yellow"/>
            </w:rPr>
          </w:pPr>
          <w:r w:rsidRPr="00CA1A9E">
            <w:rPr>
              <w:i/>
              <w:iCs/>
            </w:rPr>
            <w:t>De Afdeling onderkent het belang van de bekwaamheid van mbo-docenten basisvaardigheden. Wel heeft zij vragen over de gevolgen van de voorgestelde maatregelen voor het lerarentekort en de verhouding tot het stelsel van bekwaamheidseisen voor leraren. De Afdeling adviseert daarom de gevolgen voor het lerarentekort in beeld te brengen en aan de hand daarvan in de toelichting de mogelijke nadelige gevolgen van het wetsvoorstel af te wegen tegen de beoogde kwaliteitsverbetering. Ook adviseert zij de verhouding tot de herijking van de bekwaamheidseisen van leraren toe te lichten.</w:t>
          </w:r>
        </w:p>
        <w:p w:rsidRPr="00CA1A9E" w:rsidR="00CA1A9E" w:rsidP="00CA1A9E" w:rsidRDefault="00CA1A9E" w14:paraId="6DAB81F3" w14:textId="77777777">
          <w:pPr>
            <w:rPr>
              <w:i/>
              <w:iCs/>
              <w:highlight w:val="yellow"/>
            </w:rPr>
          </w:pPr>
        </w:p>
        <w:p w:rsidRPr="00CA1A9E" w:rsidR="00CA1A9E" w:rsidP="00CA1A9E" w:rsidRDefault="00CA1A9E" w14:paraId="67A53618" w14:textId="77777777">
          <w:pPr>
            <w:rPr>
              <w:i/>
              <w:iCs/>
            </w:rPr>
          </w:pPr>
          <w:r w:rsidRPr="00CA1A9E">
            <w:rPr>
              <w:i/>
              <w:iCs/>
            </w:rPr>
            <w:t>In verband daarmee is aanpassing van de toelichting wenselijk.</w:t>
          </w:r>
        </w:p>
        <w:p w:rsidRPr="00CA1A9E" w:rsidR="00CA1A9E" w:rsidP="00CA1A9E" w:rsidRDefault="00CA1A9E" w14:paraId="4819296F" w14:textId="77777777">
          <w:pPr>
            <w:rPr>
              <w:i/>
              <w:iCs/>
            </w:rPr>
          </w:pPr>
        </w:p>
        <w:p w:rsidRPr="00CA1A9E" w:rsidR="00CA1A9E" w:rsidP="00CA1A9E" w:rsidRDefault="00CA1A9E" w14:paraId="085764B0" w14:textId="77777777">
          <w:pPr>
            <w:rPr>
              <w:i/>
              <w:iCs/>
            </w:rPr>
          </w:pPr>
          <w:r w:rsidRPr="00CA1A9E">
            <w:rPr>
              <w:i/>
              <w:iCs/>
            </w:rPr>
            <w:t>1.</w:t>
          </w:r>
          <w:r w:rsidRPr="00CA1A9E">
            <w:rPr>
              <w:i/>
              <w:iCs/>
            </w:rPr>
            <w:tab/>
          </w:r>
          <w:r w:rsidRPr="00CA1A9E">
            <w:rPr>
              <w:i/>
              <w:iCs/>
              <w:u w:val="single"/>
            </w:rPr>
            <w:t>Inhoud en doel van het wetsvoorstel</w:t>
          </w:r>
        </w:p>
        <w:p w:rsidRPr="00CA1A9E" w:rsidR="00CA1A9E" w:rsidP="00CA1A9E" w:rsidRDefault="00CA1A9E" w14:paraId="1BBE73DB" w14:textId="77777777">
          <w:pPr>
            <w:rPr>
              <w:i/>
              <w:iCs/>
            </w:rPr>
          </w:pPr>
        </w:p>
        <w:p w:rsidRPr="00CA1A9E" w:rsidR="00CA1A9E" w:rsidP="00CA1A9E" w:rsidRDefault="00CA1A9E" w14:paraId="746F49B5" w14:textId="77777777">
          <w:pPr>
            <w:rPr>
              <w:rFonts w:cs="Arial"/>
              <w:i/>
              <w:iCs/>
              <w:szCs w:val="22"/>
              <w:lang w:eastAsia="en-US"/>
            </w:rPr>
          </w:pPr>
          <w:r w:rsidRPr="00CA1A9E">
            <w:rPr>
              <w:rFonts w:cs="Arial"/>
              <w:i/>
              <w:iCs/>
              <w:szCs w:val="22"/>
              <w:lang w:eastAsia="en-US"/>
            </w:rPr>
            <w:t>Met dit wetsvoorstel beoogt de regering de kwaliteit van het onderwijs in de basisvaardigheden in het mbo en de beheersing van de basisvaardigheden door mbo-studenten te versterken. Dit wil zij doen door aanvullende eisen te stellen aan de pedagogische, vakdidactische en vakinhoudelijke bekwaamheid voor de benoeming of tewerkstelling zonder benoeming van mbo-docenten Nederlands, rekenen en burgerschap</w:t>
          </w:r>
          <w:r w:rsidRPr="00CA1A9E" w:rsidDel="008C58C3">
            <w:rPr>
              <w:rFonts w:cs="Arial"/>
              <w:i/>
              <w:iCs/>
              <w:szCs w:val="22"/>
              <w:lang w:eastAsia="en-US"/>
            </w:rPr>
            <w:t>.</w:t>
          </w:r>
          <w:r w:rsidRPr="00CA1A9E">
            <w:rPr>
              <w:rFonts w:cs="Arial"/>
              <w:i/>
              <w:iCs/>
              <w:szCs w:val="22"/>
              <w:vertAlign w:val="superscript"/>
              <w:lang w:eastAsia="en-US"/>
            </w:rPr>
            <w:footnoteReference w:id="1"/>
          </w:r>
        </w:p>
        <w:p w:rsidRPr="00CA1A9E" w:rsidR="00CA1A9E" w:rsidP="00CA1A9E" w:rsidRDefault="00CA1A9E" w14:paraId="6C6BAAF3" w14:textId="77777777">
          <w:pPr>
            <w:rPr>
              <w:rFonts w:cs="Arial"/>
              <w:i/>
              <w:iCs/>
              <w:szCs w:val="22"/>
              <w:lang w:eastAsia="en-US"/>
            </w:rPr>
          </w:pPr>
        </w:p>
        <w:p w:rsidRPr="00CA1A9E" w:rsidR="00CA1A9E" w:rsidP="00CA1A9E" w:rsidRDefault="00CA1A9E" w14:paraId="798A1267" w14:textId="77777777">
          <w:pPr>
            <w:rPr>
              <w:rFonts w:cs="Arial"/>
              <w:i/>
              <w:iCs/>
              <w:szCs w:val="22"/>
              <w:lang w:eastAsia="en-US"/>
            </w:rPr>
          </w:pPr>
          <w:r w:rsidRPr="00CA1A9E">
            <w:rPr>
              <w:rFonts w:cs="Arial"/>
              <w:i/>
              <w:iCs/>
              <w:szCs w:val="22"/>
              <w:lang w:eastAsia="en-US"/>
            </w:rPr>
            <w:t xml:space="preserve">Het wetsvoorstel bepaalt onder meer dat de huidige en toekomstige docenten aan bekostigde instellingen die onderwijs verzorgen in de basisvaardigheden Nederlands, rekenen of burgerschap, moeten beschikken over een getuigschrift van een eerste- of tweedegraads lerarenopleiding in het desbetreffende vak. Docenten die daar niet over beschikken, moeten een aanvullend opleidingstraject volgen. </w:t>
          </w:r>
          <w:r w:rsidRPr="00CA1A9E">
            <w:rPr>
              <w:i/>
              <w:iCs/>
            </w:rPr>
            <w:t>Een opleidingstraject is maatwerk en omvat een maximale studielast van 30 ECTS.</w:t>
          </w:r>
          <w:r w:rsidRPr="00CA1A9E">
            <w:rPr>
              <w:rStyle w:val="Voetnootmarkering"/>
              <w:i/>
              <w:iCs/>
            </w:rPr>
            <w:footnoteReference w:id="2"/>
          </w:r>
          <w:r w:rsidRPr="00CA1A9E">
            <w:rPr>
              <w:i/>
              <w:iCs/>
            </w:rPr>
            <w:t xml:space="preserve"> </w:t>
          </w:r>
          <w:r w:rsidRPr="00CA1A9E">
            <w:rPr>
              <w:rFonts w:cs="Arial"/>
              <w:i/>
              <w:iCs/>
              <w:szCs w:val="22"/>
              <w:lang w:eastAsia="en-US"/>
            </w:rPr>
            <w:t>Daarnaast voorziet het wetsvoorstel in de mogelijkheid van zij-instroom in het beroep via de eerste- en tweedegraads lerarenopleidingen voor het mbo.</w:t>
          </w:r>
          <w:r w:rsidRPr="00CA1A9E">
            <w:rPr>
              <w:rFonts w:cs="Arial"/>
              <w:i/>
              <w:iCs/>
              <w:szCs w:val="22"/>
              <w:vertAlign w:val="superscript"/>
              <w:lang w:eastAsia="en-US"/>
            </w:rPr>
            <w:footnoteReference w:id="3"/>
          </w:r>
        </w:p>
        <w:p w:rsidRPr="00CA1A9E" w:rsidR="00CA1A9E" w:rsidP="00CA1A9E" w:rsidRDefault="00CA1A9E" w14:paraId="40F0E970" w14:textId="77777777">
          <w:pPr>
            <w:rPr>
              <w:i/>
              <w:iCs/>
            </w:rPr>
          </w:pPr>
        </w:p>
        <w:p w:rsidRPr="00CA1A9E" w:rsidR="00CA1A9E" w:rsidP="00CA1A9E" w:rsidRDefault="00CA1A9E" w14:paraId="75383671" w14:textId="77777777">
          <w:pPr>
            <w:rPr>
              <w:i/>
              <w:iCs/>
            </w:rPr>
          </w:pPr>
          <w:r w:rsidRPr="00CA1A9E">
            <w:rPr>
              <w:i/>
              <w:iCs/>
            </w:rPr>
            <w:t>2.</w:t>
          </w:r>
          <w:r w:rsidRPr="00CA1A9E">
            <w:rPr>
              <w:i/>
              <w:iCs/>
            </w:rPr>
            <w:tab/>
          </w:r>
          <w:r w:rsidRPr="00CA1A9E">
            <w:rPr>
              <w:i/>
              <w:iCs/>
              <w:u w:val="single"/>
            </w:rPr>
            <w:t>Algemene beoordeling</w:t>
          </w:r>
        </w:p>
        <w:p w:rsidRPr="00CA1A9E" w:rsidR="00CA1A9E" w:rsidP="00CA1A9E" w:rsidRDefault="00CA1A9E" w14:paraId="088D7534" w14:textId="77777777">
          <w:pPr>
            <w:rPr>
              <w:i/>
              <w:iCs/>
            </w:rPr>
          </w:pPr>
        </w:p>
        <w:p w:rsidRPr="00CA1A9E" w:rsidR="00CA1A9E" w:rsidP="00CA1A9E" w:rsidRDefault="00CA1A9E" w14:paraId="35D611F3" w14:textId="77777777">
          <w:pPr>
            <w:rPr>
              <w:i/>
              <w:iCs/>
            </w:rPr>
          </w:pPr>
          <w:r w:rsidRPr="00CA1A9E">
            <w:rPr>
              <w:i/>
              <w:iCs/>
            </w:rPr>
            <w:lastRenderedPageBreak/>
            <w:t>De Afdeling merkt op dat de regering terecht aandacht vraagt voor de bekwaamheid van mbo-docenten basisvaardigheden. De</w:t>
          </w:r>
          <w:r w:rsidRPr="00CA1A9E" w:rsidDel="001278A0">
            <w:rPr>
              <w:i/>
              <w:iCs/>
            </w:rPr>
            <w:t xml:space="preserve"> </w:t>
          </w:r>
          <w:r w:rsidRPr="00CA1A9E">
            <w:rPr>
              <w:i/>
              <w:iCs/>
            </w:rPr>
            <w:t>beheersing van basisvaardigheden onder leerlingen en studenten staat namelijk onder druk.</w:t>
          </w:r>
          <w:r w:rsidRPr="00CA1A9E">
            <w:rPr>
              <w:rStyle w:val="Voetnootmarkering"/>
              <w:i/>
              <w:iCs/>
            </w:rPr>
            <w:footnoteReference w:id="4"/>
          </w:r>
          <w:r w:rsidRPr="00CA1A9E">
            <w:rPr>
              <w:i/>
              <w:iCs/>
            </w:rPr>
            <w:t xml:space="preserve"> </w:t>
          </w:r>
        </w:p>
        <w:p w:rsidRPr="00CA1A9E" w:rsidR="00CA1A9E" w:rsidP="00CA1A9E" w:rsidRDefault="00CA1A9E" w14:paraId="707B6ABF" w14:textId="77777777">
          <w:pPr>
            <w:rPr>
              <w:i/>
              <w:iCs/>
            </w:rPr>
          </w:pPr>
          <w:r w:rsidRPr="00CA1A9E">
            <w:rPr>
              <w:i/>
              <w:iCs/>
            </w:rPr>
            <w:t>Bekwame docenten zijn een belangrijke voorwaarde voor de kwaliteit van het onderwijs in de basisvaardigheden. Het stellen van aanvullende vereisten voor mbo-docenten basisvaardigheden kan daarom bijdragen aan de verbetering van de basisvaardigheden van mbo-studenten. In dit kader heeft de overheid een bijzondere verantwoordelijkheid.</w:t>
          </w:r>
          <w:r w:rsidRPr="00CA1A9E">
            <w:rPr>
              <w:rStyle w:val="Voetnootmarkering"/>
              <w:i/>
              <w:iCs/>
            </w:rPr>
            <w:footnoteReference w:id="5"/>
          </w:r>
        </w:p>
        <w:p w:rsidRPr="00CA1A9E" w:rsidR="00CA1A9E" w:rsidP="00CA1A9E" w:rsidRDefault="00CA1A9E" w14:paraId="49BB0890" w14:textId="77777777">
          <w:pPr>
            <w:rPr>
              <w:i/>
              <w:iCs/>
            </w:rPr>
          </w:pPr>
        </w:p>
        <w:p w:rsidRPr="00CA1A9E" w:rsidR="00CA1A9E" w:rsidP="00CA1A9E" w:rsidRDefault="00CA1A9E" w14:paraId="27445ACD" w14:textId="77777777">
          <w:pPr>
            <w:rPr>
              <w:i/>
              <w:iCs/>
              <w:szCs w:val="18"/>
            </w:rPr>
          </w:pPr>
          <w:r w:rsidRPr="00CA1A9E">
            <w:rPr>
              <w:i/>
              <w:iCs/>
            </w:rPr>
            <w:t>De oorzaken voor de achteruitgang in de beheersing van de basisvaardigheden lopen uiteen en zijn complex. De regering werkt daarom aan de verbetering van de beheersing van basisvaardigheden door middel van het sectoroverstijgende Masterplan basisvaardigheden. Een onderdeel van dit masterplan is extra tijd en ruimte voor de kwaliteit van leraren.</w:t>
          </w:r>
          <w:r w:rsidRPr="00CA1A9E">
            <w:rPr>
              <w:rStyle w:val="Voetnootmarkering"/>
              <w:i/>
              <w:iCs/>
            </w:rPr>
            <w:footnoteReference w:id="6"/>
          </w:r>
          <w:r w:rsidRPr="00CA1A9E">
            <w:rPr>
              <w:i/>
              <w:iCs/>
            </w:rPr>
            <w:t xml:space="preserve"> Tegen deze bredere achtergrond kan dit wetsvoorstel worden begrepen.</w:t>
          </w:r>
        </w:p>
        <w:p w:rsidRPr="00CA1A9E" w:rsidR="00CA1A9E" w:rsidP="00CA1A9E" w:rsidRDefault="00CA1A9E" w14:paraId="045C1FD3" w14:textId="77777777">
          <w:pPr>
            <w:rPr>
              <w:i/>
              <w:iCs/>
            </w:rPr>
          </w:pPr>
        </w:p>
        <w:p w:rsidRPr="00CA1A9E" w:rsidR="00CA1A9E" w:rsidP="00CA1A9E" w:rsidRDefault="00CA1A9E" w14:paraId="5D3DA1B7" w14:textId="77777777">
          <w:pPr>
            <w:rPr>
              <w:i/>
              <w:iCs/>
            </w:rPr>
          </w:pPr>
          <w:r w:rsidRPr="00CA1A9E">
            <w:rPr>
              <w:rFonts w:cs="Arial"/>
              <w:i/>
              <w:iCs/>
              <w:szCs w:val="22"/>
              <w:lang w:eastAsia="en-US"/>
            </w:rPr>
            <w:t>De Afdeling merkt op dat de wetgever zich met dit wetsvoorstel bevindt in een spanningsveld tussen onderwijskwaliteit en het lerarentekort. Het onderwijs kampt met structurele, ongelijk verdeelde tekorten aan onderwijspersoneel.</w:t>
          </w:r>
          <w:r w:rsidRPr="00CA1A9E">
            <w:rPr>
              <w:rStyle w:val="Voetnootmarkering"/>
              <w:rFonts w:cs="Arial"/>
              <w:i/>
              <w:iCs/>
              <w:szCs w:val="22"/>
              <w:lang w:eastAsia="en-US"/>
            </w:rPr>
            <w:footnoteReference w:id="7"/>
          </w:r>
          <w:r w:rsidRPr="00CA1A9E">
            <w:rPr>
              <w:rFonts w:cs="Arial"/>
              <w:i/>
              <w:iCs/>
              <w:szCs w:val="22"/>
              <w:lang w:eastAsia="en-US"/>
            </w:rPr>
            <w:t xml:space="preserve"> Uit de toelichting blijkt dat de regering h</w:t>
          </w:r>
          <w:r w:rsidRPr="00CA1A9E">
            <w:rPr>
              <w:i/>
              <w:iCs/>
            </w:rPr>
            <w:t>et belang van verhoogde onderwijskwaliteit en meer kansengelijkheid onder de mbo-studenten zwaarder weegt dan de nadelige gevolgen van het wetsvoorstel.</w:t>
          </w:r>
          <w:r w:rsidRPr="00CA1A9E">
            <w:rPr>
              <w:rStyle w:val="Voetnootmarkering"/>
              <w:i/>
              <w:iCs/>
            </w:rPr>
            <w:footnoteReference w:id="8"/>
          </w:r>
        </w:p>
        <w:p w:rsidRPr="00CA1A9E" w:rsidR="00CA1A9E" w:rsidP="00CA1A9E" w:rsidRDefault="00CA1A9E" w14:paraId="2071CEF0" w14:textId="77777777">
          <w:pPr>
            <w:rPr>
              <w:i/>
              <w:iCs/>
            </w:rPr>
          </w:pPr>
        </w:p>
        <w:p w:rsidRPr="00CA1A9E" w:rsidR="00CA1A9E" w:rsidP="00CA1A9E" w:rsidRDefault="00CA1A9E" w14:paraId="491C7E6A" w14:textId="77777777">
          <w:pPr>
            <w:rPr>
              <w:i/>
              <w:iCs/>
            </w:rPr>
          </w:pPr>
          <w:r w:rsidRPr="00CA1A9E">
            <w:rPr>
              <w:i/>
              <w:iCs/>
            </w:rPr>
            <w:t>De Afdeling onderschrijft de ambitie van de regering om de bekwaamheid van mbo-docenten Nederlands, rekenen en burgerschap en daarmee het onderwijs in deze basisvaardigheden te verbeteren. Het streven naar onderwijskwaliteit en de bevordering van de beheersing van basisvaardigheden vormen publieke belangen waarvoor de overheid verantwoordelijkheid draagt. Daarbij moet het verbeteren van de onderwijskwaliteit niet uitsluitend worden verwacht van aanvullende normstelling.</w:t>
          </w:r>
        </w:p>
        <w:p w:rsidRPr="00CA1A9E" w:rsidR="00CA1A9E" w:rsidP="00CA1A9E" w:rsidRDefault="00CA1A9E" w14:paraId="652A8F4F" w14:textId="77777777">
          <w:pPr>
            <w:rPr>
              <w:i/>
              <w:iCs/>
            </w:rPr>
          </w:pPr>
        </w:p>
        <w:p w:rsidRPr="00CA1A9E" w:rsidR="00CA1A9E" w:rsidP="00CA1A9E" w:rsidRDefault="00CA1A9E" w14:paraId="2CC8ABA2" w14:textId="77777777">
          <w:pPr>
            <w:rPr>
              <w:i/>
              <w:iCs/>
            </w:rPr>
          </w:pPr>
          <w:r w:rsidRPr="00CA1A9E">
            <w:rPr>
              <w:i/>
              <w:iCs/>
            </w:rPr>
            <w:t xml:space="preserve">De Afdeling onderkent het belang van de bekwaamheid van mbo-docenten basisvaardigheden. Wel heeft zij vragen over de gevolgen van de voorgestelde </w:t>
          </w:r>
          <w:r w:rsidRPr="00CA1A9E">
            <w:rPr>
              <w:i/>
              <w:iCs/>
            </w:rPr>
            <w:lastRenderedPageBreak/>
            <w:t>maatregelen voor het lerarentekort en de verhouding tot het stelsel van bekwaamheidseisen voor leraren.</w:t>
          </w:r>
        </w:p>
        <w:p w:rsidRPr="00CA1A9E" w:rsidR="00CA1A9E" w:rsidP="00CA1A9E" w:rsidRDefault="00CA1A9E" w14:paraId="296D28D7" w14:textId="77777777">
          <w:pPr>
            <w:rPr>
              <w:i/>
              <w:iCs/>
            </w:rPr>
          </w:pPr>
        </w:p>
        <w:p w:rsidRPr="00CA1A9E" w:rsidR="00CA1A9E" w:rsidP="00CA1A9E" w:rsidRDefault="00CA1A9E" w14:paraId="5BC4826A" w14:textId="77777777">
          <w:pPr>
            <w:rPr>
              <w:i/>
              <w:iCs/>
              <w:u w:val="single"/>
            </w:rPr>
          </w:pPr>
          <w:r w:rsidRPr="00CA1A9E">
            <w:rPr>
              <w:i/>
              <w:iCs/>
            </w:rPr>
            <w:t xml:space="preserve">3. </w:t>
          </w:r>
          <w:r w:rsidRPr="00CA1A9E">
            <w:rPr>
              <w:i/>
              <w:iCs/>
            </w:rPr>
            <w:tab/>
          </w:r>
          <w:r w:rsidRPr="00CA1A9E">
            <w:rPr>
              <w:i/>
              <w:iCs/>
              <w:u w:val="single"/>
            </w:rPr>
            <w:t>Gevolgen voor het lerarentekort</w:t>
          </w:r>
        </w:p>
        <w:p w:rsidRPr="00CA1A9E" w:rsidR="00CA1A9E" w:rsidP="00CA1A9E" w:rsidRDefault="00CA1A9E" w14:paraId="1CCC1332" w14:textId="77777777">
          <w:pPr>
            <w:rPr>
              <w:i/>
              <w:iCs/>
            </w:rPr>
          </w:pPr>
        </w:p>
        <w:p w:rsidRPr="00CA1A9E" w:rsidR="00CA1A9E" w:rsidP="00CA1A9E" w:rsidRDefault="00CA1A9E" w14:paraId="5C093436" w14:textId="77777777">
          <w:pPr>
            <w:rPr>
              <w:rFonts w:cs="Arial"/>
              <w:i/>
              <w:iCs/>
              <w:szCs w:val="22"/>
              <w:lang w:eastAsia="en-US"/>
            </w:rPr>
          </w:pPr>
          <w:r w:rsidRPr="00CA1A9E">
            <w:rPr>
              <w:i/>
              <w:iCs/>
            </w:rPr>
            <w:t>Uit de internetconsultatie blijkt dat het merendeel van de mbo-instellingen positief staat tegenover de aanvullende vereisten voor docenten basisvaardigheden.</w:t>
          </w:r>
          <w:r w:rsidRPr="00CA1A9E">
            <w:rPr>
              <w:rStyle w:val="Voetnootmarkering"/>
              <w:i/>
              <w:iCs/>
            </w:rPr>
            <w:footnoteReference w:id="9"/>
          </w:r>
          <w:r w:rsidRPr="00CA1A9E">
            <w:rPr>
              <w:i/>
              <w:iCs/>
            </w:rPr>
            <w:t xml:space="preserve"> Tegelijkertijd worden er zorgen geuit over de gevolgen voor het bestaande lerarentekort in het mbo. De regering erkent dat er in het mbo personeelstekorten zijn voor Nederlands, rekenen en burgerschap.</w:t>
          </w:r>
          <w:r w:rsidRPr="00CA1A9E">
            <w:rPr>
              <w:rStyle w:val="Voetnootmarkering"/>
              <w:i/>
              <w:iCs/>
            </w:rPr>
            <w:footnoteReference w:id="10"/>
          </w:r>
          <w:r w:rsidRPr="00CA1A9E">
            <w:rPr>
              <w:i/>
              <w:iCs/>
            </w:rPr>
            <w:t xml:space="preserve"> Enerzijds stelt de regering</w:t>
          </w:r>
          <w:r w:rsidRPr="00CA1A9E">
            <w:rPr>
              <w:rFonts w:cs="Arial"/>
              <w:i/>
              <w:iCs/>
              <w:szCs w:val="22"/>
              <w:lang w:eastAsia="en-US"/>
            </w:rPr>
            <w:t xml:space="preserve"> dat er als gevolg van de aanvullende vereisten minder docenten basisvaardigheden beschikbaar zullen zijn.</w:t>
          </w:r>
          <w:r w:rsidRPr="00CA1A9E">
            <w:rPr>
              <w:rStyle w:val="Voetnootmarkering"/>
              <w:rFonts w:cs="Arial"/>
              <w:i/>
              <w:iCs/>
              <w:szCs w:val="22"/>
              <w:lang w:eastAsia="en-US"/>
            </w:rPr>
            <w:footnoteReference w:id="11"/>
          </w:r>
          <w:r w:rsidRPr="00CA1A9E">
            <w:rPr>
              <w:rFonts w:cs="Arial"/>
              <w:i/>
              <w:iCs/>
              <w:szCs w:val="22"/>
              <w:lang w:eastAsia="en-US"/>
            </w:rPr>
            <w:t xml:space="preserve"> Anderzijds kan het wetsvoorstel v</w:t>
          </w:r>
          <w:r w:rsidRPr="00CA1A9E">
            <w:rPr>
              <w:i/>
              <w:iCs/>
            </w:rPr>
            <w:t xml:space="preserve">olgens de regering ook bijdragen aan het terugdringen van de personeelstekorten in het mbo </w:t>
          </w:r>
          <w:r w:rsidRPr="00CA1A9E">
            <w:rPr>
              <w:rFonts w:cs="Arial"/>
              <w:i/>
              <w:iCs/>
              <w:szCs w:val="22"/>
              <w:lang w:eastAsia="en-US"/>
            </w:rPr>
            <w:t>door bestaand personeel op te leiden tot docent basisvaardigheden.</w:t>
          </w:r>
          <w:r w:rsidRPr="00CA1A9E">
            <w:rPr>
              <w:rStyle w:val="Voetnootmarkering"/>
              <w:rFonts w:cs="Arial"/>
              <w:i/>
              <w:iCs/>
              <w:szCs w:val="22"/>
              <w:lang w:eastAsia="en-US"/>
            </w:rPr>
            <w:footnoteReference w:id="12"/>
          </w:r>
        </w:p>
        <w:p w:rsidRPr="00CA1A9E" w:rsidR="00CA1A9E" w:rsidP="00CA1A9E" w:rsidRDefault="00CA1A9E" w14:paraId="6824EDA8" w14:textId="77777777">
          <w:pPr>
            <w:rPr>
              <w:rFonts w:cs="Arial"/>
              <w:i/>
              <w:iCs/>
              <w:szCs w:val="22"/>
              <w:lang w:eastAsia="en-US"/>
            </w:rPr>
          </w:pPr>
        </w:p>
        <w:p w:rsidRPr="00CA1A9E" w:rsidR="00CA1A9E" w:rsidP="00CA1A9E" w:rsidRDefault="00CA1A9E" w14:paraId="6BBE3167" w14:textId="77777777">
          <w:pPr>
            <w:rPr>
              <w:rFonts w:cs="Arial"/>
              <w:i/>
              <w:iCs/>
              <w:szCs w:val="22"/>
              <w:lang w:eastAsia="en-US"/>
            </w:rPr>
          </w:pPr>
          <w:r w:rsidRPr="00CA1A9E">
            <w:rPr>
              <w:rFonts w:cs="Arial"/>
              <w:i/>
              <w:iCs/>
              <w:szCs w:val="22"/>
              <w:lang w:eastAsia="en-US"/>
            </w:rPr>
            <w:t>In recente cijfers wordt het tekort aan docenten in het mbo geschat tussen 900 en 1.300 fte. Specifiek voor het onderwijs in basisvaardigheden in het mbo is er een tekort van 11,8% voor Nederlandse taal, 9,2% voor rekenen en 4,4% voor burgerschap.</w:t>
          </w:r>
          <w:r w:rsidRPr="00CA1A9E">
            <w:rPr>
              <w:rStyle w:val="Voetnootmarkering"/>
              <w:rFonts w:cs="Arial"/>
              <w:i/>
              <w:iCs/>
              <w:szCs w:val="22"/>
              <w:lang w:eastAsia="en-US"/>
            </w:rPr>
            <w:footnoteReference w:id="13"/>
          </w:r>
          <w:r w:rsidRPr="00CA1A9E">
            <w:rPr>
              <w:rFonts w:cs="Arial"/>
              <w:i/>
              <w:iCs/>
              <w:szCs w:val="22"/>
              <w:lang w:eastAsia="en-US"/>
            </w:rPr>
            <w:t xml:space="preserve"> Voor 2029 is de verwachting dat het personeelstekort in het onderwijs flink gaat stijgen en naar verwachting hoger wordt dan ooit door de krimpende beroepsbevolking en de stijgende leerlingaantallen.</w:t>
          </w:r>
          <w:r w:rsidRPr="00CA1A9E">
            <w:rPr>
              <w:rFonts w:cs="Arial"/>
              <w:i/>
              <w:iCs/>
              <w:szCs w:val="22"/>
              <w:vertAlign w:val="superscript"/>
              <w:lang w:eastAsia="en-US"/>
            </w:rPr>
            <w:footnoteReference w:id="14"/>
          </w:r>
        </w:p>
        <w:p w:rsidRPr="00CA1A9E" w:rsidR="00CA1A9E" w:rsidP="00CA1A9E" w:rsidRDefault="00CA1A9E" w14:paraId="7A7A216B" w14:textId="77777777">
          <w:pPr>
            <w:rPr>
              <w:rFonts w:cs="Arial"/>
              <w:i/>
              <w:iCs/>
              <w:szCs w:val="22"/>
              <w:lang w:eastAsia="en-US"/>
            </w:rPr>
          </w:pPr>
        </w:p>
        <w:p w:rsidRPr="00CA1A9E" w:rsidR="00CA1A9E" w:rsidP="00CA1A9E" w:rsidRDefault="00CA1A9E" w14:paraId="3A610061" w14:textId="77777777">
          <w:pPr>
            <w:rPr>
              <w:rFonts w:cs="Arial"/>
              <w:i/>
              <w:iCs/>
              <w:szCs w:val="22"/>
              <w:lang w:eastAsia="en-US"/>
            </w:rPr>
          </w:pPr>
          <w:r w:rsidRPr="00CA1A9E">
            <w:rPr>
              <w:rFonts w:cs="Arial"/>
              <w:i/>
              <w:iCs/>
              <w:szCs w:val="22"/>
              <w:lang w:eastAsia="en-US"/>
            </w:rPr>
            <w:t>De Afdeling merkt op dat in de toelichting de mogelijke nadelige gevolgen van het wetsvoorstel voor het lerarentekort niet worden afgewogen tegen de beoogde kwaliteitsverbetering van het onderwijs in basisvaardigheden. De toelichting geeft namelijk geen duidelijkheid over de verwachte</w:t>
          </w:r>
          <w:r w:rsidRPr="00CA1A9E" w:rsidDel="005024AA">
            <w:rPr>
              <w:rFonts w:cs="Arial"/>
              <w:i/>
              <w:iCs/>
              <w:szCs w:val="22"/>
              <w:lang w:eastAsia="en-US"/>
            </w:rPr>
            <w:t xml:space="preserve"> </w:t>
          </w:r>
          <w:r w:rsidRPr="00CA1A9E">
            <w:rPr>
              <w:rFonts w:cs="Arial"/>
              <w:i/>
              <w:iCs/>
              <w:szCs w:val="22"/>
              <w:lang w:eastAsia="en-US"/>
            </w:rPr>
            <w:t>gevolgen van het wetsvoorstel voor het lerarentekort.</w:t>
          </w:r>
          <w:r w:rsidRPr="00CA1A9E">
            <w:rPr>
              <w:rStyle w:val="Voetnootmarkering"/>
              <w:rFonts w:cs="Arial"/>
              <w:i/>
              <w:iCs/>
              <w:szCs w:val="22"/>
              <w:lang w:eastAsia="en-US"/>
            </w:rPr>
            <w:footnoteReference w:id="15"/>
          </w:r>
          <w:r w:rsidRPr="00CA1A9E">
            <w:rPr>
              <w:rFonts w:cs="Arial"/>
              <w:i/>
              <w:iCs/>
              <w:szCs w:val="22"/>
              <w:lang w:eastAsia="en-US"/>
            </w:rPr>
            <w:t xml:space="preserve"> Dit komt mede doordat cijfers over het huidige aantal docenten zonder geschikte professionele achtergrond en de oorzaken hiervan </w:t>
          </w:r>
          <w:r w:rsidRPr="00CA1A9E">
            <w:rPr>
              <w:rFonts w:cs="Arial"/>
              <w:i/>
              <w:iCs/>
              <w:szCs w:val="22"/>
              <w:lang w:eastAsia="en-US"/>
            </w:rPr>
            <w:lastRenderedPageBreak/>
            <w:t>ontbreken.</w:t>
          </w:r>
          <w:r w:rsidRPr="00CA1A9E">
            <w:rPr>
              <w:rStyle w:val="Voetnootmarkering"/>
              <w:i/>
              <w:iCs/>
            </w:rPr>
            <w:footnoteReference w:id="16"/>
          </w:r>
          <w:r w:rsidRPr="00CA1A9E">
            <w:rPr>
              <w:rFonts w:cs="Arial"/>
              <w:i/>
              <w:iCs/>
              <w:szCs w:val="22"/>
              <w:lang w:eastAsia="en-US"/>
            </w:rPr>
            <w:t xml:space="preserve"> Ook is niet duidelijk wat de verwachte gevolgen zijn voor de werkdruk en het draagvlak onder docenten om een aanvullende opleiding te volgen. Meer inzicht hierin is daarom nodig om de gevolgen voor het lerarentekort beter in beeld te brengen en deze af te wegen tegen de beoogde kwaliteitsverbetering. Dit kan bijvoorbeeld aan de hand van een nulmeting onder mbo-instellingen waarin aandacht wordt besteed aan deze aspecten.</w:t>
          </w:r>
        </w:p>
        <w:p w:rsidRPr="00CA1A9E" w:rsidR="00CA1A9E" w:rsidP="00CA1A9E" w:rsidRDefault="00CA1A9E" w14:paraId="3658627B" w14:textId="77777777">
          <w:pPr>
            <w:rPr>
              <w:rFonts w:cs="Arial"/>
              <w:i/>
              <w:iCs/>
              <w:szCs w:val="22"/>
              <w:lang w:eastAsia="en-US"/>
            </w:rPr>
          </w:pPr>
        </w:p>
        <w:p w:rsidR="00CA1A9E" w:rsidP="00CA1A9E" w:rsidRDefault="00CA1A9E" w14:paraId="77C6C8F8" w14:textId="77777777">
          <w:pPr>
            <w:rPr>
              <w:rFonts w:cs="Arial"/>
              <w:i/>
              <w:iCs/>
              <w:szCs w:val="22"/>
              <w:lang w:eastAsia="en-US"/>
            </w:rPr>
          </w:pPr>
          <w:r w:rsidRPr="00CA1A9E">
            <w:rPr>
              <w:rFonts w:cs="Arial"/>
              <w:i/>
              <w:iCs/>
              <w:szCs w:val="22"/>
              <w:lang w:eastAsia="en-US"/>
            </w:rPr>
            <w:t>De Afdeling adviseert de gevolgen voor het lerarentekort in beeld te brengen en aan de hand daarvan in de toelichting de mogelijke nadelige gevolgen van het wetsvoorstel af te wegen tegen de beoogde kwaliteitsverbetering.</w:t>
          </w:r>
        </w:p>
        <w:p w:rsidR="008A33D2" w:rsidP="00CA1A9E" w:rsidRDefault="008A33D2" w14:paraId="1114FEB6" w14:textId="77777777">
          <w:pPr>
            <w:rPr>
              <w:rFonts w:cs="Arial"/>
              <w:i/>
              <w:iCs/>
              <w:szCs w:val="22"/>
              <w:lang w:eastAsia="en-US"/>
            </w:rPr>
          </w:pPr>
        </w:p>
        <w:p w:rsidRPr="00F2603F" w:rsidR="00F2603F" w:rsidP="00F2603F" w:rsidRDefault="00F2603F" w14:paraId="46875436" w14:textId="77777777">
          <w:pPr>
            <w:rPr>
              <w:rFonts w:cs="Arial"/>
              <w:szCs w:val="22"/>
              <w:lang w:eastAsia="en-US"/>
            </w:rPr>
          </w:pPr>
          <w:r w:rsidRPr="00F2603F">
            <w:rPr>
              <w:rFonts w:cs="Arial"/>
              <w:szCs w:val="22"/>
              <w:lang w:eastAsia="en-US"/>
            </w:rPr>
            <w:t>Naar aanleiding van het advies van de Afdeling advisering van de Raad van State (hierna: de Afdeling) zijn paragraaf 4.1, 4.2 en tabel 6 van de memorie van toelichting bij het wetsvoorstel aangepast en aangevuld.</w:t>
          </w:r>
        </w:p>
        <w:p w:rsidRPr="00F2603F" w:rsidR="00F2603F" w:rsidP="00F2603F" w:rsidRDefault="00F2603F" w14:paraId="50B6656C" w14:textId="77777777">
          <w:pPr>
            <w:rPr>
              <w:rFonts w:cs="Arial"/>
              <w:szCs w:val="22"/>
              <w:lang w:eastAsia="en-US"/>
            </w:rPr>
          </w:pPr>
        </w:p>
        <w:p w:rsidR="00F2603F" w:rsidP="00F2603F" w:rsidRDefault="00F2603F" w14:paraId="3C3323C2" w14:textId="353FB19C">
          <w:pPr>
            <w:rPr>
              <w:rFonts w:cs="Arial"/>
              <w:szCs w:val="22"/>
              <w:lang w:eastAsia="en-US"/>
            </w:rPr>
          </w:pPr>
          <w:r w:rsidRPr="00F2603F">
            <w:rPr>
              <w:rFonts w:cs="Arial"/>
              <w:szCs w:val="22"/>
              <w:lang w:eastAsia="en-US"/>
            </w:rPr>
            <w:t xml:space="preserve">De Afdeling verwijst naar een eerdere Kamerbrief waarin is vermeld dat voor 2029 de verwachting is dat het personeelstekort in het onderwijs flink gaat stijgen en naar verwachting hoger wordt dan ooit door de krimpende beroepsbevolking en de stijgende leerlingaantallen. Deze verwachting heeft betrekking op het funderend onderwijs. Voor het mbo ziet de situatie er anders uit. </w:t>
          </w:r>
        </w:p>
        <w:p w:rsidR="00F2603F" w:rsidP="00F2603F" w:rsidRDefault="00F2603F" w14:paraId="00312C5F" w14:textId="77777777">
          <w:pPr>
            <w:rPr>
              <w:rFonts w:cs="Arial"/>
              <w:szCs w:val="22"/>
              <w:lang w:eastAsia="en-US"/>
            </w:rPr>
          </w:pPr>
        </w:p>
        <w:p w:rsidR="00D267B0" w:rsidP="00F2603F" w:rsidRDefault="002A044C" w14:paraId="5A11280C" w14:textId="1A88765A">
          <w:pPr>
            <w:rPr>
              <w:rFonts w:cs="Arial"/>
              <w:szCs w:val="22"/>
              <w:lang w:eastAsia="en-US"/>
            </w:rPr>
          </w:pPr>
          <w:r>
            <w:rPr>
              <w:rFonts w:cs="Arial"/>
              <w:szCs w:val="22"/>
              <w:lang w:eastAsia="en-US"/>
            </w:rPr>
            <w:t xml:space="preserve">Sinds </w:t>
          </w:r>
          <w:r w:rsidR="00D225AD">
            <w:rPr>
              <w:rFonts w:cs="Arial"/>
              <w:szCs w:val="22"/>
              <w:lang w:eastAsia="en-US"/>
            </w:rPr>
            <w:t xml:space="preserve">2024 is </w:t>
          </w:r>
          <w:r>
            <w:rPr>
              <w:rFonts w:cs="Arial"/>
              <w:szCs w:val="22"/>
              <w:lang w:eastAsia="en-US"/>
            </w:rPr>
            <w:t>meer</w:t>
          </w:r>
          <w:r w:rsidR="008A33D2">
            <w:rPr>
              <w:rFonts w:cs="Arial"/>
              <w:szCs w:val="22"/>
              <w:lang w:eastAsia="en-US"/>
            </w:rPr>
            <w:t xml:space="preserve"> zicht</w:t>
          </w:r>
          <w:r w:rsidR="00D225AD">
            <w:rPr>
              <w:rFonts w:cs="Arial"/>
              <w:szCs w:val="22"/>
              <w:lang w:eastAsia="en-US"/>
            </w:rPr>
            <w:t xml:space="preserve"> </w:t>
          </w:r>
          <w:r w:rsidR="008A33D2">
            <w:rPr>
              <w:rFonts w:cs="Arial"/>
              <w:szCs w:val="22"/>
              <w:lang w:eastAsia="en-US"/>
            </w:rPr>
            <w:t xml:space="preserve">op </w:t>
          </w:r>
          <w:r w:rsidR="00B50BBD">
            <w:rPr>
              <w:rFonts w:cs="Arial"/>
              <w:szCs w:val="22"/>
              <w:lang w:eastAsia="en-US"/>
            </w:rPr>
            <w:t>het</w:t>
          </w:r>
          <w:r w:rsidR="008A33D2">
            <w:rPr>
              <w:rFonts w:cs="Arial"/>
              <w:szCs w:val="22"/>
              <w:lang w:eastAsia="en-US"/>
            </w:rPr>
            <w:t xml:space="preserve"> </w:t>
          </w:r>
          <w:r w:rsidR="00267ED9">
            <w:rPr>
              <w:rFonts w:cs="Arial"/>
              <w:szCs w:val="22"/>
              <w:lang w:eastAsia="en-US"/>
            </w:rPr>
            <w:t>tekort aan docenten</w:t>
          </w:r>
          <w:r w:rsidR="008A33D2">
            <w:rPr>
              <w:rFonts w:cs="Arial"/>
              <w:szCs w:val="22"/>
              <w:lang w:eastAsia="en-US"/>
            </w:rPr>
            <w:t xml:space="preserve"> in het mbo. </w:t>
          </w:r>
          <w:r w:rsidR="000801B2">
            <w:rPr>
              <w:rFonts w:cs="Arial"/>
              <w:szCs w:val="22"/>
              <w:lang w:eastAsia="en-US"/>
            </w:rPr>
            <w:t xml:space="preserve">In 2024 was het tekort aan docenten </w:t>
          </w:r>
          <w:r w:rsidR="00A93FCE">
            <w:rPr>
              <w:rFonts w:cs="Arial"/>
              <w:szCs w:val="22"/>
              <w:lang w:eastAsia="en-US"/>
            </w:rPr>
            <w:t xml:space="preserve">in het mbo </w:t>
          </w:r>
          <w:r w:rsidR="0015768B">
            <w:rPr>
              <w:rFonts w:cs="Arial"/>
              <w:szCs w:val="22"/>
              <w:lang w:eastAsia="en-US"/>
            </w:rPr>
            <w:t xml:space="preserve">tussen 3,3 </w:t>
          </w:r>
          <w:r w:rsidR="00B25908">
            <w:rPr>
              <w:rFonts w:cs="Arial"/>
              <w:szCs w:val="22"/>
              <w:lang w:eastAsia="en-US"/>
            </w:rPr>
            <w:t>–</w:t>
          </w:r>
          <w:r w:rsidR="0015768B">
            <w:rPr>
              <w:rFonts w:cs="Arial"/>
              <w:szCs w:val="22"/>
              <w:lang w:eastAsia="en-US"/>
            </w:rPr>
            <w:t xml:space="preserve"> 5%</w:t>
          </w:r>
          <w:r w:rsidR="004A6E5B">
            <w:rPr>
              <w:rFonts w:cs="Arial"/>
              <w:szCs w:val="22"/>
              <w:lang w:eastAsia="en-US"/>
            </w:rPr>
            <w:t xml:space="preserve"> van de werkgelegenheid</w:t>
          </w:r>
          <w:r w:rsidR="0015768B">
            <w:rPr>
              <w:rFonts w:cs="Arial"/>
              <w:szCs w:val="22"/>
              <w:lang w:eastAsia="en-US"/>
            </w:rPr>
            <w:t xml:space="preserve"> (</w:t>
          </w:r>
          <w:r w:rsidRPr="0015768B" w:rsidR="0015768B">
            <w:rPr>
              <w:rFonts w:cs="Arial"/>
              <w:szCs w:val="22"/>
              <w:lang w:eastAsia="en-US"/>
            </w:rPr>
            <w:t>900 – 1400 FTE</w:t>
          </w:r>
          <w:r w:rsidR="0015768B">
            <w:rPr>
              <w:rFonts w:cs="Arial"/>
              <w:szCs w:val="22"/>
              <w:lang w:eastAsia="en-US"/>
            </w:rPr>
            <w:t>)</w:t>
          </w:r>
          <w:r w:rsidRPr="00B25908" w:rsidR="00B25908">
            <w:rPr>
              <w:rStyle w:val="Voetnootmarkering"/>
              <w:rFonts w:cs="Arial"/>
              <w:szCs w:val="22"/>
              <w:lang w:eastAsia="en-US"/>
            </w:rPr>
            <w:footnoteReference w:id="17"/>
          </w:r>
          <w:r w:rsidR="004A6E5B">
            <w:rPr>
              <w:rFonts w:cs="Arial"/>
              <w:szCs w:val="22"/>
              <w:lang w:eastAsia="en-US"/>
            </w:rPr>
            <w:t xml:space="preserve"> en in 2025 </w:t>
          </w:r>
          <w:r w:rsidR="0015768B">
            <w:rPr>
              <w:rFonts w:cs="Arial"/>
              <w:szCs w:val="22"/>
              <w:lang w:eastAsia="en-US"/>
            </w:rPr>
            <w:t>3,2 – 4,5% van de werkgelegenheid (900 – 1300 FTE)</w:t>
          </w:r>
          <w:r w:rsidRPr="00B25908" w:rsidR="00B25908">
            <w:rPr>
              <w:rStyle w:val="Voetnootmarkering"/>
              <w:rFonts w:cs="Arial"/>
              <w:szCs w:val="22"/>
              <w:lang w:eastAsia="en-US"/>
            </w:rPr>
            <w:footnoteReference w:id="18"/>
          </w:r>
          <w:r w:rsidR="0015768B">
            <w:rPr>
              <w:rFonts w:cs="Arial"/>
              <w:szCs w:val="22"/>
              <w:lang w:eastAsia="en-US"/>
            </w:rPr>
            <w:t>.</w:t>
          </w:r>
          <w:r w:rsidR="0015768B">
            <w:rPr>
              <w:rStyle w:val="Voetnootmarkering"/>
              <w:rFonts w:cs="Arial"/>
              <w:szCs w:val="22"/>
              <w:lang w:eastAsia="en-US"/>
            </w:rPr>
            <w:footnoteReference w:id="19"/>
          </w:r>
          <w:r w:rsidR="00D3248E">
            <w:rPr>
              <w:rFonts w:cs="Arial"/>
              <w:szCs w:val="22"/>
              <w:lang w:eastAsia="en-US"/>
            </w:rPr>
            <w:t xml:space="preserve"> </w:t>
          </w:r>
          <w:r w:rsidR="0083163A">
            <w:rPr>
              <w:rFonts w:cs="Arial"/>
              <w:szCs w:val="22"/>
              <w:lang w:eastAsia="en-US"/>
            </w:rPr>
            <w:t xml:space="preserve">Het tekort is daarmee gemiddeld gezien minder groot dan in het funderend onderwijs. </w:t>
          </w:r>
          <w:r w:rsidR="00A93FCE">
            <w:rPr>
              <w:rFonts w:cs="Arial"/>
              <w:szCs w:val="22"/>
              <w:lang w:eastAsia="en-US"/>
            </w:rPr>
            <w:t xml:space="preserve">In het funderend onderwijs is dit </w:t>
          </w:r>
          <w:r w:rsidR="00D3248E">
            <w:rPr>
              <w:rFonts w:cs="Arial"/>
              <w:szCs w:val="22"/>
              <w:lang w:eastAsia="en-US"/>
            </w:rPr>
            <w:t>in het primair onderwijs (po) 6,3% en in het voortgezet onderwijs (vo) 3,5%</w:t>
          </w:r>
          <w:r w:rsidR="006B6B58">
            <w:rPr>
              <w:rFonts w:cs="Arial"/>
              <w:szCs w:val="22"/>
              <w:lang w:eastAsia="en-US"/>
            </w:rPr>
            <w:t xml:space="preserve"> van de werkgelegenheid</w:t>
          </w:r>
          <w:r w:rsidR="00D3248E">
            <w:rPr>
              <w:rFonts w:cs="Arial"/>
              <w:szCs w:val="22"/>
              <w:lang w:eastAsia="en-US"/>
            </w:rPr>
            <w:t>.</w:t>
          </w:r>
          <w:r w:rsidR="00D3248E">
            <w:rPr>
              <w:rStyle w:val="Voetnootmarkering"/>
              <w:rFonts w:cs="Arial"/>
              <w:szCs w:val="22"/>
              <w:lang w:eastAsia="en-US"/>
            </w:rPr>
            <w:footnoteReference w:id="20"/>
          </w:r>
          <w:r w:rsidR="00A93FCE">
            <w:rPr>
              <w:rFonts w:cs="Arial"/>
              <w:szCs w:val="22"/>
              <w:lang w:eastAsia="en-US"/>
            </w:rPr>
            <w:t xml:space="preserve"> </w:t>
          </w:r>
        </w:p>
        <w:p w:rsidR="00D267B0" w:rsidP="00D267B0" w:rsidRDefault="00D267B0" w14:paraId="449D398D" w14:textId="77777777">
          <w:pPr>
            <w:rPr>
              <w:rFonts w:cs="Arial"/>
              <w:szCs w:val="22"/>
              <w:lang w:eastAsia="en-US"/>
            </w:rPr>
          </w:pPr>
        </w:p>
        <w:p w:rsidR="002D1410" w:rsidP="00D267B0" w:rsidRDefault="00CF54BF" w14:paraId="5F2DCB9B" w14:textId="30275CF2">
          <w:pPr>
            <w:rPr>
              <w:rFonts w:cs="Arial"/>
              <w:szCs w:val="22"/>
              <w:lang w:eastAsia="en-US"/>
            </w:rPr>
          </w:pPr>
          <w:r>
            <w:rPr>
              <w:rFonts w:cs="Arial"/>
              <w:szCs w:val="22"/>
              <w:lang w:eastAsia="en-US"/>
            </w:rPr>
            <w:t>D</w:t>
          </w:r>
          <w:r w:rsidR="007D1E0E">
            <w:rPr>
              <w:rFonts w:cs="Arial"/>
              <w:szCs w:val="22"/>
              <w:lang w:eastAsia="en-US"/>
            </w:rPr>
            <w:t xml:space="preserve">e verwachting is dat het lerarentekort in het mbo zich anders zal ontwikkelen dan in het </w:t>
          </w:r>
          <w:r w:rsidR="004436DC">
            <w:rPr>
              <w:rFonts w:cs="Arial"/>
              <w:szCs w:val="22"/>
              <w:lang w:eastAsia="en-US"/>
            </w:rPr>
            <w:t>funderend onderwijs</w:t>
          </w:r>
          <w:r w:rsidR="00962A0B">
            <w:rPr>
              <w:rFonts w:cs="Arial"/>
              <w:szCs w:val="22"/>
              <w:lang w:eastAsia="en-US"/>
            </w:rPr>
            <w:t>. In het mbo gaat het lerarentekort naar verwachting</w:t>
          </w:r>
          <w:r w:rsidR="00CD49C1">
            <w:rPr>
              <w:rFonts w:cs="Arial"/>
              <w:szCs w:val="22"/>
              <w:lang w:eastAsia="en-US"/>
            </w:rPr>
            <w:t xml:space="preserve"> </w:t>
          </w:r>
          <w:r w:rsidR="002D1410">
            <w:rPr>
              <w:rFonts w:cs="Arial"/>
              <w:szCs w:val="22"/>
              <w:lang w:eastAsia="en-US"/>
            </w:rPr>
            <w:t xml:space="preserve">de komende jaren </w:t>
          </w:r>
          <w:r w:rsidR="00962A0B">
            <w:rPr>
              <w:rFonts w:cs="Arial"/>
              <w:szCs w:val="22"/>
              <w:lang w:eastAsia="en-US"/>
            </w:rPr>
            <w:t xml:space="preserve">(licht) </w:t>
          </w:r>
          <w:r w:rsidR="002D1410">
            <w:rPr>
              <w:rFonts w:cs="Arial"/>
              <w:szCs w:val="22"/>
              <w:lang w:eastAsia="en-US"/>
            </w:rPr>
            <w:t xml:space="preserve">dalen. De reden hiervoor </w:t>
          </w:r>
          <w:r w:rsidR="00962A0B">
            <w:rPr>
              <w:rFonts w:cs="Arial"/>
              <w:szCs w:val="22"/>
              <w:lang w:eastAsia="en-US"/>
            </w:rPr>
            <w:t xml:space="preserve">is de daling in de </w:t>
          </w:r>
          <w:r w:rsidR="00962A0B">
            <w:rPr>
              <w:rFonts w:cs="Arial"/>
              <w:szCs w:val="22"/>
              <w:lang w:eastAsia="en-US"/>
            </w:rPr>
            <w:lastRenderedPageBreak/>
            <w:t xml:space="preserve">studentaantallen die na 2028 wordt verwacht. </w:t>
          </w:r>
          <w:r w:rsidR="002D1410">
            <w:rPr>
              <w:rStyle w:val="Voetnootmarkering"/>
              <w:rFonts w:cs="Arial"/>
              <w:szCs w:val="22"/>
              <w:lang w:eastAsia="en-US"/>
            </w:rPr>
            <w:footnoteReference w:id="21"/>
          </w:r>
          <w:r w:rsidR="002D1410">
            <w:rPr>
              <w:rFonts w:cs="Arial"/>
              <w:szCs w:val="22"/>
              <w:vertAlign w:val="superscript"/>
              <w:lang w:eastAsia="en-US"/>
            </w:rPr>
            <w:t xml:space="preserve"> </w:t>
          </w:r>
          <w:r w:rsidR="002D1410">
            <w:rPr>
              <w:rStyle w:val="Voetnootmarkering"/>
              <w:rFonts w:cs="Arial"/>
              <w:szCs w:val="22"/>
              <w:lang w:eastAsia="en-US"/>
            </w:rPr>
            <w:footnoteReference w:id="22"/>
          </w:r>
          <w:r w:rsidR="002D1410">
            <w:rPr>
              <w:rFonts w:cs="Arial"/>
              <w:szCs w:val="22"/>
              <w:lang w:eastAsia="en-US"/>
            </w:rPr>
            <w:t xml:space="preserve"> </w:t>
          </w:r>
          <w:r w:rsidRPr="00D225AD" w:rsidR="00D267B0">
            <w:rPr>
              <w:rFonts w:cs="Arial"/>
              <w:szCs w:val="22"/>
              <w:lang w:eastAsia="en-US"/>
            </w:rPr>
            <w:t>V</w:t>
          </w:r>
          <w:r w:rsidRPr="00D225AD" w:rsidR="008A33D2">
            <w:rPr>
              <w:rFonts w:cs="Arial"/>
              <w:szCs w:val="22"/>
              <w:lang w:eastAsia="en-US"/>
            </w:rPr>
            <w:t xml:space="preserve">oor het </w:t>
          </w:r>
          <w:r w:rsidR="00D3248E">
            <w:rPr>
              <w:rFonts w:cs="Arial"/>
              <w:szCs w:val="22"/>
              <w:lang w:eastAsia="en-US"/>
            </w:rPr>
            <w:t>po</w:t>
          </w:r>
          <w:r w:rsidRPr="00D225AD" w:rsidR="00D43251">
            <w:rPr>
              <w:rFonts w:cs="Arial"/>
              <w:szCs w:val="22"/>
              <w:lang w:eastAsia="en-US"/>
            </w:rPr>
            <w:t xml:space="preserve"> </w:t>
          </w:r>
          <w:r w:rsidRPr="00D225AD" w:rsidR="007D1E0E">
            <w:rPr>
              <w:rFonts w:cs="Arial"/>
              <w:szCs w:val="22"/>
              <w:lang w:eastAsia="en-US"/>
            </w:rPr>
            <w:t xml:space="preserve">wordt </w:t>
          </w:r>
          <w:r w:rsidR="00592F0E">
            <w:rPr>
              <w:rFonts w:cs="Arial"/>
              <w:szCs w:val="22"/>
              <w:lang w:eastAsia="en-US"/>
            </w:rPr>
            <w:t>verwacht</w:t>
          </w:r>
          <w:r w:rsidRPr="00D225AD" w:rsidR="00592F0E">
            <w:rPr>
              <w:rFonts w:cs="Arial"/>
              <w:szCs w:val="22"/>
              <w:lang w:eastAsia="en-US"/>
            </w:rPr>
            <w:t xml:space="preserve"> </w:t>
          </w:r>
          <w:r w:rsidRPr="00D225AD" w:rsidR="008A33D2">
            <w:rPr>
              <w:rFonts w:cs="Arial"/>
              <w:szCs w:val="22"/>
              <w:lang w:eastAsia="en-US"/>
            </w:rPr>
            <w:t>dat</w:t>
          </w:r>
          <w:r w:rsidRPr="00D225AD" w:rsidR="00001A1F">
            <w:rPr>
              <w:rFonts w:cs="Arial"/>
              <w:szCs w:val="22"/>
              <w:lang w:eastAsia="en-US"/>
            </w:rPr>
            <w:t xml:space="preserve"> het lerarentekort</w:t>
          </w:r>
          <w:r w:rsidRPr="00D225AD" w:rsidR="008A33D2">
            <w:rPr>
              <w:rFonts w:cs="Arial"/>
              <w:szCs w:val="22"/>
              <w:lang w:eastAsia="en-US"/>
            </w:rPr>
            <w:t xml:space="preserve"> gaat stijgen </w:t>
          </w:r>
          <w:r w:rsidRPr="00D225AD" w:rsidR="00D267B0">
            <w:rPr>
              <w:rFonts w:cs="Arial"/>
              <w:szCs w:val="22"/>
              <w:lang w:eastAsia="en-US"/>
            </w:rPr>
            <w:t xml:space="preserve">als gevolg van </w:t>
          </w:r>
          <w:r w:rsidRPr="00D225AD" w:rsidR="008A33D2">
            <w:rPr>
              <w:rFonts w:cs="Arial"/>
              <w:szCs w:val="22"/>
              <w:lang w:eastAsia="en-US"/>
            </w:rPr>
            <w:t xml:space="preserve">de krimpende beroepsbevolking en de </w:t>
          </w:r>
          <w:r w:rsidR="002D1410">
            <w:rPr>
              <w:rFonts w:cs="Arial"/>
              <w:szCs w:val="22"/>
              <w:lang w:eastAsia="en-US"/>
            </w:rPr>
            <w:t xml:space="preserve">licht </w:t>
          </w:r>
          <w:r w:rsidRPr="00D225AD" w:rsidR="008A33D2">
            <w:rPr>
              <w:rFonts w:cs="Arial"/>
              <w:szCs w:val="22"/>
              <w:lang w:eastAsia="en-US"/>
            </w:rPr>
            <w:t>stijgende leerling</w:t>
          </w:r>
          <w:r w:rsidR="00592F0E">
            <w:rPr>
              <w:rFonts w:cs="Arial"/>
              <w:szCs w:val="22"/>
              <w:lang w:eastAsia="en-US"/>
            </w:rPr>
            <w:t>en</w:t>
          </w:r>
          <w:r w:rsidRPr="00D225AD" w:rsidR="008A33D2">
            <w:rPr>
              <w:rFonts w:cs="Arial"/>
              <w:szCs w:val="22"/>
              <w:lang w:eastAsia="en-US"/>
            </w:rPr>
            <w:t>aan</w:t>
          </w:r>
          <w:r w:rsidR="008A33D2">
            <w:rPr>
              <w:rFonts w:cs="Arial"/>
              <w:szCs w:val="22"/>
              <w:lang w:eastAsia="en-US"/>
            </w:rPr>
            <w:t>tallen</w:t>
          </w:r>
          <w:r w:rsidR="00D267B0">
            <w:rPr>
              <w:rFonts w:cs="Arial"/>
              <w:szCs w:val="22"/>
              <w:lang w:eastAsia="en-US"/>
            </w:rPr>
            <w:t>.</w:t>
          </w:r>
          <w:r w:rsidR="008A33D2">
            <w:rPr>
              <w:rFonts w:cs="Arial"/>
              <w:szCs w:val="22"/>
              <w:lang w:eastAsia="en-US"/>
            </w:rPr>
            <w:t xml:space="preserve"> </w:t>
          </w:r>
          <w:r w:rsidR="002D1410">
            <w:rPr>
              <w:rFonts w:cs="Arial"/>
              <w:szCs w:val="22"/>
              <w:lang w:eastAsia="en-US"/>
            </w:rPr>
            <w:t xml:space="preserve">Deze </w:t>
          </w:r>
          <w:r w:rsidR="00592F0E">
            <w:rPr>
              <w:rFonts w:cs="Arial"/>
              <w:szCs w:val="22"/>
              <w:lang w:eastAsia="en-US"/>
            </w:rPr>
            <w:t xml:space="preserve">verwachte </w:t>
          </w:r>
          <w:r w:rsidR="002D1410">
            <w:rPr>
              <w:rFonts w:cs="Arial"/>
              <w:szCs w:val="22"/>
              <w:lang w:eastAsia="en-US"/>
            </w:rPr>
            <w:t xml:space="preserve">stijging zal pas </w:t>
          </w:r>
          <w:r w:rsidR="00592F0E">
            <w:rPr>
              <w:rFonts w:cs="Arial"/>
              <w:szCs w:val="22"/>
              <w:lang w:eastAsia="en-US"/>
            </w:rPr>
            <w:t xml:space="preserve">een mogelijk effect hebben op de studentenaantallen in het mbo </w:t>
          </w:r>
          <w:r w:rsidR="002D1410">
            <w:rPr>
              <w:rFonts w:cs="Arial"/>
              <w:szCs w:val="22"/>
              <w:lang w:eastAsia="en-US"/>
            </w:rPr>
            <w:t xml:space="preserve">als deze leerlingen doorstromen naar </w:t>
          </w:r>
          <w:r w:rsidR="009F57DF">
            <w:rPr>
              <w:rFonts w:cs="Arial"/>
              <w:szCs w:val="22"/>
              <w:lang w:eastAsia="en-US"/>
            </w:rPr>
            <w:t xml:space="preserve">het </w:t>
          </w:r>
          <w:r w:rsidR="002D1410">
            <w:rPr>
              <w:rFonts w:cs="Arial"/>
              <w:szCs w:val="22"/>
              <w:lang w:eastAsia="en-US"/>
            </w:rPr>
            <w:t>vervolgonderwijs. De referentieramingen gaan momenteel niet verder dan 2040, waardoor het effect op het mbo van stijgende leerling</w:t>
          </w:r>
          <w:r w:rsidR="00592F0E">
            <w:rPr>
              <w:rFonts w:cs="Arial"/>
              <w:szCs w:val="22"/>
              <w:lang w:eastAsia="en-US"/>
            </w:rPr>
            <w:t>en</w:t>
          </w:r>
          <w:r w:rsidR="002D1410">
            <w:rPr>
              <w:rFonts w:cs="Arial"/>
              <w:szCs w:val="22"/>
              <w:lang w:eastAsia="en-US"/>
            </w:rPr>
            <w:t>aantal</w:t>
          </w:r>
          <w:r w:rsidR="00592F0E">
            <w:rPr>
              <w:rFonts w:cs="Arial"/>
              <w:szCs w:val="22"/>
              <w:lang w:eastAsia="en-US"/>
            </w:rPr>
            <w:t>len</w:t>
          </w:r>
          <w:r w:rsidR="002D1410">
            <w:rPr>
              <w:rFonts w:cs="Arial"/>
              <w:szCs w:val="22"/>
              <w:lang w:eastAsia="en-US"/>
            </w:rPr>
            <w:t xml:space="preserve"> in het po onzeker is. </w:t>
          </w:r>
        </w:p>
        <w:p w:rsidR="00221C75" w:rsidP="00CA1A9E" w:rsidRDefault="00A93FCE" w14:paraId="13316554" w14:textId="5031C4FD">
          <w:pPr>
            <w:rPr>
              <w:rFonts w:cs="Arial"/>
              <w:szCs w:val="22"/>
              <w:lang w:eastAsia="en-US"/>
            </w:rPr>
          </w:pPr>
          <w:r>
            <w:rPr>
              <w:rFonts w:cs="Arial"/>
              <w:szCs w:val="22"/>
              <w:lang w:eastAsia="en-US"/>
            </w:rPr>
            <w:t>Een eventuele toename van het lerarentekort</w:t>
          </w:r>
          <w:r w:rsidR="002D1410">
            <w:rPr>
              <w:rFonts w:cs="Arial"/>
              <w:szCs w:val="22"/>
              <w:lang w:eastAsia="en-US"/>
            </w:rPr>
            <w:t xml:space="preserve"> in het mbo</w:t>
          </w:r>
          <w:r>
            <w:rPr>
              <w:rFonts w:cs="Arial"/>
              <w:szCs w:val="22"/>
              <w:lang w:eastAsia="en-US"/>
            </w:rPr>
            <w:t xml:space="preserve"> als gevolg van de nieuwe wettelijke eisen zal dus worden gedempt door de verwachte krimp in het mbo. </w:t>
          </w:r>
          <w:r w:rsidRPr="007A5619" w:rsidR="007A5619">
            <w:rPr>
              <w:rFonts w:cs="Arial"/>
              <w:szCs w:val="22"/>
              <w:lang w:eastAsia="en-US"/>
            </w:rPr>
            <w:t xml:space="preserve">Bovendien raken de nieuwe wettelijke </w:t>
          </w:r>
          <w:r w:rsidR="007F4FE5">
            <w:rPr>
              <w:rFonts w:cs="Arial"/>
              <w:szCs w:val="22"/>
              <w:lang w:eastAsia="en-US"/>
            </w:rPr>
            <w:t xml:space="preserve">eisen </w:t>
          </w:r>
          <w:r w:rsidRPr="007A5619" w:rsidR="007A5619">
            <w:rPr>
              <w:rFonts w:cs="Arial"/>
              <w:szCs w:val="22"/>
              <w:lang w:eastAsia="en-US"/>
            </w:rPr>
            <w:t>niet alle docenten in het mbo, maar alleen de docenten basisvaardigheden</w:t>
          </w:r>
          <w:r w:rsidR="007A5619">
            <w:rPr>
              <w:rFonts w:cs="Arial"/>
              <w:szCs w:val="22"/>
              <w:lang w:eastAsia="en-US"/>
            </w:rPr>
            <w:t xml:space="preserve">. </w:t>
          </w:r>
        </w:p>
        <w:p w:rsidR="00221C75" w:rsidP="00CA1A9E" w:rsidRDefault="00221C75" w14:paraId="1BEA0288" w14:textId="77777777">
          <w:pPr>
            <w:rPr>
              <w:rFonts w:cs="Arial"/>
              <w:szCs w:val="22"/>
              <w:lang w:eastAsia="en-US"/>
            </w:rPr>
          </w:pPr>
        </w:p>
        <w:p w:rsidR="00BE4D8F" w:rsidP="00CA1A9E" w:rsidRDefault="00A91560" w14:paraId="1F6E60E8" w14:textId="37827317">
          <w:pPr>
            <w:rPr>
              <w:rFonts w:cs="Arial"/>
              <w:szCs w:val="22"/>
              <w:lang w:eastAsia="en-US"/>
            </w:rPr>
          </w:pPr>
          <w:r>
            <w:rPr>
              <w:rFonts w:cs="Arial"/>
              <w:szCs w:val="22"/>
              <w:lang w:eastAsia="en-US"/>
            </w:rPr>
            <w:t xml:space="preserve">Om een tekort aan docenten basisvaardigheden te voorkomen, </w:t>
          </w:r>
          <w:r w:rsidR="007A5619">
            <w:rPr>
              <w:rFonts w:cs="Arial"/>
              <w:szCs w:val="22"/>
              <w:lang w:eastAsia="en-US"/>
            </w:rPr>
            <w:t xml:space="preserve">kent het wetsvoorstel een aantal maatregelen. Zo </w:t>
          </w:r>
          <w:r>
            <w:rPr>
              <w:rFonts w:cs="Arial"/>
              <w:szCs w:val="22"/>
              <w:lang w:eastAsia="en-US"/>
            </w:rPr>
            <w:t xml:space="preserve">moeten instellingen tijdig </w:t>
          </w:r>
          <w:r w:rsidR="005332A0">
            <w:rPr>
              <w:rFonts w:cs="Arial"/>
              <w:szCs w:val="22"/>
              <w:lang w:eastAsia="en-US"/>
            </w:rPr>
            <w:t xml:space="preserve">inspelen </w:t>
          </w:r>
          <w:r w:rsidRPr="003C04B4" w:rsidR="008A33D2">
            <w:rPr>
              <w:rFonts w:cs="Arial"/>
              <w:szCs w:val="22"/>
              <w:lang w:eastAsia="en-US"/>
            </w:rPr>
            <w:t xml:space="preserve">op de veranderende </w:t>
          </w:r>
          <w:r w:rsidR="00305634">
            <w:rPr>
              <w:rFonts w:cs="Arial"/>
              <w:szCs w:val="22"/>
              <w:lang w:eastAsia="en-US"/>
            </w:rPr>
            <w:t>wet</w:t>
          </w:r>
          <w:r w:rsidRPr="003C04B4" w:rsidR="008A33D2">
            <w:rPr>
              <w:rFonts w:cs="Arial"/>
              <w:szCs w:val="22"/>
              <w:lang w:eastAsia="en-US"/>
            </w:rPr>
            <w:t>geving</w:t>
          </w:r>
          <w:r w:rsidR="00914274">
            <w:rPr>
              <w:rFonts w:cs="Arial"/>
              <w:szCs w:val="22"/>
              <w:lang w:eastAsia="en-US"/>
            </w:rPr>
            <w:t xml:space="preserve"> door </w:t>
          </w:r>
          <w:r w:rsidRPr="00914274" w:rsidR="00914274">
            <w:rPr>
              <w:rFonts w:cs="Arial"/>
              <w:szCs w:val="22"/>
              <w:lang w:eastAsia="en-US"/>
            </w:rPr>
            <w:t xml:space="preserve">in kaart </w:t>
          </w:r>
          <w:r w:rsidR="007D053E">
            <w:rPr>
              <w:rFonts w:cs="Arial"/>
              <w:szCs w:val="22"/>
              <w:lang w:eastAsia="en-US"/>
            </w:rPr>
            <w:t xml:space="preserve">te </w:t>
          </w:r>
          <w:r w:rsidRPr="00914274" w:rsidR="00914274">
            <w:rPr>
              <w:rFonts w:cs="Arial"/>
              <w:szCs w:val="22"/>
              <w:lang w:eastAsia="en-US"/>
            </w:rPr>
            <w:t>brengen hoeveel en welke docenten zij moet</w:t>
          </w:r>
          <w:r w:rsidR="007D053E">
            <w:rPr>
              <w:rFonts w:cs="Arial"/>
              <w:szCs w:val="22"/>
              <w:lang w:eastAsia="en-US"/>
            </w:rPr>
            <w:t xml:space="preserve"> laten</w:t>
          </w:r>
          <w:r w:rsidRPr="00914274" w:rsidR="00914274">
            <w:rPr>
              <w:rFonts w:cs="Arial"/>
              <w:szCs w:val="22"/>
              <w:lang w:eastAsia="en-US"/>
            </w:rPr>
            <w:t xml:space="preserve"> bijscholen</w:t>
          </w:r>
          <w:r w:rsidRPr="003C04B4" w:rsidR="008A33D2">
            <w:rPr>
              <w:rFonts w:cs="Arial"/>
              <w:szCs w:val="22"/>
              <w:lang w:eastAsia="en-US"/>
            </w:rPr>
            <w:t>.</w:t>
          </w:r>
          <w:r>
            <w:rPr>
              <w:rFonts w:cs="Arial"/>
              <w:szCs w:val="22"/>
              <w:lang w:eastAsia="en-US"/>
            </w:rPr>
            <w:t xml:space="preserve"> Het ministerie van OCW stimuleert dit door middel van voorlichting; de meeste instellingen zijn hier dan ook </w:t>
          </w:r>
          <w:r w:rsidR="00221C75">
            <w:rPr>
              <w:rFonts w:cs="Arial"/>
              <w:szCs w:val="22"/>
              <w:lang w:eastAsia="en-US"/>
            </w:rPr>
            <w:t xml:space="preserve">al </w:t>
          </w:r>
          <w:r>
            <w:rPr>
              <w:rFonts w:cs="Arial"/>
              <w:szCs w:val="22"/>
              <w:lang w:eastAsia="en-US"/>
            </w:rPr>
            <w:t xml:space="preserve">mee bezig. </w:t>
          </w:r>
          <w:r w:rsidR="007E2F5F">
            <w:rPr>
              <w:rFonts w:cs="Arial"/>
              <w:szCs w:val="22"/>
              <w:lang w:eastAsia="en-US"/>
            </w:rPr>
            <w:t>H</w:t>
          </w:r>
          <w:r w:rsidRPr="003C04B4" w:rsidR="00A7581C">
            <w:rPr>
              <w:rFonts w:cs="Arial"/>
              <w:szCs w:val="22"/>
              <w:lang w:eastAsia="en-US"/>
            </w:rPr>
            <w:t xml:space="preserve">et </w:t>
          </w:r>
          <w:r w:rsidR="007E2F5F">
            <w:rPr>
              <w:rFonts w:cs="Arial"/>
              <w:szCs w:val="22"/>
              <w:lang w:eastAsia="en-US"/>
            </w:rPr>
            <w:t xml:space="preserve">is </w:t>
          </w:r>
          <w:r w:rsidR="00477140">
            <w:rPr>
              <w:rFonts w:cs="Arial"/>
              <w:szCs w:val="22"/>
              <w:lang w:eastAsia="en-US"/>
            </w:rPr>
            <w:t>maatwerk</w:t>
          </w:r>
          <w:r w:rsidRPr="003C04B4" w:rsidR="00A7581C">
            <w:rPr>
              <w:rFonts w:cs="Arial"/>
              <w:szCs w:val="22"/>
              <w:lang w:eastAsia="en-US"/>
            </w:rPr>
            <w:t xml:space="preserve"> om docenten bij te scholen tot docent basisvaardigheid</w:t>
          </w:r>
          <w:r w:rsidR="00CA2B7C">
            <w:rPr>
              <w:rFonts w:cs="Arial"/>
              <w:szCs w:val="22"/>
              <w:lang w:eastAsia="en-US"/>
            </w:rPr>
            <w:t xml:space="preserve">. </w:t>
          </w:r>
          <w:r w:rsidR="00DC71E4">
            <w:rPr>
              <w:rFonts w:cs="Arial"/>
              <w:szCs w:val="22"/>
              <w:lang w:eastAsia="en-US"/>
            </w:rPr>
            <w:t>D</w:t>
          </w:r>
          <w:r w:rsidRPr="003C04B4" w:rsidR="00DC71E4">
            <w:rPr>
              <w:rFonts w:cs="Arial"/>
              <w:szCs w:val="22"/>
              <w:lang w:eastAsia="en-US"/>
            </w:rPr>
            <w:t>ocenten met een andere opleidingsachtergrond maar interesse in een van de basisvaardigheden</w:t>
          </w:r>
          <w:r w:rsidR="00DC71E4">
            <w:rPr>
              <w:rFonts w:cs="Arial"/>
              <w:szCs w:val="22"/>
              <w:lang w:eastAsia="en-US"/>
            </w:rPr>
            <w:t>,</w:t>
          </w:r>
          <w:r w:rsidRPr="003C04B4" w:rsidR="00DC71E4">
            <w:rPr>
              <w:rFonts w:cs="Arial"/>
              <w:szCs w:val="22"/>
              <w:lang w:eastAsia="en-US"/>
            </w:rPr>
            <w:t xml:space="preserve"> </w:t>
          </w:r>
          <w:r w:rsidR="00DC71E4">
            <w:rPr>
              <w:rFonts w:cs="Arial"/>
              <w:szCs w:val="22"/>
              <w:lang w:eastAsia="en-US"/>
            </w:rPr>
            <w:t>kunnen met</w:t>
          </w:r>
          <w:r w:rsidRPr="003C04B4" w:rsidR="00DC71E4">
            <w:rPr>
              <w:rFonts w:cs="Arial"/>
              <w:szCs w:val="22"/>
              <w:lang w:eastAsia="en-US"/>
            </w:rPr>
            <w:t xml:space="preserve"> </w:t>
          </w:r>
          <w:r w:rsidR="00DC71E4">
            <w:rPr>
              <w:rFonts w:cs="Arial"/>
              <w:szCs w:val="22"/>
              <w:lang w:eastAsia="en-US"/>
            </w:rPr>
            <w:t xml:space="preserve">behulp van een traject </w:t>
          </w:r>
          <w:r w:rsidR="00592F0E">
            <w:rPr>
              <w:rFonts w:cs="Arial"/>
              <w:szCs w:val="22"/>
              <w:lang w:eastAsia="en-US"/>
            </w:rPr>
            <w:t xml:space="preserve">van </w:t>
          </w:r>
          <w:r w:rsidRPr="003C04B4" w:rsidR="00DC71E4">
            <w:rPr>
              <w:rFonts w:cs="Arial"/>
              <w:szCs w:val="22"/>
              <w:lang w:eastAsia="en-US"/>
            </w:rPr>
            <w:t xml:space="preserve">maximaal 30 studiepunten </w:t>
          </w:r>
          <w:r w:rsidR="00DC71E4">
            <w:rPr>
              <w:rFonts w:cs="Arial"/>
              <w:szCs w:val="22"/>
              <w:lang w:eastAsia="en-US"/>
            </w:rPr>
            <w:t>in plaats van een volledige lerarenopleiding</w:t>
          </w:r>
          <w:r w:rsidRPr="003C04B4" w:rsidDel="00221C75" w:rsidR="00DC71E4">
            <w:rPr>
              <w:rFonts w:cs="Arial"/>
              <w:szCs w:val="22"/>
              <w:lang w:eastAsia="en-US"/>
            </w:rPr>
            <w:t xml:space="preserve"> </w:t>
          </w:r>
          <w:r w:rsidR="00DC71E4">
            <w:rPr>
              <w:rFonts w:cs="Arial"/>
              <w:szCs w:val="22"/>
              <w:lang w:eastAsia="en-US"/>
            </w:rPr>
            <w:t xml:space="preserve">goed toegerust </w:t>
          </w:r>
          <w:r w:rsidRPr="003C04B4" w:rsidR="00DC71E4">
            <w:rPr>
              <w:rFonts w:cs="Arial"/>
              <w:szCs w:val="22"/>
              <w:lang w:eastAsia="en-US"/>
            </w:rPr>
            <w:t xml:space="preserve">worden </w:t>
          </w:r>
          <w:r w:rsidR="00592F0E">
            <w:rPr>
              <w:rFonts w:cs="Arial"/>
              <w:szCs w:val="22"/>
              <w:lang w:eastAsia="en-US"/>
            </w:rPr>
            <w:t>op het werk als</w:t>
          </w:r>
          <w:r w:rsidRPr="003C04B4" w:rsidR="00592F0E">
            <w:rPr>
              <w:rFonts w:cs="Arial"/>
              <w:szCs w:val="22"/>
              <w:lang w:eastAsia="en-US"/>
            </w:rPr>
            <w:t xml:space="preserve"> </w:t>
          </w:r>
          <w:r w:rsidRPr="003C04B4" w:rsidR="00DC71E4">
            <w:rPr>
              <w:rFonts w:cs="Arial"/>
              <w:szCs w:val="22"/>
              <w:lang w:eastAsia="en-US"/>
            </w:rPr>
            <w:t>docent basisvaardighe</w:t>
          </w:r>
          <w:r w:rsidR="00DC71E4">
            <w:rPr>
              <w:rFonts w:cs="Arial"/>
              <w:szCs w:val="22"/>
              <w:lang w:eastAsia="en-US"/>
            </w:rPr>
            <w:t>i</w:t>
          </w:r>
          <w:r w:rsidRPr="003C04B4" w:rsidR="00DC71E4">
            <w:rPr>
              <w:rFonts w:cs="Arial"/>
              <w:szCs w:val="22"/>
              <w:lang w:eastAsia="en-US"/>
            </w:rPr>
            <w:t>d.</w:t>
          </w:r>
          <w:r w:rsidR="00DC71E4">
            <w:rPr>
              <w:rFonts w:cs="Arial"/>
              <w:szCs w:val="22"/>
              <w:lang w:eastAsia="en-US"/>
            </w:rPr>
            <w:t xml:space="preserve"> </w:t>
          </w:r>
          <w:r w:rsidR="00CA2B7C">
            <w:rPr>
              <w:rFonts w:cs="Arial"/>
              <w:szCs w:val="22"/>
              <w:lang w:eastAsia="en-US"/>
            </w:rPr>
            <w:t>V</w:t>
          </w:r>
          <w:r w:rsidR="00914274">
            <w:rPr>
              <w:rFonts w:cs="Arial"/>
              <w:szCs w:val="22"/>
              <w:lang w:eastAsia="en-US"/>
            </w:rPr>
            <w:t xml:space="preserve">oor </w:t>
          </w:r>
          <w:bookmarkStart w:name="_Hlk221113407" w:id="0"/>
          <w:r w:rsidR="00F17349">
            <w:rPr>
              <w:rFonts w:cs="Arial"/>
              <w:szCs w:val="22"/>
              <w:lang w:eastAsia="en-US"/>
            </w:rPr>
            <w:t>d</w:t>
          </w:r>
          <w:r w:rsidR="00F17349">
            <w:rPr>
              <w:szCs w:val="18"/>
            </w:rPr>
            <w:t xml:space="preserve">e </w:t>
          </w:r>
          <w:r w:rsidRPr="00F31004" w:rsidR="00F17349">
            <w:rPr>
              <w:szCs w:val="18"/>
            </w:rPr>
            <w:t>docenten</w:t>
          </w:r>
          <w:r>
            <w:rPr>
              <w:szCs w:val="18"/>
            </w:rPr>
            <w:t xml:space="preserve"> </w:t>
          </w:r>
          <w:r w:rsidRPr="00F31004" w:rsidR="00F17349">
            <w:rPr>
              <w:szCs w:val="18"/>
            </w:rPr>
            <w:t xml:space="preserve">die </w:t>
          </w:r>
          <w:r w:rsidR="00F17349">
            <w:rPr>
              <w:szCs w:val="18"/>
            </w:rPr>
            <w:t xml:space="preserve">ten tijde van de inwerkingtreding van de nieuwe vereisten </w:t>
          </w:r>
          <w:r w:rsidR="00CA2B7C">
            <w:rPr>
              <w:szCs w:val="18"/>
            </w:rPr>
            <w:t xml:space="preserve">al </w:t>
          </w:r>
          <w:r w:rsidRPr="00F31004" w:rsidR="00F17349">
            <w:rPr>
              <w:szCs w:val="18"/>
            </w:rPr>
            <w:t xml:space="preserve">werkzaam zijn </w:t>
          </w:r>
          <w:r w:rsidR="00F17349">
            <w:rPr>
              <w:szCs w:val="18"/>
            </w:rPr>
            <w:t>aan een instelling</w:t>
          </w:r>
          <w:r w:rsidRPr="00F31004" w:rsidR="00F17349">
            <w:rPr>
              <w:szCs w:val="18"/>
            </w:rPr>
            <w:t xml:space="preserve">, </w:t>
          </w:r>
          <w:bookmarkEnd w:id="0"/>
          <w:r>
            <w:rPr>
              <w:rFonts w:cs="Arial"/>
              <w:szCs w:val="22"/>
              <w:lang w:eastAsia="en-US"/>
            </w:rPr>
            <w:t xml:space="preserve">geldt </w:t>
          </w:r>
          <w:r w:rsidR="00CA2B7C">
            <w:rPr>
              <w:rFonts w:cs="Arial"/>
              <w:szCs w:val="22"/>
              <w:lang w:eastAsia="en-US"/>
            </w:rPr>
            <w:t xml:space="preserve">daarnaast </w:t>
          </w:r>
          <w:r w:rsidR="00914274">
            <w:rPr>
              <w:rFonts w:cs="Arial"/>
              <w:szCs w:val="22"/>
              <w:lang w:eastAsia="en-US"/>
            </w:rPr>
            <w:t>een ruime overgangstermijn</w:t>
          </w:r>
          <w:r w:rsidRPr="003C04B4" w:rsidR="00A7581C">
            <w:rPr>
              <w:rFonts w:cs="Arial"/>
              <w:szCs w:val="22"/>
              <w:lang w:eastAsia="en-US"/>
            </w:rPr>
            <w:t>.</w:t>
          </w:r>
          <w:r>
            <w:rPr>
              <w:rStyle w:val="Voetnootmarkering"/>
              <w:szCs w:val="18"/>
            </w:rPr>
            <w:footnoteReference w:id="23"/>
          </w:r>
          <w:r w:rsidRPr="00F31004">
            <w:rPr>
              <w:szCs w:val="18"/>
            </w:rPr>
            <w:t xml:space="preserve"> </w:t>
          </w:r>
          <w:r w:rsidRPr="003C04B4" w:rsidR="00A7581C">
            <w:rPr>
              <w:rFonts w:cs="Arial"/>
              <w:szCs w:val="22"/>
              <w:lang w:eastAsia="en-US"/>
            </w:rPr>
            <w:t xml:space="preserve"> </w:t>
          </w:r>
        </w:p>
        <w:p w:rsidR="00592F0E" w:rsidP="00CA1A9E" w:rsidRDefault="00592F0E" w14:paraId="6785FBDA" w14:textId="77777777"/>
        <w:p w:rsidR="00FB226B" w:rsidP="00CA1A9E" w:rsidRDefault="005B0E93" w14:paraId="57A241D5" w14:textId="2DBA19D3">
          <w:r>
            <w:t xml:space="preserve">Een </w:t>
          </w:r>
          <w:r w:rsidR="007D053E">
            <w:t>exacte berekening</w:t>
          </w:r>
          <w:r>
            <w:t xml:space="preserve"> van de verwachte gevolgen van het wetsvoorstel voor het tekort aan docenten basisvaardigheden, is – zoals de </w:t>
          </w:r>
          <w:r w:rsidR="00FD2BAD">
            <w:t>A</w:t>
          </w:r>
          <w:r>
            <w:t xml:space="preserve">fdeling opmerkt – niet </w:t>
          </w:r>
          <w:r w:rsidR="00914274">
            <w:t xml:space="preserve">goed </w:t>
          </w:r>
          <w:r>
            <w:t>mogelijk</w:t>
          </w:r>
          <w:r w:rsidR="00E24DE4">
            <w:t>,</w:t>
          </w:r>
          <w:r>
            <w:t xml:space="preserve"> onder andere </w:t>
          </w:r>
          <w:r w:rsidR="0008226A">
            <w:t>om</w:t>
          </w:r>
          <w:r>
            <w:t xml:space="preserve">dat cijfers over de huidige opleidingsachtergrond van docenten </w:t>
          </w:r>
          <w:r w:rsidR="00CC03D3">
            <w:t xml:space="preserve">basisvaardigheden </w:t>
          </w:r>
          <w:r>
            <w:t xml:space="preserve">ontbreken. </w:t>
          </w:r>
          <w:r w:rsidR="008950C6">
            <w:t xml:space="preserve">In 2023 is geprobeerd dit </w:t>
          </w:r>
          <w:r w:rsidR="008262BA">
            <w:t xml:space="preserve">in kaart </w:t>
          </w:r>
          <w:r w:rsidR="008950C6">
            <w:t xml:space="preserve">te </w:t>
          </w:r>
          <w:r w:rsidR="008262BA">
            <w:t>brengen.</w:t>
          </w:r>
          <w:r w:rsidR="00291454">
            <w:rPr>
              <w:rStyle w:val="Voetnootmarkering"/>
            </w:rPr>
            <w:footnoteReference w:id="24"/>
          </w:r>
          <w:r w:rsidR="008262BA">
            <w:t xml:space="preserve"> </w:t>
          </w:r>
          <w:r w:rsidRPr="0045739B" w:rsidR="004314FF">
            <w:t>Uit dit onderzoek i</w:t>
          </w:r>
          <w:r w:rsidRPr="0045739B" w:rsidR="00CC03D3">
            <w:t xml:space="preserve">s </w:t>
          </w:r>
          <w:r w:rsidRPr="0045739B" w:rsidR="00D41BB2">
            <w:t>een algemeen beeld</w:t>
          </w:r>
          <w:r w:rsidRPr="0045739B" w:rsidR="004314FF">
            <w:t xml:space="preserve"> </w:t>
          </w:r>
          <w:r w:rsidR="008950C6">
            <w:t xml:space="preserve">naar voren </w:t>
          </w:r>
          <w:r w:rsidRPr="0045739B" w:rsidR="004314FF">
            <w:t>gekomen</w:t>
          </w:r>
          <w:r w:rsidR="0045739B">
            <w:t xml:space="preserve"> van de professionele achtergrond van docenten basisvaardigheden, waaruit blijkt dat bijscholing</w:t>
          </w:r>
          <w:r w:rsidR="00500666">
            <w:t xml:space="preserve"> voor </w:t>
          </w:r>
          <w:r w:rsidR="00D3248E">
            <w:t>veel</w:t>
          </w:r>
          <w:r w:rsidR="00500666">
            <w:t xml:space="preserve"> docenten</w:t>
          </w:r>
          <w:r w:rsidR="00D3248E">
            <w:t>, met name bij rekenen en burgerschap,</w:t>
          </w:r>
          <w:r w:rsidR="0045739B">
            <w:t xml:space="preserve"> noodzakelijk is</w:t>
          </w:r>
          <w:r w:rsidRPr="0045739B" w:rsidR="004314FF">
            <w:t>.</w:t>
          </w:r>
          <w:r w:rsidR="00896778">
            <w:t xml:space="preserve"> </w:t>
          </w:r>
          <w:r w:rsidR="009B1DBA">
            <w:t>N</w:t>
          </w:r>
          <w:r w:rsidR="008950C6">
            <w:t xml:space="preserve">auwkeurige cijfers </w:t>
          </w:r>
          <w:r w:rsidR="00596E18">
            <w:t>konden niet worden verkregen</w:t>
          </w:r>
          <w:r w:rsidR="008950C6">
            <w:t xml:space="preserve">. </w:t>
          </w:r>
          <w:r w:rsidR="00291454">
            <w:t xml:space="preserve">Deze </w:t>
          </w:r>
          <w:r w:rsidR="00291454">
            <w:lastRenderedPageBreak/>
            <w:t xml:space="preserve">gegevens worden </w:t>
          </w:r>
          <w:r w:rsidR="00914274">
            <w:t xml:space="preserve">namelijk </w:t>
          </w:r>
          <w:r w:rsidR="00291454">
            <w:t>niet landelijk geregistreerd</w:t>
          </w:r>
          <w:r w:rsidR="008950C6">
            <w:t xml:space="preserve">. </w:t>
          </w:r>
          <w:r w:rsidR="002B1E69">
            <w:t>I</w:t>
          </w:r>
          <w:r w:rsidR="008262BA">
            <w:t xml:space="preserve">nstellingen </w:t>
          </w:r>
          <w:r w:rsidR="002B1E69">
            <w:t xml:space="preserve">hebben </w:t>
          </w:r>
          <w:r w:rsidR="008262BA">
            <w:t>aan</w:t>
          </w:r>
          <w:r w:rsidR="008950C6">
            <w:t>gegeven</w:t>
          </w:r>
          <w:r w:rsidR="008262BA">
            <w:t xml:space="preserve"> deze informatie </w:t>
          </w:r>
          <w:r w:rsidR="002B1E69">
            <w:t xml:space="preserve">ook </w:t>
          </w:r>
          <w:r w:rsidR="008262BA">
            <w:t>niet eenvoudig voorhanden te hebben</w:t>
          </w:r>
          <w:r>
            <w:t>, omdat z</w:t>
          </w:r>
          <w:r w:rsidR="008262BA">
            <w:t xml:space="preserve">ij hiervoor in </w:t>
          </w:r>
          <w:r w:rsidR="002B1E69">
            <w:t xml:space="preserve">het </w:t>
          </w:r>
          <w:r w:rsidR="008262BA">
            <w:t xml:space="preserve">bekwaamheidsdossier van </w:t>
          </w:r>
          <w:r>
            <w:t xml:space="preserve">elke </w:t>
          </w:r>
          <w:r w:rsidR="008262BA">
            <w:t xml:space="preserve">docent moeten kijken. Dit is </w:t>
          </w:r>
          <w:r w:rsidR="002B1E69">
            <w:t xml:space="preserve">heel </w:t>
          </w:r>
          <w:r w:rsidR="008262BA">
            <w:t>arbeidsintensief en administratie</w:t>
          </w:r>
          <w:r w:rsidR="008950C6">
            <w:t>f</w:t>
          </w:r>
          <w:r w:rsidR="008262BA">
            <w:t xml:space="preserve"> </w:t>
          </w:r>
          <w:r w:rsidR="008950C6">
            <w:t>te be</w:t>
          </w:r>
          <w:r w:rsidR="008262BA">
            <w:t>last</w:t>
          </w:r>
          <w:r w:rsidR="00CC03D3">
            <w:t>en</w:t>
          </w:r>
          <w:r w:rsidR="008950C6">
            <w:t>d</w:t>
          </w:r>
          <w:r w:rsidR="008262BA">
            <w:t xml:space="preserve">. Ook bij de jaarlijkse meting </w:t>
          </w:r>
          <w:r w:rsidR="004314FF">
            <w:t>van</w:t>
          </w:r>
          <w:r w:rsidR="008262BA">
            <w:t xml:space="preserve"> personeelstekort</w:t>
          </w:r>
          <w:r w:rsidR="004314FF">
            <w:t>en in het mbo</w:t>
          </w:r>
          <w:r w:rsidR="008262BA">
            <w:t xml:space="preserve"> is dit een knelpunt. </w:t>
          </w:r>
          <w:r w:rsidR="008950C6">
            <w:t>B</w:t>
          </w:r>
          <w:r w:rsidR="001E1FE9">
            <w:t xml:space="preserve">ij de voorbereiding van dit wetsvoorstel </w:t>
          </w:r>
          <w:r w:rsidR="008950C6">
            <w:t xml:space="preserve">is daarom afgezien van een </w:t>
          </w:r>
          <w:r w:rsidR="001E1FE9">
            <w:t>nieuwe nulmeting</w:t>
          </w:r>
          <w:r w:rsidR="00500666">
            <w:t xml:space="preserve"> en ervoor gekozen om </w:t>
          </w:r>
          <w:r w:rsidR="00896778">
            <w:t xml:space="preserve">het bovengenoemde onderzoek naar de professionele achtergrond van mbo-docenten basisvaardigheden </w:t>
          </w:r>
          <w:r w:rsidR="00500666">
            <w:t>als nulmeting te</w:t>
          </w:r>
          <w:r w:rsidR="00D3248E">
            <w:t xml:space="preserve"> </w:t>
          </w:r>
          <w:r w:rsidR="00896778">
            <w:t>hante</w:t>
          </w:r>
          <w:r w:rsidR="00500666">
            <w:t xml:space="preserve">ren. Dit onderzoek zal ook </w:t>
          </w:r>
          <w:r w:rsidR="00896778">
            <w:t>dien</w:t>
          </w:r>
          <w:r w:rsidR="00500666">
            <w:t>en</w:t>
          </w:r>
          <w:r w:rsidR="00896778">
            <w:t xml:space="preserve"> als referentiekader bij de wetsevaluatie</w:t>
          </w:r>
          <w:r w:rsidR="001E1FE9">
            <w:t xml:space="preserve">. </w:t>
          </w:r>
          <w:r w:rsidR="00896778">
            <w:t>Aanvullend op het onderzoek zijn</w:t>
          </w:r>
          <w:r w:rsidR="007D053E">
            <w:t xml:space="preserve"> er</w:t>
          </w:r>
          <w:r w:rsidR="00500666">
            <w:t xml:space="preserve"> </w:t>
          </w:r>
          <w:r w:rsidR="009B1DBA">
            <w:t xml:space="preserve">vanuit OCW </w:t>
          </w:r>
          <w:r w:rsidR="007D053E">
            <w:t>diverse gesprekken met het veld gevoerd.</w:t>
          </w:r>
        </w:p>
        <w:p w:rsidR="008950C6" w:rsidP="00CA1A9E" w:rsidRDefault="008950C6" w14:paraId="704BD339" w14:textId="77777777">
          <w:pPr>
            <w:rPr>
              <w:rFonts w:cs="Arial"/>
              <w:szCs w:val="22"/>
              <w:lang w:eastAsia="en-US"/>
            </w:rPr>
          </w:pPr>
        </w:p>
        <w:p w:rsidR="00A55438" w:rsidP="00CA1A9E" w:rsidRDefault="00100E57" w14:paraId="01B44221" w14:textId="23484CA3">
          <w:pPr>
            <w:rPr>
              <w:rFonts w:cs="Arial"/>
              <w:szCs w:val="22"/>
              <w:lang w:eastAsia="en-US"/>
            </w:rPr>
          </w:pPr>
          <w:r w:rsidRPr="00100E57">
            <w:rPr>
              <w:rFonts w:cs="Arial"/>
              <w:szCs w:val="22"/>
              <w:lang w:eastAsia="en-US"/>
            </w:rPr>
            <w:t xml:space="preserve">De Afdeling wijst erop dat </w:t>
          </w:r>
          <w:r w:rsidR="00A55438">
            <w:rPr>
              <w:rFonts w:cs="Arial"/>
              <w:szCs w:val="22"/>
              <w:lang w:eastAsia="en-US"/>
            </w:rPr>
            <w:t xml:space="preserve">er geen inzicht is </w:t>
          </w:r>
          <w:r w:rsidR="009F57DF">
            <w:rPr>
              <w:rFonts w:cs="Arial"/>
              <w:szCs w:val="22"/>
              <w:lang w:eastAsia="en-US"/>
            </w:rPr>
            <w:t xml:space="preserve">in </w:t>
          </w:r>
          <w:r w:rsidR="00A55438">
            <w:rPr>
              <w:rFonts w:cs="Arial"/>
              <w:szCs w:val="22"/>
              <w:lang w:eastAsia="en-US"/>
            </w:rPr>
            <w:t xml:space="preserve">de </w:t>
          </w:r>
          <w:r w:rsidR="007D053E">
            <w:rPr>
              <w:rFonts w:cs="Arial"/>
              <w:szCs w:val="22"/>
              <w:lang w:eastAsia="en-US"/>
            </w:rPr>
            <w:t xml:space="preserve">toenemende </w:t>
          </w:r>
          <w:r w:rsidR="00A55438">
            <w:rPr>
              <w:rFonts w:cs="Arial"/>
              <w:szCs w:val="22"/>
              <w:lang w:eastAsia="en-US"/>
            </w:rPr>
            <w:t xml:space="preserve">werkdruk </w:t>
          </w:r>
          <w:r w:rsidR="007D053E">
            <w:rPr>
              <w:rFonts w:cs="Arial"/>
              <w:szCs w:val="22"/>
              <w:lang w:eastAsia="en-US"/>
            </w:rPr>
            <w:t xml:space="preserve">wegens </w:t>
          </w:r>
          <w:r w:rsidR="00A55438">
            <w:rPr>
              <w:rFonts w:cs="Arial"/>
              <w:szCs w:val="22"/>
              <w:lang w:eastAsia="en-US"/>
            </w:rPr>
            <w:t xml:space="preserve">en het draagvlak onder docenten </w:t>
          </w:r>
          <w:r w:rsidR="007D053E">
            <w:rPr>
              <w:rFonts w:cs="Arial"/>
              <w:szCs w:val="22"/>
              <w:lang w:eastAsia="en-US"/>
            </w:rPr>
            <w:t xml:space="preserve">voor </w:t>
          </w:r>
          <w:r w:rsidR="00A55438">
            <w:rPr>
              <w:rFonts w:cs="Arial"/>
              <w:szCs w:val="22"/>
              <w:lang w:eastAsia="en-US"/>
            </w:rPr>
            <w:t>het</w:t>
          </w:r>
          <w:r w:rsidR="007D053E">
            <w:rPr>
              <w:rFonts w:cs="Arial"/>
              <w:szCs w:val="22"/>
              <w:lang w:eastAsia="en-US"/>
            </w:rPr>
            <w:t xml:space="preserve"> volgen van het</w:t>
          </w:r>
          <w:r w:rsidR="00A55438">
            <w:rPr>
              <w:rFonts w:cs="Arial"/>
              <w:szCs w:val="22"/>
              <w:lang w:eastAsia="en-US"/>
            </w:rPr>
            <w:t xml:space="preserve"> aanvullende </w:t>
          </w:r>
          <w:r w:rsidR="00500666">
            <w:rPr>
              <w:rFonts w:cs="Arial"/>
              <w:szCs w:val="22"/>
              <w:lang w:eastAsia="en-US"/>
            </w:rPr>
            <w:t>opleidings</w:t>
          </w:r>
          <w:r w:rsidR="00A55438">
            <w:rPr>
              <w:rFonts w:cs="Arial"/>
              <w:szCs w:val="22"/>
              <w:lang w:eastAsia="en-US"/>
            </w:rPr>
            <w:t xml:space="preserve">traject. </w:t>
          </w:r>
          <w:r w:rsidR="00A7581C">
            <w:rPr>
              <w:rFonts w:cs="Arial"/>
              <w:szCs w:val="22"/>
              <w:lang w:eastAsia="en-US"/>
            </w:rPr>
            <w:t xml:space="preserve">In </w:t>
          </w:r>
          <w:r w:rsidR="007D053E">
            <w:rPr>
              <w:rFonts w:cs="Arial"/>
              <w:szCs w:val="22"/>
              <w:lang w:eastAsia="en-US"/>
            </w:rPr>
            <w:t xml:space="preserve">de </w:t>
          </w:r>
          <w:r w:rsidR="00A7581C">
            <w:rPr>
              <w:rFonts w:cs="Arial"/>
              <w:szCs w:val="22"/>
              <w:lang w:eastAsia="en-US"/>
            </w:rPr>
            <w:t xml:space="preserve">gesprekken </w:t>
          </w:r>
          <w:r w:rsidR="009B1DBA">
            <w:rPr>
              <w:rFonts w:cs="Arial"/>
              <w:szCs w:val="22"/>
              <w:lang w:eastAsia="en-US"/>
            </w:rPr>
            <w:t xml:space="preserve">van OCW </w:t>
          </w:r>
          <w:r w:rsidR="00A7581C">
            <w:rPr>
              <w:rFonts w:cs="Arial"/>
              <w:szCs w:val="22"/>
              <w:lang w:eastAsia="en-US"/>
            </w:rPr>
            <w:t>met het veld</w:t>
          </w:r>
          <w:r w:rsidR="007D053E">
            <w:rPr>
              <w:rFonts w:cs="Arial"/>
              <w:szCs w:val="22"/>
              <w:lang w:eastAsia="en-US"/>
            </w:rPr>
            <w:t xml:space="preserve"> </w:t>
          </w:r>
          <w:r w:rsidR="00A7581C">
            <w:rPr>
              <w:rFonts w:cs="Arial"/>
              <w:szCs w:val="22"/>
              <w:lang w:eastAsia="en-US"/>
            </w:rPr>
            <w:t>hebben de meeste docenten aangegeven welwillend tegenover het volgen van een opleidingstraject te staan. Docenten gaven daarbij</w:t>
          </w:r>
          <w:r w:rsidR="00184E26">
            <w:rPr>
              <w:rFonts w:cs="Arial"/>
              <w:szCs w:val="22"/>
              <w:lang w:eastAsia="en-US"/>
            </w:rPr>
            <w:t xml:space="preserve"> wel</w:t>
          </w:r>
          <w:r w:rsidR="00A7581C">
            <w:rPr>
              <w:rFonts w:cs="Arial"/>
              <w:szCs w:val="22"/>
              <w:lang w:eastAsia="en-US"/>
            </w:rPr>
            <w:t xml:space="preserve"> aan dat maatwerk belangrijk is, omdat het demotiverend werkt als er </w:t>
          </w:r>
          <w:r w:rsidR="00A55438">
            <w:rPr>
              <w:rFonts w:cs="Arial"/>
              <w:szCs w:val="22"/>
              <w:lang w:eastAsia="en-US"/>
            </w:rPr>
            <w:t>‘</w:t>
          </w:r>
          <w:r w:rsidR="00A7581C">
            <w:rPr>
              <w:rFonts w:cs="Arial"/>
              <w:szCs w:val="22"/>
              <w:lang w:eastAsia="en-US"/>
            </w:rPr>
            <w:t>geschoold wordt om te scholen</w:t>
          </w:r>
          <w:r w:rsidR="00A55438">
            <w:rPr>
              <w:rFonts w:cs="Arial"/>
              <w:szCs w:val="22"/>
              <w:lang w:eastAsia="en-US"/>
            </w:rPr>
            <w:t>’</w:t>
          </w:r>
          <w:r w:rsidR="00A7581C">
            <w:rPr>
              <w:rFonts w:cs="Arial"/>
              <w:szCs w:val="22"/>
              <w:lang w:eastAsia="en-US"/>
            </w:rPr>
            <w:t>.</w:t>
          </w:r>
          <w:r w:rsidR="001B2B13">
            <w:rPr>
              <w:rFonts w:cs="Arial"/>
              <w:szCs w:val="22"/>
              <w:lang w:eastAsia="en-US"/>
            </w:rPr>
            <w:t xml:space="preserve"> </w:t>
          </w:r>
          <w:r w:rsidR="00184E26">
            <w:rPr>
              <w:rFonts w:cs="Arial"/>
              <w:szCs w:val="22"/>
              <w:lang w:eastAsia="en-US"/>
            </w:rPr>
            <w:t>O</w:t>
          </w:r>
          <w:r w:rsidR="001B2B13">
            <w:rPr>
              <w:rFonts w:cs="Arial"/>
              <w:szCs w:val="22"/>
              <w:lang w:eastAsia="en-US"/>
            </w:rPr>
            <w:t xml:space="preserve">mdat </w:t>
          </w:r>
          <w:r w:rsidR="00184E26">
            <w:rPr>
              <w:rFonts w:cs="Arial"/>
              <w:szCs w:val="22"/>
              <w:lang w:eastAsia="en-US"/>
            </w:rPr>
            <w:t xml:space="preserve">ook </w:t>
          </w:r>
          <w:r w:rsidR="001B2B13">
            <w:rPr>
              <w:rFonts w:cs="Arial"/>
              <w:szCs w:val="22"/>
              <w:lang w:eastAsia="en-US"/>
            </w:rPr>
            <w:t>de regering het van belang vindt dat er alleen noodzakelijke scholing plaatsvindt</w:t>
          </w:r>
          <w:r w:rsidR="00184E26">
            <w:rPr>
              <w:rFonts w:cs="Arial"/>
              <w:szCs w:val="22"/>
              <w:lang w:eastAsia="en-US"/>
            </w:rPr>
            <w:t xml:space="preserve">, is in het wetsvoorstel </w:t>
          </w:r>
          <w:r w:rsidR="0073112D">
            <w:rPr>
              <w:rFonts w:cs="Arial"/>
              <w:szCs w:val="22"/>
              <w:lang w:eastAsia="en-US"/>
            </w:rPr>
            <w:t>uitgewerkt dat het opleidingstraject maatwerk betreft</w:t>
          </w:r>
          <w:r w:rsidR="001B2B13">
            <w:rPr>
              <w:rFonts w:cs="Arial"/>
              <w:szCs w:val="22"/>
              <w:lang w:eastAsia="en-US"/>
            </w:rPr>
            <w:t>.</w:t>
          </w:r>
          <w:r w:rsidR="00A7581C">
            <w:rPr>
              <w:rFonts w:cs="Arial"/>
              <w:szCs w:val="22"/>
              <w:lang w:eastAsia="en-US"/>
            </w:rPr>
            <w:t xml:space="preserve"> </w:t>
          </w:r>
          <w:r w:rsidR="0073112D">
            <w:rPr>
              <w:rFonts w:cs="Arial"/>
              <w:szCs w:val="22"/>
              <w:lang w:eastAsia="en-US"/>
            </w:rPr>
            <w:t xml:space="preserve">Dit maatwerk biedt instellingen, tezamen met </w:t>
          </w:r>
          <w:r w:rsidR="00356C94">
            <w:rPr>
              <w:rFonts w:cs="Arial"/>
              <w:szCs w:val="22"/>
              <w:lang w:eastAsia="en-US"/>
            </w:rPr>
            <w:t>een ruime overgangsperiode</w:t>
          </w:r>
          <w:r w:rsidR="00291454">
            <w:rPr>
              <w:rFonts w:cs="Arial"/>
              <w:szCs w:val="22"/>
              <w:lang w:eastAsia="en-US"/>
            </w:rPr>
            <w:t xml:space="preserve"> </w:t>
          </w:r>
          <w:r w:rsidR="007D053E">
            <w:rPr>
              <w:rFonts w:cs="Arial"/>
              <w:szCs w:val="22"/>
              <w:lang w:eastAsia="en-US"/>
            </w:rPr>
            <w:t>voor zittende docenten</w:t>
          </w:r>
          <w:r w:rsidR="0073112D">
            <w:rPr>
              <w:rFonts w:cs="Arial"/>
              <w:szCs w:val="22"/>
              <w:lang w:eastAsia="en-US"/>
            </w:rPr>
            <w:t xml:space="preserve">, de ruimte om </w:t>
          </w:r>
          <w:r w:rsidR="00356C94">
            <w:rPr>
              <w:rFonts w:cs="Arial"/>
              <w:szCs w:val="22"/>
              <w:lang w:eastAsia="en-US"/>
            </w:rPr>
            <w:t xml:space="preserve">in overleg met de teams en docenten </w:t>
          </w:r>
          <w:r w:rsidR="0073112D">
            <w:rPr>
              <w:rFonts w:cs="Arial"/>
              <w:szCs w:val="22"/>
              <w:lang w:eastAsia="en-US"/>
            </w:rPr>
            <w:t>te</w:t>
          </w:r>
          <w:r w:rsidR="007D053E">
            <w:rPr>
              <w:rFonts w:cs="Arial"/>
              <w:szCs w:val="22"/>
              <w:lang w:eastAsia="en-US"/>
            </w:rPr>
            <w:t xml:space="preserve"> </w:t>
          </w:r>
          <w:r w:rsidR="00356C94">
            <w:rPr>
              <w:rFonts w:cs="Arial"/>
              <w:szCs w:val="22"/>
              <w:lang w:eastAsia="en-US"/>
            </w:rPr>
            <w:t>zorgen voor een evenwichtige</w:t>
          </w:r>
          <w:r w:rsidR="0073112D">
            <w:rPr>
              <w:rFonts w:cs="Arial"/>
              <w:szCs w:val="22"/>
              <w:lang w:eastAsia="en-US"/>
            </w:rPr>
            <w:t xml:space="preserve"> planning en</w:t>
          </w:r>
          <w:r w:rsidR="00356C94">
            <w:rPr>
              <w:rFonts w:cs="Arial"/>
              <w:szCs w:val="22"/>
              <w:lang w:eastAsia="en-US"/>
            </w:rPr>
            <w:t xml:space="preserve"> verdeling van de scholingslast</w:t>
          </w:r>
          <w:r w:rsidR="009B1DBA">
            <w:rPr>
              <w:rFonts w:cs="Arial"/>
              <w:szCs w:val="22"/>
              <w:lang w:eastAsia="en-US"/>
            </w:rPr>
            <w:t xml:space="preserve"> en werkdruk</w:t>
          </w:r>
          <w:r w:rsidR="00356C94">
            <w:rPr>
              <w:rFonts w:cs="Arial"/>
              <w:szCs w:val="22"/>
              <w:lang w:eastAsia="en-US"/>
            </w:rPr>
            <w:t xml:space="preserve">. Op de langere termijn zullen docenten </w:t>
          </w:r>
          <w:r w:rsidR="00753980">
            <w:rPr>
              <w:rFonts w:cs="Arial"/>
              <w:szCs w:val="22"/>
              <w:lang w:eastAsia="en-US"/>
            </w:rPr>
            <w:t xml:space="preserve">naar verwachting </w:t>
          </w:r>
          <w:r w:rsidR="00356C94">
            <w:rPr>
              <w:rFonts w:cs="Arial"/>
              <w:szCs w:val="22"/>
              <w:lang w:eastAsia="en-US"/>
            </w:rPr>
            <w:t xml:space="preserve">minder werkdruk ervaren, omdat zij beter zijn toegerust om onderwijs </w:t>
          </w:r>
          <w:r w:rsidR="00CE7BDD">
            <w:rPr>
              <w:rFonts w:cs="Arial"/>
              <w:szCs w:val="22"/>
              <w:lang w:eastAsia="en-US"/>
            </w:rPr>
            <w:t xml:space="preserve">in de basisvaardigheden </w:t>
          </w:r>
          <w:r w:rsidR="00356C94">
            <w:rPr>
              <w:rFonts w:cs="Arial"/>
              <w:szCs w:val="22"/>
              <w:lang w:eastAsia="en-US"/>
            </w:rPr>
            <w:t xml:space="preserve">te verzorgen. </w:t>
          </w:r>
          <w:r w:rsidR="00184E26">
            <w:rPr>
              <w:rFonts w:cs="Arial"/>
              <w:szCs w:val="22"/>
              <w:lang w:eastAsia="en-US"/>
            </w:rPr>
            <w:t xml:space="preserve">De docenten benoemden tot slot vaak dat het aanscherpen van de vereisten aan docenten basisvaardigheden zorgt voor meer aanzien van het beroep, hetgeen </w:t>
          </w:r>
          <w:r w:rsidR="00DC71E4">
            <w:rPr>
              <w:rFonts w:cs="Arial"/>
              <w:szCs w:val="22"/>
              <w:lang w:eastAsia="en-US"/>
            </w:rPr>
            <w:t>de aantrekkelijkheid van het beroep verhoogt</w:t>
          </w:r>
          <w:r w:rsidR="00133709">
            <w:rPr>
              <w:rFonts w:cs="Arial"/>
              <w:szCs w:val="22"/>
              <w:lang w:eastAsia="en-US"/>
            </w:rPr>
            <w:t>.</w:t>
          </w:r>
        </w:p>
        <w:p w:rsidR="00500666" w:rsidP="00CA1A9E" w:rsidRDefault="00500666" w14:paraId="34A398EF" w14:textId="77777777">
          <w:pPr>
            <w:rPr>
              <w:rFonts w:cs="Arial"/>
              <w:szCs w:val="22"/>
              <w:lang w:eastAsia="en-US"/>
            </w:rPr>
          </w:pPr>
        </w:p>
        <w:p w:rsidR="007D053E" w:rsidP="007D053E" w:rsidRDefault="007D053E" w14:paraId="02B424E4" w14:textId="5390FF98">
          <w:r>
            <w:rPr>
              <w:szCs w:val="18"/>
            </w:rPr>
            <w:t xml:space="preserve">Op basis van het bovenstaande </w:t>
          </w:r>
          <w:r w:rsidR="00753980">
            <w:rPr>
              <w:szCs w:val="18"/>
            </w:rPr>
            <w:t>concludeert</w:t>
          </w:r>
          <w:r>
            <w:rPr>
              <w:szCs w:val="18"/>
            </w:rPr>
            <w:t xml:space="preserve"> de regering dat de gevolgen van dit wetsvoorstel voor het lerarentekort beperkt en acceptabel zijn. Het doel van dit wetsvoorstel weegt naar het oordeel van de regering </w:t>
          </w:r>
          <w:r w:rsidR="005D45AD">
            <w:rPr>
              <w:szCs w:val="18"/>
            </w:rPr>
            <w:t xml:space="preserve">daardoor </w:t>
          </w:r>
          <w:r>
            <w:rPr>
              <w:szCs w:val="18"/>
            </w:rPr>
            <w:t xml:space="preserve">zwaarder dan (het risico op) een groter tekort aan docenten basisvaardigheden. </w:t>
          </w:r>
          <w:r w:rsidRPr="003C04B4">
            <w:rPr>
              <w:szCs w:val="18"/>
            </w:rPr>
            <w:t xml:space="preserve">Uiteindelijk leiden de </w:t>
          </w:r>
          <w:r>
            <w:rPr>
              <w:szCs w:val="18"/>
            </w:rPr>
            <w:t>aanvullende</w:t>
          </w:r>
          <w:r w:rsidRPr="003C04B4">
            <w:rPr>
              <w:szCs w:val="18"/>
            </w:rPr>
            <w:t xml:space="preserve"> </w:t>
          </w:r>
          <w:r>
            <w:rPr>
              <w:szCs w:val="18"/>
            </w:rPr>
            <w:t xml:space="preserve">eisen </w:t>
          </w:r>
          <w:r w:rsidRPr="003C04B4">
            <w:rPr>
              <w:szCs w:val="18"/>
            </w:rPr>
            <w:t xml:space="preserve">voor benoeming en tewerkstelling van docenten basisvaardigheden tot verhoogde onderwijskwaliteit en </w:t>
          </w:r>
          <w:r>
            <w:rPr>
              <w:szCs w:val="18"/>
            </w:rPr>
            <w:t xml:space="preserve">daarmee </w:t>
          </w:r>
          <w:r w:rsidR="00753980">
            <w:rPr>
              <w:szCs w:val="18"/>
            </w:rPr>
            <w:t xml:space="preserve">tot </w:t>
          </w:r>
          <w:r w:rsidRPr="003C04B4">
            <w:rPr>
              <w:szCs w:val="18"/>
            </w:rPr>
            <w:t xml:space="preserve">meer kansengelijkheid </w:t>
          </w:r>
          <w:r w:rsidR="00753980">
            <w:rPr>
              <w:szCs w:val="18"/>
            </w:rPr>
            <w:t>voor</w:t>
          </w:r>
          <w:r w:rsidRPr="003C04B4">
            <w:rPr>
              <w:szCs w:val="18"/>
            </w:rPr>
            <w:t xml:space="preserve"> mbo-studenten</w:t>
          </w:r>
          <w:r>
            <w:rPr>
              <w:szCs w:val="18"/>
            </w:rPr>
            <w:t xml:space="preserve">. </w:t>
          </w:r>
          <w:r w:rsidR="00753980">
            <w:rPr>
              <w:szCs w:val="18"/>
            </w:rPr>
            <w:t>Daarnaast</w:t>
          </w:r>
          <w:r>
            <w:rPr>
              <w:szCs w:val="18"/>
            </w:rPr>
            <w:t xml:space="preserve"> wordt het tekort aan docenten basisvaardigheden </w:t>
          </w:r>
          <w:r>
            <w:t xml:space="preserve">de komende jaren gemonitord via de jaarlijkse meting van personeelstekorten in het mbo, zodat </w:t>
          </w:r>
          <w:r w:rsidR="001B2B13">
            <w:t>er goed zicht is op de gevolgen.</w:t>
          </w:r>
        </w:p>
        <w:p w:rsidRPr="0045739B" w:rsidR="009143E8" w:rsidP="0045739B" w:rsidRDefault="009143E8" w14:paraId="2FDAC7D0" w14:textId="77777777">
          <w:pPr>
            <w:pStyle w:val="Lijstalinea"/>
          </w:pPr>
        </w:p>
        <w:p w:rsidRPr="00CA1A9E" w:rsidR="00CA1A9E" w:rsidP="00CA1A9E" w:rsidRDefault="00CA1A9E" w14:paraId="72684971" w14:textId="77777777">
          <w:pPr>
            <w:rPr>
              <w:i/>
              <w:iCs/>
              <w:u w:val="single"/>
            </w:rPr>
          </w:pPr>
          <w:r w:rsidRPr="00CA1A9E">
            <w:rPr>
              <w:i/>
              <w:iCs/>
            </w:rPr>
            <w:t>4.</w:t>
          </w:r>
          <w:r w:rsidRPr="00CA1A9E">
            <w:rPr>
              <w:i/>
              <w:iCs/>
            </w:rPr>
            <w:tab/>
          </w:r>
          <w:r w:rsidRPr="00CA1A9E">
            <w:rPr>
              <w:i/>
              <w:iCs/>
              <w:u w:val="single"/>
            </w:rPr>
            <w:t>Verhouding tot de herijking bekwaamheidseisen leraren</w:t>
          </w:r>
        </w:p>
        <w:p w:rsidRPr="00CA1A9E" w:rsidR="00CA1A9E" w:rsidP="00CA1A9E" w:rsidRDefault="00CA1A9E" w14:paraId="25D662F2" w14:textId="77777777">
          <w:pPr>
            <w:rPr>
              <w:i/>
              <w:iCs/>
              <w:u w:val="single"/>
            </w:rPr>
          </w:pPr>
        </w:p>
        <w:p w:rsidRPr="00CA1A9E" w:rsidR="00CA1A9E" w:rsidP="00CA1A9E" w:rsidRDefault="00CA1A9E" w14:paraId="2C9EB129" w14:textId="77777777">
          <w:pPr>
            <w:rPr>
              <w:rFonts w:cs="Arial"/>
              <w:i/>
              <w:iCs/>
              <w:szCs w:val="22"/>
              <w:lang w:eastAsia="en-US"/>
            </w:rPr>
          </w:pPr>
          <w:r w:rsidRPr="00CA1A9E">
            <w:rPr>
              <w:rFonts w:cs="Arial"/>
              <w:i/>
              <w:iCs/>
              <w:szCs w:val="22"/>
              <w:lang w:eastAsia="en-US"/>
            </w:rPr>
            <w:lastRenderedPageBreak/>
            <w:t>Mede naar aanleiding van het advies van de Onderwijsraad,</w:t>
          </w:r>
          <w:r w:rsidRPr="00CA1A9E">
            <w:rPr>
              <w:rStyle w:val="Voetnootmarkering"/>
              <w:rFonts w:cs="Arial"/>
              <w:i/>
              <w:iCs/>
              <w:szCs w:val="22"/>
              <w:lang w:eastAsia="en-US"/>
            </w:rPr>
            <w:footnoteReference w:id="25"/>
          </w:r>
          <w:r w:rsidRPr="00CA1A9E">
            <w:rPr>
              <w:rFonts w:cs="Arial"/>
              <w:i/>
              <w:iCs/>
              <w:szCs w:val="22"/>
              <w:lang w:eastAsia="en-US"/>
            </w:rPr>
            <w:t xml:space="preserve"> heeft de regering aangekondigd te willen komen tot één leidend kader voor alle lerarenopleidingen, waarbij wordt onderzocht hoe vakspecifieke onderdelen in regelgeving kunnen worden opgenomen.</w:t>
          </w:r>
          <w:r w:rsidRPr="00CA1A9E">
            <w:rPr>
              <w:rFonts w:eastAsia="Calibri"/>
              <w:i/>
              <w:iCs/>
              <w:szCs w:val="22"/>
            </w:rPr>
            <w:t xml:space="preserve"> </w:t>
          </w:r>
          <w:r w:rsidRPr="00CA1A9E">
            <w:rPr>
              <w:rFonts w:cs="Arial"/>
              <w:i/>
              <w:iCs/>
              <w:szCs w:val="22"/>
              <w:lang w:eastAsia="en-US"/>
            </w:rPr>
            <w:t>Volgens de regering is de eerste stap in deze richting de herijking van de bekwaamheidseisen.</w:t>
          </w:r>
          <w:r w:rsidRPr="00CA1A9E">
            <w:rPr>
              <w:rStyle w:val="Voetnootmarkering"/>
              <w:rFonts w:eastAsia="Calibri"/>
              <w:i/>
              <w:iCs/>
              <w:szCs w:val="22"/>
            </w:rPr>
            <w:footnoteReference w:id="26"/>
          </w:r>
        </w:p>
        <w:p w:rsidRPr="00CA1A9E" w:rsidR="00CA1A9E" w:rsidP="00CA1A9E" w:rsidRDefault="00CA1A9E" w14:paraId="5EFF442A" w14:textId="77777777">
          <w:pPr>
            <w:rPr>
              <w:rFonts w:cs="Arial"/>
              <w:i/>
              <w:iCs/>
              <w:szCs w:val="22"/>
              <w:lang w:eastAsia="en-US"/>
            </w:rPr>
          </w:pPr>
        </w:p>
        <w:p w:rsidRPr="00CA1A9E" w:rsidR="00CA1A9E" w:rsidP="00CA1A9E" w:rsidRDefault="00CA1A9E" w14:paraId="01E6EA09" w14:textId="77777777">
          <w:pPr>
            <w:rPr>
              <w:rFonts w:cs="Arial"/>
              <w:i/>
              <w:iCs/>
              <w:szCs w:val="22"/>
              <w:lang w:eastAsia="en-US"/>
            </w:rPr>
          </w:pPr>
          <w:r w:rsidRPr="00CA1A9E">
            <w:rPr>
              <w:rFonts w:cs="Arial"/>
              <w:i/>
              <w:iCs/>
              <w:szCs w:val="22"/>
              <w:lang w:eastAsia="en-US"/>
            </w:rPr>
            <w:t>Op 24 september 2025 heeft een vertegenwoordiging van de beroepsgroep van leraren een advies voor de herijking van de bekwaamheidseisen van leraren in het po, vo en mbo opgeleverd.</w:t>
          </w:r>
          <w:r w:rsidRPr="00CA1A9E">
            <w:rPr>
              <w:rStyle w:val="Voetnootmarkering"/>
              <w:i/>
              <w:iCs/>
            </w:rPr>
            <w:footnoteReference w:id="27"/>
          </w:r>
          <w:r w:rsidRPr="00CA1A9E">
            <w:rPr>
              <w:i/>
              <w:iCs/>
            </w:rPr>
            <w:t xml:space="preserve"> </w:t>
          </w:r>
          <w:r w:rsidRPr="00CA1A9E">
            <w:rPr>
              <w:rFonts w:cs="Arial"/>
              <w:i/>
              <w:iCs/>
              <w:szCs w:val="22"/>
              <w:lang w:eastAsia="en-US"/>
            </w:rPr>
            <w:t>In het advies wordt voorgesteld om de bekwaamheidseisen concreter en specifieker te formuleren. Scherpere eisen dragen bij aan grotere eenduidigheid en heldere verwachtingen. Op dit moment is het proces begonnen om de gewijzigde bekwaamheidseisen op te nemen in het Besluit bekwaamheidseisen onderwijspersoneel. Het kabinetsstreven is om het gewijzigde besluit uiterlijk 1 augustus 2027 in werking te laten treden.</w:t>
          </w:r>
          <w:r w:rsidRPr="00CA1A9E">
            <w:rPr>
              <w:rFonts w:cs="Arial"/>
              <w:i/>
              <w:iCs/>
              <w:szCs w:val="22"/>
              <w:vertAlign w:val="superscript"/>
              <w:lang w:eastAsia="en-US"/>
            </w:rPr>
            <w:footnoteReference w:id="28"/>
          </w:r>
        </w:p>
        <w:p w:rsidRPr="00CA1A9E" w:rsidR="00CA1A9E" w:rsidP="00CA1A9E" w:rsidRDefault="00CA1A9E" w14:paraId="12AD0888" w14:textId="77777777">
          <w:pPr>
            <w:rPr>
              <w:i/>
              <w:iCs/>
            </w:rPr>
          </w:pPr>
        </w:p>
        <w:p w:rsidRPr="00CA1A9E" w:rsidR="00CA1A9E" w:rsidP="00CA1A9E" w:rsidRDefault="00CA1A9E" w14:paraId="132CF1CC" w14:textId="77777777">
          <w:pPr>
            <w:rPr>
              <w:i/>
              <w:iCs/>
            </w:rPr>
          </w:pPr>
          <w:r w:rsidRPr="00CA1A9E">
            <w:rPr>
              <w:i/>
              <w:iCs/>
            </w:rPr>
            <w:t xml:space="preserve">De Afdeling merkt op dat een toelichting op de verhouding tussen het wetvoorstel en de herijking van de bekwaamheidseisen ontbreekt. Deze verhouding is wel belangrijk, omdat deze twee trajecten met elkaar samenhangen. </w:t>
          </w:r>
          <w:r w:rsidRPr="00CA1A9E">
            <w:rPr>
              <w:rFonts w:cs="Arial"/>
              <w:i/>
              <w:iCs/>
              <w:szCs w:val="22"/>
            </w:rPr>
            <w:t>Zoals de regering heeft aangegeven zal in het kader van de herijking van de bekwaamheidseisen worden</w:t>
          </w:r>
          <w:r w:rsidRPr="00CA1A9E">
            <w:rPr>
              <w:rFonts w:cs="Arial"/>
              <w:i/>
              <w:iCs/>
              <w:szCs w:val="22"/>
              <w:lang w:eastAsia="en-US"/>
            </w:rPr>
            <w:t xml:space="preserve"> onderzocht hoe vakspecifieke onderdelen in regelgeving kunnen worden opgenomen, zoals ook in dit wetsvoorstel gebeurt.</w:t>
          </w:r>
        </w:p>
        <w:p w:rsidRPr="00CA1A9E" w:rsidR="00CA1A9E" w:rsidP="00CA1A9E" w:rsidRDefault="00CA1A9E" w14:paraId="3E44E5EB" w14:textId="77777777">
          <w:pPr>
            <w:rPr>
              <w:i/>
              <w:iCs/>
            </w:rPr>
          </w:pPr>
        </w:p>
        <w:p w:rsidRPr="00CA1A9E" w:rsidR="00CA1A9E" w:rsidP="00CA1A9E" w:rsidRDefault="00CA1A9E" w14:paraId="743534CC" w14:textId="77777777">
          <w:pPr>
            <w:rPr>
              <w:rFonts w:cs="Arial"/>
              <w:i/>
              <w:iCs/>
              <w:szCs w:val="22"/>
            </w:rPr>
          </w:pPr>
          <w:r w:rsidRPr="00CA1A9E">
            <w:rPr>
              <w:rFonts w:cs="Arial"/>
              <w:i/>
              <w:iCs/>
              <w:szCs w:val="22"/>
            </w:rPr>
            <w:t>Hier komt bij dat de Onderwijsraad heeft geconstateerd dat het huidige systeem om de bekwaamheid van aanstaande leraren te waarborgen diffuus is. Er zijn landelijke kaders, maar die gelden niet altijd voor alle lerarenopleidingen. Verder bestaan kaders naast elkaar, terwijl de relatie ertussen niet overal duidelijk is. Dat het geheel aan kaders en de totstandkoming ervan diffuus zijn, schept verwarring.</w:t>
          </w:r>
          <w:r w:rsidRPr="00CA1A9E">
            <w:rPr>
              <w:rStyle w:val="Voetnootmarkering"/>
              <w:rFonts w:cs="Arial"/>
              <w:i/>
              <w:iCs/>
              <w:szCs w:val="22"/>
            </w:rPr>
            <w:footnoteReference w:id="29"/>
          </w:r>
        </w:p>
        <w:p w:rsidRPr="00CA1A9E" w:rsidR="00CA1A9E" w:rsidP="00CA1A9E" w:rsidRDefault="00CA1A9E" w14:paraId="38375A70" w14:textId="77777777">
          <w:pPr>
            <w:rPr>
              <w:rFonts w:cs="Arial"/>
              <w:i/>
              <w:iCs/>
              <w:szCs w:val="22"/>
            </w:rPr>
          </w:pPr>
        </w:p>
        <w:p w:rsidRPr="00CA1A9E" w:rsidR="00CA1A9E" w:rsidP="00CA1A9E" w:rsidRDefault="00CA1A9E" w14:paraId="3E955CEB" w14:textId="77777777">
          <w:pPr>
            <w:rPr>
              <w:rFonts w:cs="Arial"/>
              <w:i/>
              <w:iCs/>
              <w:szCs w:val="22"/>
            </w:rPr>
          </w:pPr>
          <w:r w:rsidRPr="00CA1A9E">
            <w:rPr>
              <w:rFonts w:cs="Arial"/>
              <w:i/>
              <w:iCs/>
              <w:szCs w:val="22"/>
            </w:rPr>
            <w:t xml:space="preserve">De Afdeling merkt op dat dit wetsvoorstel het geheel van kaders over de bekwaamheidseisen van leraren mogelijk verder diffuus maakt en daarmee bijdraagt aan de complexiteit van de mbo-wetgeving. De Afdeling onderkent dat dit een gevolg is van de al bestaande complexiteit van het stelsel van wetgeving </w:t>
          </w:r>
          <w:r w:rsidRPr="00CA1A9E">
            <w:rPr>
              <w:rFonts w:cs="Arial"/>
              <w:i/>
              <w:iCs/>
              <w:szCs w:val="22"/>
            </w:rPr>
            <w:lastRenderedPageBreak/>
            <w:t>over de vereisten voor de benoeming en tewerkstelling van mbo-docenten. Daarom ligt het in de rede om de vereenvoudiging van dit stelsel bij de herijking van de bekwaamheidseisen te betrekken.</w:t>
          </w:r>
        </w:p>
        <w:p w:rsidRPr="00CA1A9E" w:rsidR="00CA1A9E" w:rsidP="00CA1A9E" w:rsidRDefault="00CA1A9E" w14:paraId="031A823C" w14:textId="77777777">
          <w:pPr>
            <w:rPr>
              <w:rFonts w:cs="Arial"/>
              <w:i/>
              <w:iCs/>
              <w:szCs w:val="22"/>
              <w:lang w:eastAsia="en-US"/>
            </w:rPr>
          </w:pPr>
        </w:p>
        <w:p w:rsidR="00D17F05" w:rsidP="00CA1A9E" w:rsidRDefault="00CA1A9E" w14:paraId="59B7990C" w14:textId="77777777">
          <w:pPr>
            <w:rPr>
              <w:rFonts w:eastAsia="Calibri"/>
              <w:i/>
              <w:iCs/>
              <w:szCs w:val="22"/>
            </w:rPr>
          </w:pPr>
          <w:r w:rsidRPr="00CA1A9E">
            <w:rPr>
              <w:rFonts w:cs="Arial"/>
              <w:i/>
              <w:iCs/>
              <w:szCs w:val="22"/>
              <w:lang w:eastAsia="en-US"/>
            </w:rPr>
            <w:t xml:space="preserve">De Afdeling adviseert toe te lichten hoe </w:t>
          </w:r>
          <w:r w:rsidRPr="00CA1A9E">
            <w:rPr>
              <w:rFonts w:eastAsia="Calibri"/>
              <w:i/>
              <w:iCs/>
              <w:szCs w:val="22"/>
            </w:rPr>
            <w:t>het wetsvoorstel zich verhoudt tot (het proces van) het herijken van de bekwaamheidseisen voor mbo-docenten.</w:t>
          </w:r>
        </w:p>
        <w:p w:rsidR="009C2A67" w:rsidP="00CA1A9E" w:rsidRDefault="009C2A67" w14:paraId="057C2E7F" w14:textId="77777777">
          <w:pPr>
            <w:rPr>
              <w:rFonts w:eastAsia="Calibri"/>
              <w:i/>
              <w:iCs/>
              <w:szCs w:val="22"/>
            </w:rPr>
          </w:pPr>
        </w:p>
        <w:p w:rsidR="009C2A67" w:rsidP="009C2A67" w:rsidRDefault="009C3258" w14:paraId="7DF6FD33" w14:textId="1F9AE933">
          <w:r>
            <w:t>A</w:t>
          </w:r>
          <w:r w:rsidR="009C2A67">
            <w:t xml:space="preserve">lle docenten in het mbo, </w:t>
          </w:r>
          <w:r>
            <w:t xml:space="preserve">dus ook </w:t>
          </w:r>
          <w:r w:rsidR="009C2A67">
            <w:t>docenten basisvaardigheden</w:t>
          </w:r>
          <w:r>
            <w:t>, moeten</w:t>
          </w:r>
          <w:r w:rsidR="009C2A67">
            <w:t xml:space="preserve"> voldoen aan de bekwaamheidseisen </w:t>
          </w:r>
          <w:r w:rsidR="00385735">
            <w:t xml:space="preserve">die zijn </w:t>
          </w:r>
          <w:r w:rsidR="009C2A67">
            <w:t>opgenomen in het Besluit bekwaamheidseisen onderwijspersoneel.</w:t>
          </w:r>
          <w:r w:rsidR="009C2A67">
            <w:rPr>
              <w:rStyle w:val="Voetnootmarkering"/>
            </w:rPr>
            <w:footnoteReference w:id="30"/>
          </w:r>
          <w:r>
            <w:t xml:space="preserve"> </w:t>
          </w:r>
          <w:r w:rsidR="00E101A8">
            <w:t xml:space="preserve">In de bekwaamheidseisen zijn algemene beroepsvereisten opgenomen die gelden voor alle docenten. </w:t>
          </w:r>
          <w:r>
            <w:t>H</w:t>
          </w:r>
          <w:r w:rsidR="009C2A67">
            <w:t xml:space="preserve">et bevoegd gezag </w:t>
          </w:r>
          <w:r>
            <w:t xml:space="preserve">beoordeelt dit </w:t>
          </w:r>
          <w:r w:rsidR="009C2A67">
            <w:t xml:space="preserve">aan de hand van het door de docent </w:t>
          </w:r>
          <w:r w:rsidR="00267ED9">
            <w:t>te overleggen</w:t>
          </w:r>
          <w:r w:rsidR="009C2A67">
            <w:t xml:space="preserve"> getuigschrift.</w:t>
          </w:r>
          <w:r w:rsidR="009C2A67">
            <w:rPr>
              <w:rStyle w:val="Voetnootmarkering"/>
            </w:rPr>
            <w:footnoteReference w:id="31"/>
          </w:r>
          <w:r w:rsidR="009C2A67">
            <w:t xml:space="preserve"> </w:t>
          </w:r>
          <w:r w:rsidR="00F37C09">
            <w:t xml:space="preserve">De bekwaamheidseisen bevatten </w:t>
          </w:r>
          <w:r w:rsidR="00385735">
            <w:t>nu</w:t>
          </w:r>
          <w:r w:rsidR="00DB7C6D">
            <w:t xml:space="preserve"> </w:t>
          </w:r>
          <w:r w:rsidR="00F37C09">
            <w:t>geen vakspecifieke eisen.</w:t>
          </w:r>
        </w:p>
        <w:p w:rsidR="00267ED9" w:rsidP="009C2A67" w:rsidRDefault="00267ED9" w14:paraId="1ABA85C4" w14:textId="77777777"/>
        <w:p w:rsidR="00267ED9" w:rsidP="009C2A67" w:rsidRDefault="00385735" w14:paraId="2662A14F" w14:textId="32E98458">
          <w:r>
            <w:t>Op dit moment worden d</w:t>
          </w:r>
          <w:r w:rsidR="00267ED9">
            <w:t xml:space="preserve">e bekwaamheidseisen herijkt. </w:t>
          </w:r>
          <w:r w:rsidR="00E575B4">
            <w:t xml:space="preserve">Naar aanleiding hiervan zal </w:t>
          </w:r>
          <w:r w:rsidRPr="008A6166" w:rsidR="008A6166">
            <w:t xml:space="preserve">het Besluit bekwaamheidseisen onderwijspersoneel </w:t>
          </w:r>
          <w:r w:rsidR="00B747A4">
            <w:t>binnen afzienbare termijn</w:t>
          </w:r>
          <w:r w:rsidR="00E575B4">
            <w:t xml:space="preserve"> worden aangepast en </w:t>
          </w:r>
          <w:r>
            <w:t xml:space="preserve">zullen </w:t>
          </w:r>
          <w:r w:rsidR="00F37C09">
            <w:t xml:space="preserve">de </w:t>
          </w:r>
          <w:r w:rsidR="00E575B4">
            <w:t>algemene beroepsvereisten</w:t>
          </w:r>
          <w:r w:rsidR="006B6B58">
            <w:t xml:space="preserve"> meer </w:t>
          </w:r>
          <w:r>
            <w:t xml:space="preserve">worden </w:t>
          </w:r>
          <w:r w:rsidR="00E575B4">
            <w:t>geconcretiseerd. Dit</w:t>
          </w:r>
          <w:r w:rsidRPr="008A6166" w:rsidR="008A6166">
            <w:t xml:space="preserve"> is een eerste stap in de opvolging van het advies van de Onderwijsraad</w:t>
          </w:r>
          <w:r w:rsidR="00E575B4">
            <w:t xml:space="preserve">, waaronder de aanbeveling om te komen tot </w:t>
          </w:r>
          <w:r w:rsidRPr="005D1DC9" w:rsidR="00267ED9">
            <w:t xml:space="preserve">één fundament voor </w:t>
          </w:r>
          <w:r w:rsidR="00E575B4">
            <w:t>alle</w:t>
          </w:r>
          <w:r w:rsidRPr="005D1DC9" w:rsidR="00E575B4">
            <w:t xml:space="preserve"> </w:t>
          </w:r>
          <w:r w:rsidRPr="005D1DC9" w:rsidR="00267ED9">
            <w:t xml:space="preserve">lerarenopleidingen. </w:t>
          </w:r>
          <w:r w:rsidRPr="008A6166" w:rsidR="008A6166">
            <w:t xml:space="preserve">Het is echter niet haalbaar om hierin ook al de vakspecifieke eisen mee te nemen. De beroepsgroep heeft </w:t>
          </w:r>
          <w:r>
            <w:t>daarnaast</w:t>
          </w:r>
          <w:r w:rsidRPr="008A6166">
            <w:t xml:space="preserve"> </w:t>
          </w:r>
          <w:r w:rsidRPr="008A6166" w:rsidR="008A6166">
            <w:t>uitgesproken dat z</w:t>
          </w:r>
          <w:r w:rsidR="009E0B40">
            <w:t>ij</w:t>
          </w:r>
          <w:r w:rsidRPr="008A6166" w:rsidR="008A6166">
            <w:t xml:space="preserve"> niet </w:t>
          </w:r>
          <w:r w:rsidR="002B1E69">
            <w:t xml:space="preserve">met </w:t>
          </w:r>
          <w:r w:rsidRPr="008A6166" w:rsidR="008A6166">
            <w:t>zeker</w:t>
          </w:r>
          <w:r w:rsidR="002B1E69">
            <w:t>heid</w:t>
          </w:r>
          <w:r w:rsidRPr="008A6166" w:rsidR="008A6166">
            <w:t xml:space="preserve"> in staat</w:t>
          </w:r>
          <w:r w:rsidR="009E0B40">
            <w:t xml:space="preserve"> </w:t>
          </w:r>
          <w:r w:rsidR="002B1E69">
            <w:t xml:space="preserve">zal </w:t>
          </w:r>
          <w:r w:rsidRPr="008A6166" w:rsidR="008A6166">
            <w:t xml:space="preserve">zijn om tot vakspecifieke eisen te komen. De komende jaren zal </w:t>
          </w:r>
          <w:r w:rsidR="009E0B40">
            <w:t xml:space="preserve">verkend </w:t>
          </w:r>
          <w:r w:rsidRPr="008A6166" w:rsidR="008A6166">
            <w:t>worden hoe de vakspecifieke eisen</w:t>
          </w:r>
          <w:r w:rsidR="00144A94">
            <w:t xml:space="preserve"> </w:t>
          </w:r>
          <w:r w:rsidR="00A93A9D">
            <w:t xml:space="preserve">(toch) </w:t>
          </w:r>
          <w:r w:rsidR="00144A94">
            <w:t>kunnen worden opgenomen</w:t>
          </w:r>
          <w:r w:rsidRPr="008A6166" w:rsidR="008A6166">
            <w:t xml:space="preserve"> en wat ieders rol </w:t>
          </w:r>
          <w:r w:rsidR="00144A94">
            <w:t>in dit proces is</w:t>
          </w:r>
          <w:r w:rsidRPr="008A6166" w:rsidR="008A6166">
            <w:t>. Daarbij zullen de ervaringen van dit wetsvoorstel worden meegenomen</w:t>
          </w:r>
          <w:r w:rsidR="0097577A">
            <w:t xml:space="preserve">. </w:t>
          </w:r>
          <w:r w:rsidR="009E0B40">
            <w:t>De eerstvolgende mogelijkheid voor het herijken van de bekwaamheidseisen zal echter niet eerder dan in 2033 zijn</w:t>
          </w:r>
          <w:r w:rsidR="006B6B58">
            <w:t>, aangezien de herijking eens per zes jaar plaatsvindt</w:t>
          </w:r>
          <w:r w:rsidR="009E0B40">
            <w:t>.</w:t>
          </w:r>
        </w:p>
        <w:p w:rsidR="00267ED9" w:rsidP="009C2A67" w:rsidRDefault="00267ED9" w14:paraId="16697C2C" w14:textId="77777777"/>
        <w:p w:rsidR="009E0B40" w:rsidP="009C2A67" w:rsidRDefault="000615C8" w14:paraId="6D0F213D" w14:textId="32BCEFDA">
          <w:r>
            <w:t>H</w:t>
          </w:r>
          <w:r w:rsidR="00DB7C6D">
            <w:t xml:space="preserve">et </w:t>
          </w:r>
          <w:r w:rsidR="009C2A67">
            <w:t xml:space="preserve">wetsvoorstel </w:t>
          </w:r>
          <w:r w:rsidR="006F7772">
            <w:t xml:space="preserve">creëert </w:t>
          </w:r>
          <w:r w:rsidR="009C2A67">
            <w:t xml:space="preserve">de mogelijkheid om in lagere regelgeving eisen te stellen aan de inhoud van de aanvullende </w:t>
          </w:r>
          <w:r w:rsidR="00B330B8">
            <w:t>opleidings</w:t>
          </w:r>
          <w:r w:rsidR="009C2A67">
            <w:t>trajecten voor docenten basisvaardigheden</w:t>
          </w:r>
          <w:r w:rsidR="00343643">
            <w:t xml:space="preserve"> en zo vakspecifieke eisen te stellen</w:t>
          </w:r>
          <w:r w:rsidR="009C2A67">
            <w:t>. Het doel hiervan is om de kwaliteit van docenten basisvaardigheden te borgen op een eenduidige, uniforme manier.</w:t>
          </w:r>
          <w:r w:rsidR="00267ED9">
            <w:t xml:space="preserve"> Gezien het belang van de kwaliteit van docenten basisvaardigheden en de kansengelijkheid voor mbo-studenten, is het niet wenselijk om te wachten</w:t>
          </w:r>
          <w:r w:rsidR="009E0B40">
            <w:t xml:space="preserve"> op de uitkomst van bovengenoemde verkenning en herijking van de bekwaamheidseisen </w:t>
          </w:r>
          <w:r w:rsidR="009E0B40">
            <w:lastRenderedPageBreak/>
            <w:t>in of na 2033</w:t>
          </w:r>
          <w:r w:rsidR="00267ED9">
            <w:t>.</w:t>
          </w:r>
          <w:r w:rsidRPr="00267ED9" w:rsidR="00267ED9">
            <w:t xml:space="preserve"> </w:t>
          </w:r>
          <w:r w:rsidR="00267ED9">
            <w:t>Daarom zet de regering nu een eerste stap in de borging van vakspecifieke eisen</w:t>
          </w:r>
          <w:r w:rsidR="00DB7C6D">
            <w:t xml:space="preserve"> in de WEB</w:t>
          </w:r>
          <w:r w:rsidR="00267ED9">
            <w:t>.</w:t>
          </w:r>
          <w:r w:rsidR="009C2A67">
            <w:t xml:space="preserve"> </w:t>
          </w:r>
        </w:p>
        <w:p w:rsidR="009E0B40" w:rsidP="009C2A67" w:rsidRDefault="009E0B40" w14:paraId="270BB0A7" w14:textId="77777777"/>
        <w:p w:rsidR="009C2A67" w:rsidP="009C2A67" w:rsidRDefault="009E0B40" w14:paraId="051E136E" w14:textId="6E57A0E2">
          <w:r>
            <w:t>P</w:t>
          </w:r>
          <w:r w:rsidR="009C2A67">
            <w:t>aragraaf 3.3.4</w:t>
          </w:r>
          <w:r>
            <w:t xml:space="preserve"> </w:t>
          </w:r>
          <w:r w:rsidRPr="009E0B40">
            <w:t xml:space="preserve">van de memorie van toelichting bij het wetsvoorstel </w:t>
          </w:r>
          <w:r>
            <w:t>is</w:t>
          </w:r>
          <w:r w:rsidRPr="009E0B40">
            <w:t xml:space="preserve"> naar aanleiding van bovenstaande aangepast en aangevuld</w:t>
          </w:r>
          <w:r w:rsidR="009C2A67">
            <w:t>.</w:t>
          </w:r>
        </w:p>
        <w:p w:rsidR="009C2A67" w:rsidP="009C2A67" w:rsidRDefault="009C2A67" w14:paraId="63EB0798" w14:textId="77777777"/>
        <w:sdt>
          <w:sdtPr>
            <w:rPr>
              <w:i/>
              <w:iCs/>
            </w:rPr>
            <w:tag w:val="bmDictum"/>
            <w:id w:val="840131480"/>
            <w:placeholder>
              <w:docPart w:val="183F27D6E80A4286803034ED0860AE91"/>
            </w:placeholder>
          </w:sdtPr>
          <w:sdtEndPr/>
          <w:sdtContent>
            <w:p w:rsidRPr="00CA1A9E" w:rsidR="009C2A67" w:rsidP="009C2A67" w:rsidRDefault="009C2A67" w14:paraId="034E69D2" w14:textId="77777777">
              <w:pPr>
                <w:rPr>
                  <w:i/>
                  <w:iCs/>
                </w:rPr>
              </w:pPr>
              <w:r w:rsidRPr="00CA1A9E">
                <w:rPr>
                  <w:i/>
                  <w:iCs/>
                </w:rPr>
                <w:t xml:space="preserve">De Afdeling advisering van de Raad van State heeft een aantal opmerkingen bij het voorstel en adviseert daarmee rekening te houden voordat het voorstel bij de Tweede Kamer der Staten-Generaal wordt ingediend. </w:t>
              </w:r>
              <w:r w:rsidRPr="00CA1A9E">
                <w:rPr>
                  <w:i/>
                  <w:iCs/>
                </w:rPr>
                <w:br/>
              </w:r>
              <w:r w:rsidRPr="00CA1A9E">
                <w:rPr>
                  <w:i/>
                  <w:iCs/>
                </w:rPr>
                <w:br/>
                <w:t>De waarnemend vice-president van de Raad van State,</w:t>
              </w:r>
            </w:p>
          </w:sdtContent>
        </w:sdt>
        <w:p w:rsidR="009C2A67" w:rsidP="009C2A67" w:rsidRDefault="009C2A67" w14:paraId="6013109C" w14:textId="77777777"/>
        <w:p w:rsidRPr="009C2A67" w:rsidR="009C2A67" w:rsidP="00930FB0" w:rsidRDefault="009C2A67" w14:paraId="41F1063B" w14:textId="133C3343">
          <w:pPr>
            <w:spacing w:line="240" w:lineRule="auto"/>
            <w:rPr>
              <w:u w:val="single"/>
            </w:rPr>
          </w:pPr>
          <w:r w:rsidRPr="009C2A67">
            <w:rPr>
              <w:u w:val="single"/>
            </w:rPr>
            <w:t>5. Overige wijzigingen</w:t>
          </w:r>
        </w:p>
        <w:p w:rsidR="00CF1FFD" w:rsidP="009C2A67" w:rsidRDefault="00CF1FFD" w14:paraId="1B8DE208" w14:textId="77777777"/>
        <w:p w:rsidRPr="000B6C37" w:rsidR="007E7F03" w:rsidP="009C2A67" w:rsidRDefault="007E7F03" w14:paraId="4A1AF572" w14:textId="34155611">
          <w:pPr>
            <w:spacing w:line="260" w:lineRule="atLeast"/>
            <w:rPr>
              <w:iCs/>
            </w:rPr>
          </w:pPr>
          <w:r w:rsidRPr="000B6C37">
            <w:rPr>
              <w:iCs/>
            </w:rPr>
            <w:t xml:space="preserve">Van de gelegenheid is gebruik gemaakt om een wijziging van de Wet tegemoetkoming onderwijsbijdrage en schoolkosten (WTOS) </w:t>
          </w:r>
          <w:r w:rsidR="00CF1FFD">
            <w:rPr>
              <w:iCs/>
            </w:rPr>
            <w:t xml:space="preserve">aan het wetsvoorstel </w:t>
          </w:r>
          <w:r w:rsidRPr="000B6C37">
            <w:rPr>
              <w:iCs/>
            </w:rPr>
            <w:t>toe te voegen</w:t>
          </w:r>
          <w:r w:rsidR="00930FB0">
            <w:rPr>
              <w:iCs/>
            </w:rPr>
            <w:t>. Ook zijn</w:t>
          </w:r>
          <w:r w:rsidRPr="000B6C37">
            <w:rPr>
              <w:iCs/>
            </w:rPr>
            <w:t xml:space="preserve"> bepalingen </w:t>
          </w:r>
          <w:r w:rsidR="00A93A9D">
            <w:rPr>
              <w:iCs/>
            </w:rPr>
            <w:t xml:space="preserve">in het kader van de samenloop </w:t>
          </w:r>
          <w:r w:rsidRPr="000B6C37">
            <w:rPr>
              <w:iCs/>
            </w:rPr>
            <w:t xml:space="preserve">met een aantal andere </w:t>
          </w:r>
          <w:r w:rsidRPr="00A93A9D">
            <w:rPr>
              <w:iCs/>
            </w:rPr>
            <w:t>wetsvoorstellen</w:t>
          </w:r>
          <w:r w:rsidR="00930FB0">
            <w:rPr>
              <w:iCs/>
            </w:rPr>
            <w:t xml:space="preserve"> en </w:t>
          </w:r>
          <w:r w:rsidRPr="00A93A9D" w:rsidR="00C1159E">
            <w:rPr>
              <w:iCs/>
            </w:rPr>
            <w:t xml:space="preserve">enkele </w:t>
          </w:r>
          <w:r w:rsidRPr="00A93A9D" w:rsidR="00CF1FFD">
            <w:rPr>
              <w:iCs/>
            </w:rPr>
            <w:t xml:space="preserve">andere </w:t>
          </w:r>
          <w:r w:rsidR="00930FB0">
            <w:rPr>
              <w:iCs/>
            </w:rPr>
            <w:t xml:space="preserve">technische </w:t>
          </w:r>
          <w:r w:rsidRPr="00A93A9D" w:rsidR="00CF1FFD">
            <w:rPr>
              <w:iCs/>
            </w:rPr>
            <w:t>wijzigingen</w:t>
          </w:r>
          <w:r w:rsidR="00930FB0">
            <w:rPr>
              <w:iCs/>
            </w:rPr>
            <w:t xml:space="preserve"> toegevoegd</w:t>
          </w:r>
          <w:r w:rsidRPr="00A93A9D" w:rsidR="00922AA3">
            <w:rPr>
              <w:iCs/>
            </w:rPr>
            <w:t>.</w:t>
          </w:r>
          <w:r w:rsidR="00930FB0">
            <w:rPr>
              <w:iCs/>
            </w:rPr>
            <w:t xml:space="preserve"> Daarnaast is de memorie van toelichting op enkele punten verder verduidelijkt.</w:t>
          </w:r>
        </w:p>
        <w:p w:rsidRPr="009C2A67" w:rsidR="009C2A67" w:rsidP="00CF1FFD" w:rsidRDefault="009C2A67" w14:paraId="5E6A77D5" w14:textId="6241B1B8">
          <w:pPr>
            <w:spacing w:line="260" w:lineRule="atLeast"/>
            <w:rPr>
              <w:iCs/>
              <w:color w:val="000000" w:themeColor="text1"/>
            </w:rPr>
          </w:pPr>
        </w:p>
        <w:p w:rsidR="009C2A67" w:rsidP="00972163" w:rsidRDefault="00CF1FFD" w14:paraId="35841C78" w14:textId="7D241EB1">
          <w:r>
            <w:t xml:space="preserve">Met de wijziging van de WTOS wordt het volgen van een eerste- of tweedegraads lerarenopleiding in het mbo bevorderd </w:t>
          </w:r>
          <w:r w:rsidR="009C2A67">
            <w:t>door het bieden van financiële ondersteuning hiervoor</w:t>
          </w:r>
          <w:r w:rsidRPr="000166AA" w:rsidR="009C2A67">
            <w:t>.</w:t>
          </w:r>
          <w:r w:rsidR="009C2A67">
            <w:t xml:space="preserve"> In artikel 2.12 WTOS is </w:t>
          </w:r>
          <w:r w:rsidR="00E830D7">
            <w:t xml:space="preserve">al </w:t>
          </w:r>
          <w:r w:rsidR="009C2A67">
            <w:t xml:space="preserve">opgenomen dat docenten die tijdens opleidingsroute </w:t>
          </w:r>
          <w:r>
            <w:t xml:space="preserve">zij-instroom in beroep </w:t>
          </w:r>
          <w:r w:rsidR="009C2A67">
            <w:t xml:space="preserve">werken als docent in het vo, een tegemoetkoming in opleidingskosten kunnen ontvangen mits zij ook voldoen aan de overige voorwaarden opgenomen in artikel 2.1 WTOS. </w:t>
          </w:r>
          <w:r>
            <w:t xml:space="preserve">Nu </w:t>
          </w:r>
          <w:r w:rsidR="00E830D7">
            <w:t xml:space="preserve">het </w:t>
          </w:r>
          <w:r>
            <w:t xml:space="preserve">met het wetsvoorstel </w:t>
          </w:r>
          <w:r w:rsidR="009C2A67">
            <w:t xml:space="preserve">mogelijk </w:t>
          </w:r>
          <w:r>
            <w:t xml:space="preserve">wordt gemaakt </w:t>
          </w:r>
          <w:r w:rsidR="00E830D7">
            <w:t xml:space="preserve">dat een docent </w:t>
          </w:r>
          <w:r w:rsidR="009C2A67">
            <w:t xml:space="preserve">ook tijdens de opleidingsroute </w:t>
          </w:r>
          <w:r>
            <w:t xml:space="preserve">zij-instroom in beroep </w:t>
          </w:r>
          <w:r w:rsidR="009C2A67">
            <w:t xml:space="preserve">in het mbo </w:t>
          </w:r>
          <w:r w:rsidR="00E830D7">
            <w:t xml:space="preserve">kan </w:t>
          </w:r>
          <w:r w:rsidR="009C2A67">
            <w:t xml:space="preserve">werken, is het wenselijk dat mbo-docenten hiervoor ook een tegemoetkoming in de opleidingskosten kunnen krijgen. Daarom worden zij toegevoegd aan artikel 2.12 WTOS. </w:t>
          </w:r>
          <w:r w:rsidR="00E830D7">
            <w:t xml:space="preserve">In </w:t>
          </w:r>
          <w:r w:rsidR="009C2A67">
            <w:t>paragraaf 2.6 en 6.1</w:t>
          </w:r>
          <w:r w:rsidR="00E830D7">
            <w:t xml:space="preserve"> van de memorie van toelichting bij </w:t>
          </w:r>
          <w:r w:rsidR="00DD2EC8">
            <w:t>het</w:t>
          </w:r>
          <w:r w:rsidR="00E830D7">
            <w:t xml:space="preserve"> wetsvoorstel wordt dit nader toegelicht</w:t>
          </w:r>
          <w:r w:rsidR="009C2A67">
            <w:t>.</w:t>
          </w:r>
        </w:p>
        <w:p w:rsidRPr="00D41BB2" w:rsidR="009C2A67" w:rsidP="009C2A67" w:rsidRDefault="009C2A67" w14:paraId="2844E543" w14:textId="77777777">
          <w:pPr>
            <w:spacing w:line="260" w:lineRule="atLeast"/>
            <w:rPr>
              <w:iCs/>
              <w:color w:val="FF0000"/>
            </w:rPr>
          </w:pPr>
        </w:p>
        <w:p w:rsidRPr="00930FB0" w:rsidR="00CA1A9E" w:rsidP="00930FB0" w:rsidRDefault="00A93A9D" w14:paraId="29C970F3" w14:textId="3F1F7E0F">
          <w:pPr>
            <w:pStyle w:val="Voetnoottekst"/>
            <w:rPr>
              <w:color w:val="000000" w:themeColor="text1"/>
              <w:sz w:val="18"/>
              <w:szCs w:val="18"/>
            </w:rPr>
          </w:pPr>
          <w:r>
            <w:rPr>
              <w:color w:val="000000" w:themeColor="text1"/>
              <w:sz w:val="18"/>
              <w:szCs w:val="18"/>
            </w:rPr>
            <w:t xml:space="preserve">Daarnaast zijn </w:t>
          </w:r>
          <w:r w:rsidRPr="00A93A9D">
            <w:rPr>
              <w:color w:val="000000" w:themeColor="text1"/>
              <w:sz w:val="18"/>
              <w:szCs w:val="18"/>
            </w:rPr>
            <w:t xml:space="preserve">bepalingen in het kader van de samenloop met </w:t>
          </w:r>
          <w:r w:rsidRPr="0045739B" w:rsidR="009C2A67">
            <w:rPr>
              <w:color w:val="000000" w:themeColor="text1"/>
              <w:sz w:val="18"/>
              <w:szCs w:val="18"/>
            </w:rPr>
            <w:t xml:space="preserve">het wetsvoorstel Modernisering regels voor beroepsonderwijs, educatie en vsv Caribisch Nederland (Kamerstukken 36878) en </w:t>
          </w:r>
          <w:r w:rsidR="0001078F">
            <w:rPr>
              <w:color w:val="000000" w:themeColor="text1"/>
              <w:sz w:val="18"/>
              <w:szCs w:val="18"/>
            </w:rPr>
            <w:t xml:space="preserve">met </w:t>
          </w:r>
          <w:r w:rsidRPr="0045739B" w:rsidR="009C2A67">
            <w:rPr>
              <w:color w:val="000000" w:themeColor="text1"/>
              <w:sz w:val="18"/>
              <w:szCs w:val="18"/>
            </w:rPr>
            <w:t xml:space="preserve">het wetsvoorstel Uitwerking burgerschapsopdracht WEB </w:t>
          </w:r>
          <w:r>
            <w:rPr>
              <w:color w:val="000000" w:themeColor="text1"/>
              <w:sz w:val="18"/>
              <w:szCs w:val="18"/>
            </w:rPr>
            <w:t>opgenomen. Ook</w:t>
          </w:r>
          <w:r w:rsidR="0001078F">
            <w:rPr>
              <w:color w:val="000000" w:themeColor="text1"/>
              <w:sz w:val="18"/>
              <w:szCs w:val="18"/>
            </w:rPr>
            <w:t xml:space="preserve"> </w:t>
          </w:r>
          <w:r>
            <w:rPr>
              <w:color w:val="000000" w:themeColor="text1"/>
              <w:sz w:val="18"/>
              <w:szCs w:val="18"/>
            </w:rPr>
            <w:t>is</w:t>
          </w:r>
          <w:r w:rsidR="0001078F">
            <w:rPr>
              <w:color w:val="000000" w:themeColor="text1"/>
              <w:sz w:val="18"/>
              <w:szCs w:val="18"/>
            </w:rPr>
            <w:t xml:space="preserve"> een aantal technische wijzigingen aangebracht in verband met de Wet verbetering aansluiting beroepsonderwijs- arbeidsmarkt, die met ingang van 1 augustus 2026 grotendeels in werking is getreden</w:t>
          </w:r>
          <w:r w:rsidR="00EF1D4D">
            <w:rPr>
              <w:color w:val="000000" w:themeColor="text1"/>
              <w:sz w:val="18"/>
              <w:szCs w:val="18"/>
            </w:rPr>
            <w:t xml:space="preserve"> (Stb. 2026, 177 en 199)</w:t>
          </w:r>
          <w:r w:rsidR="0001078F">
            <w:rPr>
              <w:color w:val="000000" w:themeColor="text1"/>
              <w:sz w:val="18"/>
              <w:szCs w:val="18"/>
            </w:rPr>
            <w:t xml:space="preserve">. </w:t>
          </w:r>
        </w:p>
      </w:sdtContent>
    </w:sdt>
    <w:p w:rsidR="000D1578" w:rsidP="000D1578" w:rsidRDefault="000D1578" w14:paraId="542E96C5" w14:textId="77777777">
      <w:pPr>
        <w:rPr>
          <w:i/>
          <w:iCs/>
        </w:rPr>
      </w:pPr>
    </w:p>
    <w:p w:rsidR="000F1335" w:rsidP="000F1335" w:rsidRDefault="005501A8" w14:paraId="1E648CC1" w14:textId="74097EFC">
      <w:pPr>
        <w:keepNext/>
        <w:spacing w:line="260" w:lineRule="atLeast"/>
      </w:pPr>
      <w:r>
        <w:lastRenderedPageBreak/>
        <w:t>Ik verzoek U</w:t>
      </w:r>
      <w:r w:rsidR="00CA1A9E">
        <w:t xml:space="preserve"> </w:t>
      </w:r>
      <w:r>
        <w:t>het hierbij gevoegde gewijzigde voorstel van wet en de gewijzigde memorie van toelichting aan de Tweede Kamer der Staten-Generaal te zenden.</w:t>
      </w:r>
    </w:p>
    <w:p w:rsidR="006603A9" w:rsidP="002A4A79" w:rsidRDefault="006603A9" w14:paraId="12788AA7" w14:textId="77777777">
      <w:pPr>
        <w:spacing w:line="260" w:lineRule="atLeast"/>
      </w:pPr>
    </w:p>
    <w:p w:rsidR="002A4A79" w:rsidP="002A4A79" w:rsidRDefault="005501A8" w14:paraId="356BE789" w14:textId="77777777">
      <w:pPr>
        <w:spacing w:line="260" w:lineRule="atLeast"/>
      </w:pPr>
      <w:r w:rsidRPr="00491AC0">
        <w:t xml:space="preserve">De </w:t>
      </w:r>
      <w:r w:rsidRPr="00491AC0" w:rsidR="006A5D19">
        <w:t>M</w:t>
      </w:r>
      <w:r w:rsidRPr="00491AC0">
        <w:t>inister van Onderwijs, Cultuur en Wetenschap,</w:t>
      </w:r>
    </w:p>
    <w:p w:rsidRPr="00491AC0" w:rsidR="000F521E" w:rsidP="003A7160" w:rsidRDefault="000F521E" w14:paraId="079E3576" w14:textId="77777777"/>
    <w:p w:rsidRPr="00491AC0" w:rsidR="000F521E" w:rsidP="003A7160" w:rsidRDefault="000F521E" w14:paraId="5B75964E" w14:textId="77777777"/>
    <w:p w:rsidRPr="00491AC0" w:rsidR="000F521E" w:rsidP="003A7160" w:rsidRDefault="000F521E" w14:paraId="49140F25" w14:textId="77777777"/>
    <w:p w:rsidRPr="00491AC0" w:rsidR="000F521E" w:rsidP="003A7160" w:rsidRDefault="000F521E" w14:paraId="2195CBFF" w14:textId="77777777"/>
    <w:p w:rsidRPr="00491AC0" w:rsidR="000F521E" w:rsidP="003A7160" w:rsidRDefault="005501A8" w14:paraId="0ABFA90B" w14:textId="77777777">
      <w:r w:rsidRPr="006C6CF8">
        <w:rPr>
          <w:lang w:eastAsia="en-US"/>
        </w:rPr>
        <w:t>Rianne Letschert</w:t>
      </w:r>
    </w:p>
    <w:p w:rsidR="00410F37" w:rsidP="00972163" w:rsidRDefault="00410F37" w14:paraId="6EEE5BEC" w14:textId="77777777"/>
    <w:sectPr w:rsidR="00410F37" w:rsidSect="006C1708">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682" w:right="2818" w:bottom="1077" w:left="1588" w:header="2625"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16779" w14:textId="77777777" w:rsidR="008D713A" w:rsidRDefault="008D713A">
      <w:pPr>
        <w:spacing w:line="240" w:lineRule="auto"/>
      </w:pPr>
      <w:r>
        <w:separator/>
      </w:r>
    </w:p>
  </w:endnote>
  <w:endnote w:type="continuationSeparator" w:id="0">
    <w:p w14:paraId="66D952A1" w14:textId="77777777" w:rsidR="008D713A" w:rsidRDefault="008D71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KIX Barcode">
    <w:charset w:val="00"/>
    <w:family w:val="swiss"/>
    <w:pitch w:val="variable"/>
    <w:sig w:usb0="8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31DBC" w14:textId="77777777" w:rsidR="000C03C8" w:rsidRDefault="000C03C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553C" w14:textId="77777777" w:rsidR="00452A95" w:rsidRPr="00463C27" w:rsidRDefault="005501A8" w:rsidP="00463C27">
    <w:pPr>
      <w:pStyle w:val="Voettekst"/>
      <w:tabs>
        <w:tab w:val="left" w:pos="8955"/>
      </w:tabs>
      <w:rPr>
        <w:sz w:val="18"/>
        <w:szCs w:val="18"/>
      </w:rPr>
    </w:pPr>
    <w:r>
      <w:rPr>
        <w:sz w:val="18"/>
        <w:szCs w:val="18"/>
      </w:rPr>
      <w:tab/>
    </w:r>
    <w:r>
      <w:rPr>
        <w:sz w:val="18"/>
        <w:szCs w:val="18"/>
      </w:rPr>
      <w:tab/>
    </w:r>
    <w:r>
      <w:rPr>
        <w:sz w:val="18"/>
        <w:szCs w:val="18"/>
      </w:rPr>
      <w:tab/>
    </w:r>
    <w:r w:rsidRPr="00463C27">
      <w:rPr>
        <w:sz w:val="18"/>
        <w:szCs w:val="18"/>
      </w:rPr>
      <w:fldChar w:fldCharType="begin"/>
    </w:r>
    <w:r w:rsidRPr="00463C27">
      <w:rPr>
        <w:sz w:val="18"/>
        <w:szCs w:val="18"/>
      </w:rPr>
      <w:instrText>PAGE   \* MERGEFORMAT</w:instrText>
    </w:r>
    <w:r w:rsidRPr="00463C27">
      <w:rPr>
        <w:sz w:val="18"/>
        <w:szCs w:val="18"/>
      </w:rPr>
      <w:fldChar w:fldCharType="separate"/>
    </w:r>
    <w:r w:rsidRPr="00463C27">
      <w:rPr>
        <w:sz w:val="18"/>
        <w:szCs w:val="18"/>
      </w:rPr>
      <w:t>2</w:t>
    </w:r>
    <w:r w:rsidRPr="00463C27">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FAF2E" w14:textId="77777777" w:rsidR="00384D65" w:rsidRPr="00463C27" w:rsidRDefault="005501A8" w:rsidP="00452A95">
    <w:pPr>
      <w:pStyle w:val="Voettekst"/>
      <w:rPr>
        <w:sz w:val="18"/>
        <w:szCs w:val="18"/>
      </w:rPr>
    </w:pPr>
    <w:r>
      <w:rPr>
        <w:sz w:val="18"/>
        <w:szCs w:val="18"/>
      </w:rPr>
      <w:t>AAN DE KONING</w:t>
    </w:r>
    <w:r w:rsidR="00463C27">
      <w:rPr>
        <w:sz w:val="18"/>
        <w:szCs w:val="18"/>
      </w:rPr>
      <w:tab/>
    </w:r>
    <w:r w:rsidR="00463C27">
      <w:rPr>
        <w:sz w:val="18"/>
        <w:szCs w:val="18"/>
      </w:rPr>
      <w:tab/>
    </w:r>
    <w:r w:rsidR="00463C27" w:rsidRPr="00463C27">
      <w:rPr>
        <w:sz w:val="18"/>
        <w:szCs w:val="18"/>
      </w:rPr>
      <w:fldChar w:fldCharType="begin"/>
    </w:r>
    <w:r w:rsidR="00463C27" w:rsidRPr="00463C27">
      <w:rPr>
        <w:sz w:val="18"/>
        <w:szCs w:val="18"/>
      </w:rPr>
      <w:instrText>PAGE   \* MERGEFORMAT</w:instrText>
    </w:r>
    <w:r w:rsidR="00463C27" w:rsidRPr="00463C27">
      <w:rPr>
        <w:sz w:val="18"/>
        <w:szCs w:val="18"/>
      </w:rPr>
      <w:fldChar w:fldCharType="separate"/>
    </w:r>
    <w:r w:rsidR="00463C27" w:rsidRPr="00463C27">
      <w:rPr>
        <w:sz w:val="18"/>
        <w:szCs w:val="18"/>
      </w:rPr>
      <w:t>1</w:t>
    </w:r>
    <w:r w:rsidR="00463C27" w:rsidRPr="00463C27">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77175" w14:textId="77777777" w:rsidR="008D713A" w:rsidRDefault="008D713A">
      <w:pPr>
        <w:spacing w:line="240" w:lineRule="auto"/>
      </w:pPr>
      <w:r>
        <w:separator/>
      </w:r>
    </w:p>
  </w:footnote>
  <w:footnote w:type="continuationSeparator" w:id="0">
    <w:p w14:paraId="4EA2A997" w14:textId="77777777" w:rsidR="008D713A" w:rsidRDefault="008D713A">
      <w:pPr>
        <w:spacing w:line="240" w:lineRule="auto"/>
      </w:pPr>
      <w:r>
        <w:continuationSeparator/>
      </w:r>
    </w:p>
  </w:footnote>
  <w:footnote w:id="1">
    <w:p w14:paraId="32BE072A" w14:textId="77777777" w:rsidR="00CA1A9E" w:rsidRPr="00AB27BF" w:rsidRDefault="00CA1A9E" w:rsidP="00CA1A9E">
      <w:pPr>
        <w:pStyle w:val="Voetnoottekst"/>
      </w:pPr>
      <w:r w:rsidRPr="00AB27BF">
        <w:rPr>
          <w:rStyle w:val="Voetnootmarkering"/>
        </w:rPr>
        <w:footnoteRef/>
      </w:r>
      <w:r w:rsidRPr="00AB27BF">
        <w:t xml:space="preserve"> Zie het Besluit bekwaamheidseisen onderwijspersoneel.</w:t>
      </w:r>
    </w:p>
  </w:footnote>
  <w:footnote w:id="2">
    <w:p w14:paraId="3F259B1E" w14:textId="77777777" w:rsidR="00CA1A9E" w:rsidRPr="00AB27BF" w:rsidRDefault="00CA1A9E" w:rsidP="00CA1A9E">
      <w:pPr>
        <w:pStyle w:val="Voetnoottekst"/>
      </w:pPr>
      <w:r w:rsidRPr="00AB27BF">
        <w:rPr>
          <w:rStyle w:val="Voetnootmarkering"/>
        </w:rPr>
        <w:footnoteRef/>
      </w:r>
      <w:r w:rsidRPr="00AB27BF">
        <w:t xml:space="preserve"> Memorie van toelichting, paragraaf 2.4.1 ‘Aanvullende opleidingstrajecten Nederlandse taal, rekenen of burgerschap’.</w:t>
      </w:r>
    </w:p>
  </w:footnote>
  <w:footnote w:id="3">
    <w:p w14:paraId="20BCA4F8" w14:textId="77777777" w:rsidR="00CA1A9E" w:rsidRPr="00AB27BF" w:rsidRDefault="00CA1A9E" w:rsidP="00CA1A9E">
      <w:pPr>
        <w:pStyle w:val="Voetnoottekst"/>
      </w:pPr>
      <w:r w:rsidRPr="00AB27BF">
        <w:rPr>
          <w:rStyle w:val="Voetnootmarkering"/>
        </w:rPr>
        <w:footnoteRef/>
      </w:r>
      <w:r w:rsidRPr="00AB27BF">
        <w:t xml:space="preserve"> Memorie van toelichting, paragraaf 2.4 ‘Doel en inhoud van het wetsvoorstel’.</w:t>
      </w:r>
    </w:p>
  </w:footnote>
  <w:footnote w:id="4">
    <w:p w14:paraId="0011741F" w14:textId="77777777" w:rsidR="00CA1A9E" w:rsidRPr="00AB27BF" w:rsidRDefault="00CA1A9E" w:rsidP="00CA1A9E">
      <w:pPr>
        <w:pStyle w:val="Voetnoottekst"/>
      </w:pPr>
      <w:r w:rsidRPr="00AB27BF">
        <w:rPr>
          <w:rStyle w:val="Voetnootmarkering"/>
        </w:rPr>
        <w:footnoteRef/>
      </w:r>
      <w:r w:rsidRPr="00AB27BF">
        <w:t xml:space="preserve"> Kamerstukken II 2025/26, 31293, nr. 875.</w:t>
      </w:r>
    </w:p>
  </w:footnote>
  <w:footnote w:id="5">
    <w:p w14:paraId="38A07B51" w14:textId="77777777" w:rsidR="00CA1A9E" w:rsidRPr="00AB27BF" w:rsidRDefault="00CA1A9E" w:rsidP="00CA1A9E">
      <w:pPr>
        <w:pStyle w:val="Voetnoottekst"/>
      </w:pPr>
      <w:r w:rsidRPr="00AB27BF">
        <w:rPr>
          <w:rStyle w:val="Voetnootmarkering"/>
        </w:rPr>
        <w:footnoteRef/>
      </w:r>
      <w:r w:rsidRPr="00AB27BF">
        <w:t xml:space="preserve"> Zie ook advies van 22 januari 2016 van de Afdeling advisering van de Raad van State over het Wetsvoorstel invoering van het lerarenregister en het registervoorportaal, (W05.15.0335/I), Kamerstukken II 2015/16, 34458, nr. 4. Zie verder artikel 23, tweede lid, van de Grondwet.</w:t>
      </w:r>
    </w:p>
  </w:footnote>
  <w:footnote w:id="6">
    <w:p w14:paraId="7FA792C9" w14:textId="77777777" w:rsidR="00CA1A9E" w:rsidRDefault="00CA1A9E" w:rsidP="00CA1A9E">
      <w:pPr>
        <w:pStyle w:val="Voetnoottekst"/>
      </w:pPr>
      <w:r>
        <w:rPr>
          <w:rStyle w:val="Voetnootmarkering"/>
        </w:rPr>
        <w:footnoteRef/>
      </w:r>
      <w:r>
        <w:t xml:space="preserve"> </w:t>
      </w:r>
      <w:r w:rsidRPr="006E216E">
        <w:t>Kamerstukken II 2021/22, 31293 nr. 620.</w:t>
      </w:r>
    </w:p>
  </w:footnote>
  <w:footnote w:id="7">
    <w:p w14:paraId="5AB737FB" w14:textId="77777777" w:rsidR="00CA1A9E" w:rsidRDefault="00CA1A9E" w:rsidP="00CA1A9E">
      <w:pPr>
        <w:pStyle w:val="Voetnoottekst"/>
      </w:pPr>
      <w:r>
        <w:rPr>
          <w:rStyle w:val="Voetnootmarkering"/>
        </w:rPr>
        <w:footnoteRef/>
      </w:r>
      <w:r>
        <w:t xml:space="preserve"> </w:t>
      </w:r>
      <w:r w:rsidRPr="00AB27BF">
        <w:t>Kamerstukken II 2025/26, 27923, nr. 518.</w:t>
      </w:r>
    </w:p>
  </w:footnote>
  <w:footnote w:id="8">
    <w:p w14:paraId="41EB87E7" w14:textId="77777777" w:rsidR="00CA1A9E" w:rsidRDefault="00CA1A9E" w:rsidP="00CA1A9E">
      <w:pPr>
        <w:pStyle w:val="Voetnoottekst"/>
      </w:pPr>
      <w:r>
        <w:rPr>
          <w:rStyle w:val="Voetnootmarkering"/>
        </w:rPr>
        <w:footnoteRef/>
      </w:r>
      <w:r>
        <w:t xml:space="preserve"> Memorie van toelichting, paragraaf </w:t>
      </w:r>
      <w:r w:rsidRPr="00CC3D63">
        <w:t xml:space="preserve">4.2 </w:t>
      </w:r>
      <w:r>
        <w:t>‘</w:t>
      </w:r>
      <w:r w:rsidRPr="00CC3D63">
        <w:t>Mbo-instellingen</w:t>
      </w:r>
      <w:r>
        <w:t>’.</w:t>
      </w:r>
    </w:p>
  </w:footnote>
  <w:footnote w:id="9">
    <w:p w14:paraId="03C97C18" w14:textId="77777777" w:rsidR="00CA1A9E" w:rsidRDefault="00CA1A9E" w:rsidP="00CA1A9E">
      <w:pPr>
        <w:pStyle w:val="Voetnoottekst"/>
      </w:pPr>
      <w:r>
        <w:rPr>
          <w:rStyle w:val="Voetnootmarkering"/>
        </w:rPr>
        <w:footnoteRef/>
      </w:r>
      <w:r>
        <w:t xml:space="preserve"> Memorie van toelichting, paragraaf 8.1 ‘Internetconsultatie’.</w:t>
      </w:r>
    </w:p>
  </w:footnote>
  <w:footnote w:id="10">
    <w:p w14:paraId="63AA49A8" w14:textId="77777777" w:rsidR="00CA1A9E" w:rsidRPr="00AB27BF" w:rsidRDefault="00CA1A9E" w:rsidP="00CA1A9E">
      <w:pPr>
        <w:pStyle w:val="Voetnoottekst"/>
        <w:rPr>
          <w:rStyle w:val="Voetnootmarkering"/>
        </w:rPr>
      </w:pPr>
      <w:r w:rsidRPr="00AB27BF">
        <w:rPr>
          <w:rStyle w:val="Voetnootmarkering"/>
        </w:rPr>
        <w:footnoteRef/>
      </w:r>
      <w:r w:rsidRPr="00AB27BF">
        <w:rPr>
          <w:rStyle w:val="Voetnootmarkering"/>
        </w:rPr>
        <w:t xml:space="preserve"> </w:t>
      </w:r>
      <w:r w:rsidRPr="00AB27BF">
        <w:rPr>
          <w:rStyle w:val="Voetnootmarkering"/>
          <w:vertAlign w:val="baseline"/>
        </w:rPr>
        <w:t>Memorie van toelichting, paragraaf 4.2 ‘Mbo-instellingen’.</w:t>
      </w:r>
    </w:p>
  </w:footnote>
  <w:footnote w:id="11">
    <w:p w14:paraId="16D8A0EE" w14:textId="77777777" w:rsidR="00CA1A9E" w:rsidRDefault="00CA1A9E" w:rsidP="00CA1A9E">
      <w:pPr>
        <w:pStyle w:val="Voetnoottekst"/>
      </w:pPr>
      <w:r>
        <w:rPr>
          <w:rStyle w:val="Voetnootmarkering"/>
        </w:rPr>
        <w:footnoteRef/>
      </w:r>
      <w:r>
        <w:t xml:space="preserve"> </w:t>
      </w:r>
      <w:r w:rsidRPr="005D151D">
        <w:t>Memorie van toelichting, bijlage tabel 4</w:t>
      </w:r>
      <w:r>
        <w:t>.</w:t>
      </w:r>
    </w:p>
  </w:footnote>
  <w:footnote w:id="12">
    <w:p w14:paraId="0FA27759" w14:textId="77777777" w:rsidR="00CA1A9E" w:rsidRPr="00AB27BF" w:rsidRDefault="00CA1A9E" w:rsidP="00CA1A9E">
      <w:pPr>
        <w:pStyle w:val="Voetnoottekst"/>
      </w:pPr>
      <w:r w:rsidRPr="00AB27BF">
        <w:rPr>
          <w:rStyle w:val="Voetnootmarkering"/>
        </w:rPr>
        <w:footnoteRef/>
      </w:r>
      <w:r w:rsidRPr="00AB27BF">
        <w:t xml:space="preserve"> Memorie van toelichting, paragraaf 4.2 ‘Mbo-instellingen’.</w:t>
      </w:r>
    </w:p>
  </w:footnote>
  <w:footnote w:id="13">
    <w:p w14:paraId="66C93D3D" w14:textId="77777777" w:rsidR="00CA1A9E" w:rsidRPr="00AB27BF" w:rsidRDefault="00CA1A9E" w:rsidP="00CA1A9E">
      <w:pPr>
        <w:pStyle w:val="Voetnoottekst"/>
      </w:pPr>
      <w:r w:rsidRPr="00AB27BF">
        <w:rPr>
          <w:rStyle w:val="Voetnootmarkering"/>
        </w:rPr>
        <w:footnoteRef/>
      </w:r>
      <w:r w:rsidRPr="00AB27BF">
        <w:t xml:space="preserve"> M. den Uijl e.a., </w:t>
      </w:r>
      <w:r w:rsidRPr="00AB27BF">
        <w:rPr>
          <w:i/>
          <w:iCs/>
        </w:rPr>
        <w:t>Personeelstekorten middelbaar beroepsonderwijs</w:t>
      </w:r>
      <w:r w:rsidRPr="00AB27BF">
        <w:t>, Centerdata, Tilburg 2025, p. 11, tabel 6. Dit betreft de tekorten aan docenten als percentage van de werkgelegenheid.</w:t>
      </w:r>
    </w:p>
  </w:footnote>
  <w:footnote w:id="14">
    <w:p w14:paraId="513F37EF" w14:textId="77777777" w:rsidR="00CA1A9E" w:rsidRPr="00AB27BF" w:rsidRDefault="00CA1A9E" w:rsidP="00CA1A9E">
      <w:pPr>
        <w:pStyle w:val="Voetnoottekst"/>
      </w:pPr>
      <w:r w:rsidRPr="00AB27BF">
        <w:rPr>
          <w:rStyle w:val="Voetnootmarkering"/>
        </w:rPr>
        <w:footnoteRef/>
      </w:r>
      <w:r w:rsidRPr="00AB27BF">
        <w:t xml:space="preserve"> Kamerstukken II 2025/26, 27923, nr. 518. Zie ook het Rapport Staatscommissie Demografische Ontwikkelingen, p. 274.</w:t>
      </w:r>
    </w:p>
  </w:footnote>
  <w:footnote w:id="15">
    <w:p w14:paraId="01519F73" w14:textId="77777777" w:rsidR="00CA1A9E" w:rsidRPr="00AB27BF" w:rsidRDefault="00CA1A9E" w:rsidP="00CA1A9E">
      <w:pPr>
        <w:pStyle w:val="Voetnoottekst"/>
      </w:pPr>
      <w:r w:rsidRPr="00AB27BF">
        <w:rPr>
          <w:rStyle w:val="Voetnootmarkering"/>
        </w:rPr>
        <w:footnoteRef/>
      </w:r>
      <w:r w:rsidRPr="00AB27BF">
        <w:t xml:space="preserve"> Zie ook het advies van 17 december 2025 van de Afdeling advisering van de Raad van State over het Wetsvoorstel strategisch personeelsbeleid en arbeidsmarktmaatregelen, (W05.25.00145/I), </w:t>
      </w:r>
      <w:hyperlink r:id="rId1" w:history="1">
        <w:r w:rsidRPr="00AB27BF">
          <w:rPr>
            <w:rStyle w:val="Hyperlink"/>
          </w:rPr>
          <w:t>www.raadvanstate.nl</w:t>
        </w:r>
      </w:hyperlink>
      <w:r w:rsidRPr="00AB27BF">
        <w:t>, punt 2.</w:t>
      </w:r>
    </w:p>
  </w:footnote>
  <w:footnote w:id="16">
    <w:p w14:paraId="335EA72A" w14:textId="77777777" w:rsidR="00CA1A9E" w:rsidRDefault="00CA1A9E" w:rsidP="00CA1A9E">
      <w:pPr>
        <w:pStyle w:val="Voetnoottekst"/>
      </w:pPr>
      <w:r>
        <w:rPr>
          <w:rStyle w:val="Voetnootmarkering"/>
        </w:rPr>
        <w:footnoteRef/>
      </w:r>
      <w:r>
        <w:t xml:space="preserve"> Memorie van toelichting, paragraaf 6.2 ‘Financiële gevolgen voor mbo-instellingen’.</w:t>
      </w:r>
    </w:p>
  </w:footnote>
  <w:footnote w:id="17">
    <w:p w14:paraId="32D06200" w14:textId="77777777" w:rsidR="00B25908" w:rsidRPr="00D41BB2" w:rsidRDefault="00B25908" w:rsidP="00B25908">
      <w:pPr>
        <w:pStyle w:val="Voetnoottekst"/>
        <w:rPr>
          <w:i/>
          <w:iCs/>
        </w:rPr>
      </w:pPr>
      <w:r>
        <w:rPr>
          <w:rStyle w:val="Voetnootmarkering"/>
        </w:rPr>
        <w:footnoteRef/>
      </w:r>
      <w:r>
        <w:t xml:space="preserve"> Rapport personeelstekorten mbo (peildatum 1 oktober 2024). Bijlage bij </w:t>
      </w:r>
      <w:r>
        <w:rPr>
          <w:i/>
          <w:iCs/>
        </w:rPr>
        <w:t xml:space="preserve">Kamerstukken II </w:t>
      </w:r>
      <w:r w:rsidRPr="00D41BB2">
        <w:t>202</w:t>
      </w:r>
      <w:r>
        <w:t>4/25, 31524 nr. 627.</w:t>
      </w:r>
    </w:p>
  </w:footnote>
  <w:footnote w:id="18">
    <w:p w14:paraId="3F05B368" w14:textId="0271C0DF" w:rsidR="00B25908" w:rsidRPr="00D41BB2" w:rsidRDefault="00B25908" w:rsidP="00B25908">
      <w:pPr>
        <w:pStyle w:val="Voetnoottekst"/>
      </w:pPr>
      <w:r>
        <w:rPr>
          <w:rStyle w:val="Voetnootmarkering"/>
        </w:rPr>
        <w:footnoteRef/>
      </w:r>
      <w:r>
        <w:t xml:space="preserve"> Personeelstekorten middelbaar beroepsonderwijs</w:t>
      </w:r>
      <w:r w:rsidR="00480CC1">
        <w:t xml:space="preserve"> (</w:t>
      </w:r>
      <w:r>
        <w:t>peildatum 1 oktober 2025</w:t>
      </w:r>
      <w:r w:rsidR="00480CC1">
        <w:t>)</w:t>
      </w:r>
      <w:r>
        <w:t xml:space="preserve">. Bijlage bij </w:t>
      </w:r>
      <w:r>
        <w:rPr>
          <w:i/>
          <w:iCs/>
        </w:rPr>
        <w:t xml:space="preserve">Kamerstukken II </w:t>
      </w:r>
      <w:r w:rsidRPr="00D41BB2">
        <w:t>2025/26</w:t>
      </w:r>
      <w:r>
        <w:t xml:space="preserve">, 27923 nr. 518. </w:t>
      </w:r>
    </w:p>
  </w:footnote>
  <w:footnote w:id="19">
    <w:p w14:paraId="539CA5E0" w14:textId="1FB1E4D4" w:rsidR="0015768B" w:rsidRDefault="0015768B">
      <w:pPr>
        <w:pStyle w:val="Voetnoottekst"/>
      </w:pPr>
      <w:r>
        <w:rPr>
          <w:rStyle w:val="Voetnootmarkering"/>
        </w:rPr>
        <w:footnoteRef/>
      </w:r>
      <w:r>
        <w:t xml:space="preserve"> </w:t>
      </w:r>
      <w:r w:rsidRPr="0015768B">
        <w:t xml:space="preserve">Dit </w:t>
      </w:r>
      <w:r w:rsidR="00A93FCE">
        <w:t>zijn</w:t>
      </w:r>
      <w:r w:rsidRPr="0015768B">
        <w:t xml:space="preserve"> schatting</w:t>
      </w:r>
      <w:r w:rsidR="00A93FCE">
        <w:t>en</w:t>
      </w:r>
      <w:r w:rsidRPr="0015768B">
        <w:t xml:space="preserve"> van het landelijke tekort met een 95% betrouwbaarheidsinterval.</w:t>
      </w:r>
    </w:p>
  </w:footnote>
  <w:footnote w:id="20">
    <w:p w14:paraId="6D02D60A" w14:textId="6100E860" w:rsidR="00D3248E" w:rsidRPr="00D3248E" w:rsidRDefault="00D3248E">
      <w:pPr>
        <w:pStyle w:val="Voetnoottekst"/>
      </w:pPr>
      <w:r>
        <w:rPr>
          <w:rStyle w:val="Voetnootmarkering"/>
        </w:rPr>
        <w:footnoteRef/>
      </w:r>
      <w:r>
        <w:t xml:space="preserve"> </w:t>
      </w:r>
      <w:r>
        <w:rPr>
          <w:i/>
          <w:iCs/>
        </w:rPr>
        <w:t xml:space="preserve">Kamerstukken II 2025/26, </w:t>
      </w:r>
      <w:r>
        <w:t>27923</w:t>
      </w:r>
      <w:r w:rsidR="00480CC1">
        <w:t>,</w:t>
      </w:r>
      <w:r>
        <w:t xml:space="preserve"> nr. 518. </w:t>
      </w:r>
    </w:p>
  </w:footnote>
  <w:footnote w:id="21">
    <w:p w14:paraId="4159CAD3" w14:textId="77777777" w:rsidR="002D1410" w:rsidRDefault="002D1410" w:rsidP="002D1410">
      <w:pPr>
        <w:pStyle w:val="Voetnoottekst"/>
      </w:pPr>
      <w:r>
        <w:rPr>
          <w:rStyle w:val="Voetnootmarkering"/>
        </w:rPr>
        <w:footnoteRef/>
      </w:r>
      <w:r>
        <w:t xml:space="preserve"> Referentieraming OCW 2026. </w:t>
      </w:r>
    </w:p>
  </w:footnote>
  <w:footnote w:id="22">
    <w:p w14:paraId="2CC6CC1B" w14:textId="3605432C" w:rsidR="002D1410" w:rsidRDefault="002D1410" w:rsidP="002D1410">
      <w:pPr>
        <w:pStyle w:val="Voetnoottekst"/>
      </w:pPr>
      <w:r>
        <w:rPr>
          <w:rStyle w:val="Voetnootmarkering"/>
        </w:rPr>
        <w:footnoteRef/>
      </w:r>
      <w:r>
        <w:t xml:space="preserve"> </w:t>
      </w:r>
      <w:hyperlink r:id="rId2" w:history="1">
        <w:r w:rsidRPr="001B2B13">
          <w:rPr>
            <w:rStyle w:val="Hyperlink"/>
          </w:rPr>
          <w:t>https://www.rijksoverheid.nl/site/binaries/site-content/collections/documents/2025/12/18/rapporten-bij-trendrapportage-arbeidsmarkt-leraren-po-vo-en-mbo-2025/Arbeidsmarktramingen+onderwijs+2025.pdf</w:t>
        </w:r>
      </w:hyperlink>
      <w:r w:rsidR="00480CC1">
        <w:t>.</w:t>
      </w:r>
    </w:p>
  </w:footnote>
  <w:footnote w:id="23">
    <w:p w14:paraId="4ACC9A3E" w14:textId="595A4EAE" w:rsidR="00A91560" w:rsidRPr="00CB276D" w:rsidRDefault="00A91560" w:rsidP="00A91560">
      <w:pPr>
        <w:pStyle w:val="Voetnoottekst"/>
        <w:rPr>
          <w:sz w:val="14"/>
          <w:szCs w:val="14"/>
        </w:rPr>
      </w:pPr>
      <w:r w:rsidRPr="00CB276D">
        <w:rPr>
          <w:rStyle w:val="Voetnootmarkering"/>
          <w:sz w:val="14"/>
          <w:szCs w:val="14"/>
        </w:rPr>
        <w:footnoteRef/>
      </w:r>
      <w:r>
        <w:t xml:space="preserve"> </w:t>
      </w:r>
      <w:r>
        <w:rPr>
          <w:sz w:val="14"/>
          <w:szCs w:val="14"/>
        </w:rPr>
        <w:t xml:space="preserve">Voor docenten die enkel benoemd of tewerkgesteld zijn zonder benoeming op grond van artikel 4.2.1, vijfde of zesde lid, WEB geldt echter geen overgangstermijn.  </w:t>
      </w:r>
    </w:p>
  </w:footnote>
  <w:footnote w:id="24">
    <w:p w14:paraId="1CDBB609" w14:textId="60DDE6AD" w:rsidR="00291454" w:rsidRDefault="00291454">
      <w:pPr>
        <w:pStyle w:val="Voetnoottekst"/>
      </w:pPr>
      <w:r>
        <w:rPr>
          <w:rStyle w:val="Voetnootmarkering"/>
        </w:rPr>
        <w:footnoteRef/>
      </w:r>
      <w:r>
        <w:t xml:space="preserve"> </w:t>
      </w:r>
      <w:r w:rsidRPr="00BE4078">
        <w:rPr>
          <w:sz w:val="14"/>
          <w:szCs w:val="14"/>
        </w:rPr>
        <w:t>Eindrapportage Professionele achtergrond van mbo-docenten basisvaardigheden en burgerschap</w:t>
      </w:r>
      <w:r>
        <w:rPr>
          <w:sz w:val="14"/>
          <w:szCs w:val="14"/>
        </w:rPr>
        <w:t xml:space="preserve">; Bijlage bij </w:t>
      </w:r>
      <w:r w:rsidRPr="00C12F87">
        <w:rPr>
          <w:i/>
          <w:iCs/>
          <w:sz w:val="14"/>
          <w:szCs w:val="14"/>
        </w:rPr>
        <w:t>Kamerstukken II</w:t>
      </w:r>
      <w:r>
        <w:rPr>
          <w:sz w:val="14"/>
          <w:szCs w:val="14"/>
        </w:rPr>
        <w:t xml:space="preserve"> 2022/23, 31524, nr. 565.</w:t>
      </w:r>
    </w:p>
  </w:footnote>
  <w:footnote w:id="25">
    <w:p w14:paraId="513FCC6D" w14:textId="77777777" w:rsidR="00CA1A9E" w:rsidRPr="00AB27BF" w:rsidRDefault="00CA1A9E" w:rsidP="00CA1A9E">
      <w:pPr>
        <w:pStyle w:val="Voetnoottekst"/>
      </w:pPr>
      <w:r w:rsidRPr="00AB27BF">
        <w:rPr>
          <w:rStyle w:val="Voetnootmarkering"/>
        </w:rPr>
        <w:footnoteRef/>
      </w:r>
      <w:r w:rsidRPr="00AB27BF">
        <w:t xml:space="preserve"> Onderwijsraad, </w:t>
      </w:r>
      <w:hyperlink r:id="rId3" w:history="1">
        <w:r w:rsidRPr="00AB27BF">
          <w:rPr>
            <w:rStyle w:val="Hyperlink"/>
          </w:rPr>
          <w:t>Bekwaamheid beter borgen</w:t>
        </w:r>
      </w:hyperlink>
      <w:r w:rsidRPr="00AB27BF">
        <w:t>, januari 2025.</w:t>
      </w:r>
    </w:p>
  </w:footnote>
  <w:footnote w:id="26">
    <w:p w14:paraId="17925298" w14:textId="77777777" w:rsidR="00CA1A9E" w:rsidRPr="00AB27BF" w:rsidRDefault="00CA1A9E" w:rsidP="00CA1A9E">
      <w:pPr>
        <w:pStyle w:val="Voetnoottekst"/>
      </w:pPr>
      <w:r w:rsidRPr="00AB27BF">
        <w:rPr>
          <w:rStyle w:val="Voetnootmarkering"/>
        </w:rPr>
        <w:footnoteRef/>
      </w:r>
      <w:r w:rsidRPr="00AB27BF">
        <w:t xml:space="preserve"> Kamerbrief Lerarenstrategie december 2025, Kamerstukken II 2025-26, 27923, nr. 518. Zie ook Onderwijsraad, </w:t>
      </w:r>
      <w:hyperlink r:id="rId4" w:history="1">
        <w:r w:rsidRPr="00AB27BF">
          <w:rPr>
            <w:rStyle w:val="Hyperlink"/>
          </w:rPr>
          <w:t>Bekwaamheid beter borgen</w:t>
        </w:r>
      </w:hyperlink>
      <w:r w:rsidRPr="00AB27BF">
        <w:t>, januari 2025.</w:t>
      </w:r>
    </w:p>
  </w:footnote>
  <w:footnote w:id="27">
    <w:p w14:paraId="63775D0B" w14:textId="77777777" w:rsidR="00CA1A9E" w:rsidRPr="00AB27BF" w:rsidRDefault="00CA1A9E" w:rsidP="00CA1A9E">
      <w:pPr>
        <w:pStyle w:val="Voetnoottekst"/>
      </w:pPr>
      <w:r w:rsidRPr="00AB27BF">
        <w:rPr>
          <w:rStyle w:val="Voetnootmarkering"/>
        </w:rPr>
        <w:footnoteRef/>
      </w:r>
      <w:r w:rsidRPr="00AB27BF">
        <w:t xml:space="preserve"> AOb, CNV Onderwijs, FvOv, BVMBO en Platform VVVO, </w:t>
      </w:r>
      <w:hyperlink r:id="rId5" w:history="1">
        <w:r w:rsidRPr="00AB27BF">
          <w:rPr>
            <w:rStyle w:val="Hyperlink"/>
          </w:rPr>
          <w:t>Bevoegd en Bekwaam: Herijking Bekwaamheidseisen in het Onderwijs</w:t>
        </w:r>
      </w:hyperlink>
      <w:r w:rsidRPr="00AB27BF">
        <w:t>, september 2025.</w:t>
      </w:r>
    </w:p>
  </w:footnote>
  <w:footnote w:id="28">
    <w:p w14:paraId="7539684D" w14:textId="77777777" w:rsidR="00CA1A9E" w:rsidRPr="00AB27BF" w:rsidRDefault="00CA1A9E" w:rsidP="00CA1A9E">
      <w:pPr>
        <w:pStyle w:val="Voetnoottekst"/>
      </w:pPr>
      <w:r w:rsidRPr="00AB27BF">
        <w:rPr>
          <w:rStyle w:val="Voetnootmarkering"/>
        </w:rPr>
        <w:footnoteRef/>
      </w:r>
      <w:r w:rsidRPr="00AB27BF">
        <w:t xml:space="preserve"> Zie Kamerstukken II 2025/26, 27923, nr. 514</w:t>
      </w:r>
      <w:r>
        <w:t>,</w:t>
      </w:r>
      <w:r w:rsidRPr="00AB27BF">
        <w:t xml:space="preserve"> 518 en </w:t>
      </w:r>
      <w:r>
        <w:t>539</w:t>
      </w:r>
      <w:r w:rsidRPr="00AB27BF">
        <w:t>.</w:t>
      </w:r>
    </w:p>
  </w:footnote>
  <w:footnote w:id="29">
    <w:p w14:paraId="36635519" w14:textId="77777777" w:rsidR="00CA1A9E" w:rsidRPr="00AB27BF" w:rsidRDefault="00CA1A9E" w:rsidP="00CA1A9E">
      <w:pPr>
        <w:pStyle w:val="Voetnoottekst"/>
      </w:pPr>
      <w:r w:rsidRPr="00AB27BF">
        <w:rPr>
          <w:rStyle w:val="Voetnootmarkering"/>
        </w:rPr>
        <w:footnoteRef/>
      </w:r>
      <w:r w:rsidRPr="00AB27BF">
        <w:t xml:space="preserve"> Onderwijsraad, </w:t>
      </w:r>
      <w:r w:rsidRPr="00AB27BF">
        <w:rPr>
          <w:i/>
          <w:iCs/>
        </w:rPr>
        <w:t>Bekwaamheid beter borgen</w:t>
      </w:r>
      <w:r w:rsidRPr="00AB27BF">
        <w:t>, Den Haag, januari 2025.</w:t>
      </w:r>
    </w:p>
  </w:footnote>
  <w:footnote w:id="30">
    <w:p w14:paraId="14200268" w14:textId="77777777" w:rsidR="009C2A67" w:rsidRDefault="009C2A67" w:rsidP="009C2A67">
      <w:pPr>
        <w:pStyle w:val="Voetnoottekst"/>
      </w:pPr>
      <w:r>
        <w:rPr>
          <w:rStyle w:val="Voetnootmarkering"/>
        </w:rPr>
        <w:footnoteRef/>
      </w:r>
      <w:r>
        <w:t xml:space="preserve"> Artikel 4.2.1, tweede lid, onder b, en 4.2.3, eerste lid, WEB, waarop het Besluit bekwaamheidseisen onderwijspersoneel is gebaseerd.</w:t>
      </w:r>
    </w:p>
  </w:footnote>
  <w:footnote w:id="31">
    <w:p w14:paraId="2B08FE77" w14:textId="77777777" w:rsidR="009C2A67" w:rsidRDefault="009C2A67" w:rsidP="009C2A67">
      <w:pPr>
        <w:pStyle w:val="Voetnoottekst"/>
      </w:pPr>
      <w:r>
        <w:rPr>
          <w:rStyle w:val="Voetnootmarkering"/>
        </w:rPr>
        <w:footnoteRef/>
      </w:r>
      <w:r>
        <w:t xml:space="preserve"> Zie voor alle soorten in aanmerking komende getuigschriften en andere mogelijkheden artikel 4.2.1, tweede lid, onder b en c, WEB.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E425" w14:textId="77777777" w:rsidR="000C03C8" w:rsidRDefault="000C03C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E1F60" w14:textId="77777777" w:rsidR="000C03C8" w:rsidRDefault="000C03C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1234D" w14:textId="77777777" w:rsidR="00384D65" w:rsidRPr="001C45F8" w:rsidRDefault="005501A8" w:rsidP="00F44E53">
    <w:pPr>
      <w:framePr w:w="3873" w:h="2625" w:hRule="exact" w:wrap="around" w:vAnchor="page" w:hAnchor="page" w:x="6323" w:y="1"/>
    </w:pPr>
    <w:r>
      <w:rPr>
        <w:noProof/>
        <w:lang w:val="en-US" w:eastAsia="en-US"/>
      </w:rPr>
      <w:drawing>
        <wp:inline distT="0" distB="0" distL="0" distR="0" wp14:anchorId="0D80C623" wp14:editId="203DE8F6">
          <wp:extent cx="2447925" cy="16573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0A24265B" w14:textId="77777777" w:rsidR="00483ECA" w:rsidRDefault="00483ECA" w:rsidP="00D037A9"/>
  <w:p w14:paraId="27E01B52" w14:textId="77777777" w:rsidR="001C45F8" w:rsidRPr="001C45F8" w:rsidRDefault="001C45F8" w:rsidP="001C45F8">
    <w:pPr>
      <w:spacing w:line="360" w:lineRule="auto"/>
      <w:rPr>
        <w:sz w:val="20"/>
        <w:szCs w:val="20"/>
      </w:rPr>
    </w:pPr>
  </w:p>
  <w:tbl>
    <w:tblPr>
      <w:tblW w:w="9326" w:type="dxa"/>
      <w:tblLayout w:type="fixed"/>
      <w:tblCellMar>
        <w:left w:w="0" w:type="dxa"/>
        <w:right w:w="70" w:type="dxa"/>
      </w:tblCellMar>
      <w:tblLook w:val="0000" w:firstRow="0" w:lastRow="0" w:firstColumn="0" w:lastColumn="0" w:noHBand="0" w:noVBand="0"/>
    </w:tblPr>
    <w:tblGrid>
      <w:gridCol w:w="974"/>
      <w:gridCol w:w="1210"/>
      <w:gridCol w:w="1752"/>
      <w:gridCol w:w="1540"/>
      <w:gridCol w:w="3850"/>
    </w:tblGrid>
    <w:tr w:rsidR="003F7985" w14:paraId="2D597156" w14:textId="77777777" w:rsidTr="00452A95">
      <w:tc>
        <w:tcPr>
          <w:tcW w:w="974" w:type="dxa"/>
          <w:vAlign w:val="center"/>
        </w:tcPr>
        <w:p w14:paraId="5B84DD59" w14:textId="77777777" w:rsidR="00384D65" w:rsidRPr="00BA0A8E" w:rsidRDefault="005501A8" w:rsidP="001C45F8">
          <w:pPr>
            <w:spacing w:line="360" w:lineRule="auto"/>
            <w:rPr>
              <w:szCs w:val="18"/>
            </w:rPr>
          </w:pPr>
          <w:r w:rsidRPr="00BA0A8E">
            <w:rPr>
              <w:szCs w:val="18"/>
            </w:rPr>
            <w:t>Nr.</w:t>
          </w:r>
        </w:p>
      </w:tc>
      <w:tc>
        <w:tcPr>
          <w:tcW w:w="8352" w:type="dxa"/>
          <w:gridSpan w:val="4"/>
          <w:vAlign w:val="bottom"/>
        </w:tcPr>
        <w:p w14:paraId="132C80E4" w14:textId="06D2BFE3" w:rsidR="00384D65" w:rsidRPr="00BA0A8E" w:rsidRDefault="005501A8" w:rsidP="000E05ED">
          <w:pPr>
            <w:spacing w:line="360" w:lineRule="auto"/>
            <w:rPr>
              <w:szCs w:val="18"/>
            </w:rPr>
          </w:pPr>
          <w:r>
            <w:rPr>
              <w:szCs w:val="18"/>
            </w:rPr>
            <w:t>WJZ/</w:t>
          </w:r>
          <w:r w:rsidR="00F74B4F" w:rsidRPr="00F74B4F">
            <w:rPr>
              <w:szCs w:val="18"/>
            </w:rPr>
            <w:t>65262928</w:t>
          </w:r>
          <w:r w:rsidR="00594D19">
            <w:rPr>
              <w:szCs w:val="18"/>
            </w:rPr>
            <w:t xml:space="preserve"> (</w:t>
          </w:r>
          <w:r w:rsidR="00463C27">
            <w:rPr>
              <w:szCs w:val="18"/>
            </w:rPr>
            <w:t>ID</w:t>
          </w:r>
          <w:r w:rsidR="00F74B4F">
            <w:rPr>
              <w:szCs w:val="18"/>
            </w:rPr>
            <w:t>26356</w:t>
          </w:r>
          <w:r w:rsidR="00594D19">
            <w:rPr>
              <w:szCs w:val="18"/>
            </w:rPr>
            <w:t>)</w:t>
          </w:r>
        </w:p>
      </w:tc>
    </w:tr>
    <w:tr w:rsidR="003F7985" w14:paraId="37AE3E58" w14:textId="77777777" w:rsidTr="00452A95">
      <w:tc>
        <w:tcPr>
          <w:tcW w:w="9321" w:type="dxa"/>
          <w:gridSpan w:val="5"/>
          <w:vAlign w:val="bottom"/>
        </w:tcPr>
        <w:p w14:paraId="5B5DC728" w14:textId="77777777" w:rsidR="00384D65" w:rsidRPr="000E05ED" w:rsidRDefault="00384D65" w:rsidP="000E05ED">
          <w:pPr>
            <w:spacing w:line="360" w:lineRule="auto"/>
            <w:rPr>
              <w:sz w:val="16"/>
              <w:szCs w:val="16"/>
            </w:rPr>
          </w:pPr>
        </w:p>
      </w:tc>
    </w:tr>
    <w:tr w:rsidR="003F7985" w14:paraId="6F915E1A" w14:textId="77777777" w:rsidTr="00452A95">
      <w:trPr>
        <w:trHeight w:hRule="exact" w:val="142"/>
      </w:trPr>
      <w:tc>
        <w:tcPr>
          <w:tcW w:w="9326" w:type="dxa"/>
          <w:gridSpan w:val="5"/>
          <w:vAlign w:val="bottom"/>
        </w:tcPr>
        <w:p w14:paraId="329A96A1" w14:textId="77777777" w:rsidR="00384D65" w:rsidRDefault="00384D65" w:rsidP="006A6934">
          <w:pPr>
            <w:pStyle w:val="Koptekst"/>
            <w:tabs>
              <w:tab w:val="left" w:pos="868"/>
            </w:tabs>
            <w:rPr>
              <w:sz w:val="16"/>
            </w:rPr>
          </w:pPr>
        </w:p>
      </w:tc>
    </w:tr>
    <w:tr w:rsidR="003F7985" w14:paraId="44EC8E46" w14:textId="77777777" w:rsidTr="00452A95">
      <w:tc>
        <w:tcPr>
          <w:tcW w:w="2184" w:type="dxa"/>
          <w:gridSpan w:val="2"/>
          <w:vAlign w:val="bottom"/>
        </w:tcPr>
        <w:p w14:paraId="36D3ED74" w14:textId="77777777" w:rsidR="00384D65" w:rsidRPr="00BA0A8E" w:rsidRDefault="00384D65" w:rsidP="00CC7886">
          <w:pPr>
            <w:tabs>
              <w:tab w:val="left" w:pos="868"/>
            </w:tabs>
            <w:spacing w:line="300" w:lineRule="exact"/>
            <w:rPr>
              <w:szCs w:val="18"/>
            </w:rPr>
          </w:pPr>
        </w:p>
      </w:tc>
      <w:tc>
        <w:tcPr>
          <w:tcW w:w="7142" w:type="dxa"/>
          <w:gridSpan w:val="3"/>
          <w:vAlign w:val="bottom"/>
        </w:tcPr>
        <w:p w14:paraId="7B494517" w14:textId="77777777" w:rsidR="00384D65" w:rsidRDefault="00384D65" w:rsidP="006A6934">
          <w:pPr>
            <w:pStyle w:val="Koptekst"/>
            <w:tabs>
              <w:tab w:val="left" w:pos="868"/>
            </w:tabs>
            <w:spacing w:line="300" w:lineRule="exact"/>
          </w:pPr>
        </w:p>
      </w:tc>
    </w:tr>
    <w:tr w:rsidR="003F7985" w14:paraId="4C9E262B" w14:textId="77777777" w:rsidTr="00452A95">
      <w:tc>
        <w:tcPr>
          <w:tcW w:w="2184" w:type="dxa"/>
          <w:gridSpan w:val="2"/>
          <w:vAlign w:val="bottom"/>
        </w:tcPr>
        <w:p w14:paraId="421AE447" w14:textId="77777777" w:rsidR="00384D65" w:rsidRDefault="00384D65" w:rsidP="006A6934">
          <w:pPr>
            <w:pStyle w:val="Koptekst"/>
            <w:tabs>
              <w:tab w:val="left" w:pos="868"/>
            </w:tabs>
          </w:pPr>
        </w:p>
      </w:tc>
      <w:tc>
        <w:tcPr>
          <w:tcW w:w="7142" w:type="dxa"/>
          <w:gridSpan w:val="3"/>
          <w:vAlign w:val="bottom"/>
        </w:tcPr>
        <w:p w14:paraId="1CB45143" w14:textId="77777777" w:rsidR="00384D65" w:rsidRDefault="00384D65" w:rsidP="006A6934">
          <w:pPr>
            <w:pStyle w:val="Koptekst"/>
            <w:tabs>
              <w:tab w:val="left" w:pos="868"/>
            </w:tabs>
          </w:pPr>
        </w:p>
      </w:tc>
    </w:tr>
    <w:tr w:rsidR="003F7985" w14:paraId="105B3174" w14:textId="77777777" w:rsidTr="00452A95">
      <w:trPr>
        <w:trHeight w:val="1134"/>
      </w:trPr>
      <w:tc>
        <w:tcPr>
          <w:tcW w:w="3936" w:type="dxa"/>
          <w:gridSpan w:val="3"/>
        </w:tcPr>
        <w:p w14:paraId="6A2B2D9D" w14:textId="1ED1E00A" w:rsidR="00384D65" w:rsidRPr="00BA0A8E" w:rsidRDefault="005501A8" w:rsidP="000E05ED">
          <w:pPr>
            <w:rPr>
              <w:szCs w:val="18"/>
            </w:rPr>
          </w:pPr>
          <w:r>
            <w:rPr>
              <w:szCs w:val="18"/>
            </w:rPr>
            <w:t xml:space="preserve">Nader rapport inzake het voorstel van wet </w:t>
          </w:r>
          <w:r w:rsidR="00115DFF">
            <w:rPr>
              <w:szCs w:val="18"/>
            </w:rPr>
            <w:t>tot w</w:t>
          </w:r>
          <w:r w:rsidR="00115DFF" w:rsidRPr="00115DFF">
            <w:rPr>
              <w:szCs w:val="18"/>
            </w:rPr>
            <w:t>ijziging van de Wet educatie en beroepsonderwijs in verband met het stellen van vereisten aan de benoeming of tewerkstelling van mbo-docenten die onderwijs verzorgen in de Nederlandse taal, rekenen of burgerschap (vereisten mbo-docenten basisvaardigheden) [KetenID WGK026356]</w:t>
          </w:r>
        </w:p>
      </w:tc>
      <w:tc>
        <w:tcPr>
          <w:tcW w:w="1540" w:type="dxa"/>
          <w:vAlign w:val="bottom"/>
        </w:tcPr>
        <w:p w14:paraId="1581D2C1" w14:textId="77777777" w:rsidR="00384D65" w:rsidRPr="00BA0A8E" w:rsidRDefault="00384D65" w:rsidP="006A6934">
          <w:pPr>
            <w:pStyle w:val="Koptekst"/>
            <w:tabs>
              <w:tab w:val="left" w:pos="868"/>
            </w:tabs>
            <w:rPr>
              <w:sz w:val="18"/>
              <w:szCs w:val="18"/>
            </w:rPr>
          </w:pPr>
        </w:p>
      </w:tc>
      <w:tc>
        <w:tcPr>
          <w:tcW w:w="3850" w:type="dxa"/>
        </w:tcPr>
        <w:p w14:paraId="307EED1D" w14:textId="7C24630B" w:rsidR="00384D65" w:rsidRPr="00BA0A8E" w:rsidRDefault="005501A8" w:rsidP="000E05ED">
          <w:pPr>
            <w:rPr>
              <w:szCs w:val="18"/>
            </w:rPr>
          </w:pPr>
          <w:r w:rsidRPr="00BA0A8E">
            <w:rPr>
              <w:szCs w:val="18"/>
            </w:rPr>
            <w:t xml:space="preserve">Den Haag, </w:t>
          </w:r>
          <w:r w:rsidR="00BF737A">
            <w:rPr>
              <w:szCs w:val="18"/>
            </w:rPr>
            <w:t>20 oktober 2026</w:t>
          </w:r>
        </w:p>
      </w:tc>
    </w:tr>
  </w:tbl>
  <w:p w14:paraId="1584E04C" w14:textId="77777777" w:rsidR="00384D65" w:rsidRPr="00B42BDC" w:rsidRDefault="00384D65" w:rsidP="00384D65">
    <w:pPr>
      <w:pStyle w:val="Koptekst"/>
      <w:tabs>
        <w:tab w:val="left" w:pos="868"/>
      </w:tabs>
      <w:rPr>
        <w:sz w:val="18"/>
        <w:szCs w:val="18"/>
      </w:rPr>
    </w:pPr>
  </w:p>
  <w:p w14:paraId="259D7D15" w14:textId="77777777" w:rsidR="00384D65" w:rsidRPr="00B42BDC" w:rsidRDefault="00384D65" w:rsidP="00384D65">
    <w:pPr>
      <w:pStyle w:val="Koptekst"/>
      <w:tabs>
        <w:tab w:val="left" w:pos="868"/>
      </w:tabs>
      <w:rPr>
        <w:sz w:val="18"/>
        <w:szCs w:val="18"/>
      </w:rPr>
    </w:pPr>
  </w:p>
  <w:p w14:paraId="25D44E52" w14:textId="77777777" w:rsidR="00B42BDC" w:rsidRPr="00B42BDC" w:rsidRDefault="00B42BDC" w:rsidP="00384D65">
    <w:pPr>
      <w:pStyle w:val="Koptekst"/>
      <w:tabs>
        <w:tab w:val="left" w:pos="868"/>
      </w:tabs>
      <w:rPr>
        <w:sz w:val="18"/>
        <w:szCs w:val="18"/>
      </w:rPr>
    </w:pPr>
  </w:p>
  <w:p w14:paraId="5CCD6266" w14:textId="77777777" w:rsidR="00384D65" w:rsidRPr="00B42BDC" w:rsidRDefault="00384D65" w:rsidP="00384D65">
    <w:pPr>
      <w:pStyle w:val="Kopteks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646A9D8E"/>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5AC6C22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4120A4"/>
    <w:multiLevelType w:val="hybridMultilevel"/>
    <w:tmpl w:val="1D8E1FCE"/>
    <w:lvl w:ilvl="0" w:tplc="01A2EDB8">
      <w:start w:val="1"/>
      <w:numFmt w:val="bullet"/>
      <w:pStyle w:val="Lijstopsomteken"/>
      <w:lvlText w:val="•"/>
      <w:lvlJc w:val="left"/>
      <w:pPr>
        <w:tabs>
          <w:tab w:val="num" w:pos="227"/>
        </w:tabs>
        <w:ind w:left="227" w:hanging="227"/>
      </w:pPr>
      <w:rPr>
        <w:rFonts w:ascii="Verdana" w:hAnsi="Verdana" w:hint="default"/>
        <w:sz w:val="18"/>
        <w:szCs w:val="18"/>
      </w:rPr>
    </w:lvl>
    <w:lvl w:ilvl="1" w:tplc="6FC66738" w:tentative="1">
      <w:start w:val="1"/>
      <w:numFmt w:val="bullet"/>
      <w:lvlText w:val="o"/>
      <w:lvlJc w:val="left"/>
      <w:pPr>
        <w:tabs>
          <w:tab w:val="num" w:pos="1440"/>
        </w:tabs>
        <w:ind w:left="1440" w:hanging="360"/>
      </w:pPr>
      <w:rPr>
        <w:rFonts w:ascii="Courier New" w:hAnsi="Courier New" w:cs="Courier New" w:hint="default"/>
      </w:rPr>
    </w:lvl>
    <w:lvl w:ilvl="2" w:tplc="26D05B42" w:tentative="1">
      <w:start w:val="1"/>
      <w:numFmt w:val="bullet"/>
      <w:lvlText w:val=""/>
      <w:lvlJc w:val="left"/>
      <w:pPr>
        <w:tabs>
          <w:tab w:val="num" w:pos="2160"/>
        </w:tabs>
        <w:ind w:left="2160" w:hanging="360"/>
      </w:pPr>
      <w:rPr>
        <w:rFonts w:ascii="Wingdings" w:hAnsi="Wingdings" w:hint="default"/>
      </w:rPr>
    </w:lvl>
    <w:lvl w:ilvl="3" w:tplc="782E01CC" w:tentative="1">
      <w:start w:val="1"/>
      <w:numFmt w:val="bullet"/>
      <w:lvlText w:val=""/>
      <w:lvlJc w:val="left"/>
      <w:pPr>
        <w:tabs>
          <w:tab w:val="num" w:pos="2880"/>
        </w:tabs>
        <w:ind w:left="2880" w:hanging="360"/>
      </w:pPr>
      <w:rPr>
        <w:rFonts w:ascii="Symbol" w:hAnsi="Symbol" w:hint="default"/>
      </w:rPr>
    </w:lvl>
    <w:lvl w:ilvl="4" w:tplc="25DCDB48" w:tentative="1">
      <w:start w:val="1"/>
      <w:numFmt w:val="bullet"/>
      <w:lvlText w:val="o"/>
      <w:lvlJc w:val="left"/>
      <w:pPr>
        <w:tabs>
          <w:tab w:val="num" w:pos="3600"/>
        </w:tabs>
        <w:ind w:left="3600" w:hanging="360"/>
      </w:pPr>
      <w:rPr>
        <w:rFonts w:ascii="Courier New" w:hAnsi="Courier New" w:cs="Courier New" w:hint="default"/>
      </w:rPr>
    </w:lvl>
    <w:lvl w:ilvl="5" w:tplc="0BE4ACD0" w:tentative="1">
      <w:start w:val="1"/>
      <w:numFmt w:val="bullet"/>
      <w:lvlText w:val=""/>
      <w:lvlJc w:val="left"/>
      <w:pPr>
        <w:tabs>
          <w:tab w:val="num" w:pos="4320"/>
        </w:tabs>
        <w:ind w:left="4320" w:hanging="360"/>
      </w:pPr>
      <w:rPr>
        <w:rFonts w:ascii="Wingdings" w:hAnsi="Wingdings" w:hint="default"/>
      </w:rPr>
    </w:lvl>
    <w:lvl w:ilvl="6" w:tplc="188E709C" w:tentative="1">
      <w:start w:val="1"/>
      <w:numFmt w:val="bullet"/>
      <w:lvlText w:val=""/>
      <w:lvlJc w:val="left"/>
      <w:pPr>
        <w:tabs>
          <w:tab w:val="num" w:pos="5040"/>
        </w:tabs>
        <w:ind w:left="5040" w:hanging="360"/>
      </w:pPr>
      <w:rPr>
        <w:rFonts w:ascii="Symbol" w:hAnsi="Symbol" w:hint="default"/>
      </w:rPr>
    </w:lvl>
    <w:lvl w:ilvl="7" w:tplc="AF12F34E" w:tentative="1">
      <w:start w:val="1"/>
      <w:numFmt w:val="bullet"/>
      <w:lvlText w:val="o"/>
      <w:lvlJc w:val="left"/>
      <w:pPr>
        <w:tabs>
          <w:tab w:val="num" w:pos="5760"/>
        </w:tabs>
        <w:ind w:left="5760" w:hanging="360"/>
      </w:pPr>
      <w:rPr>
        <w:rFonts w:ascii="Courier New" w:hAnsi="Courier New" w:cs="Courier New" w:hint="default"/>
      </w:rPr>
    </w:lvl>
    <w:lvl w:ilvl="8" w:tplc="8DFA28B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A05B8A"/>
    <w:multiLevelType w:val="hybridMultilevel"/>
    <w:tmpl w:val="E8CA44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E555FEF"/>
    <w:multiLevelType w:val="hybridMultilevel"/>
    <w:tmpl w:val="50F0923E"/>
    <w:lvl w:ilvl="0" w:tplc="236A1B8C">
      <w:start w:val="1"/>
      <w:numFmt w:val="bullet"/>
      <w:pStyle w:val="Lijstopsomteken2"/>
      <w:lvlText w:val="–"/>
      <w:lvlJc w:val="left"/>
      <w:pPr>
        <w:tabs>
          <w:tab w:val="num" w:pos="227"/>
        </w:tabs>
        <w:ind w:left="227" w:firstLine="0"/>
      </w:pPr>
      <w:rPr>
        <w:rFonts w:ascii="Verdana" w:hAnsi="Verdana" w:hint="default"/>
      </w:rPr>
    </w:lvl>
    <w:lvl w:ilvl="1" w:tplc="4726FCB2" w:tentative="1">
      <w:start w:val="1"/>
      <w:numFmt w:val="bullet"/>
      <w:lvlText w:val="o"/>
      <w:lvlJc w:val="left"/>
      <w:pPr>
        <w:tabs>
          <w:tab w:val="num" w:pos="1440"/>
        </w:tabs>
        <w:ind w:left="1440" w:hanging="360"/>
      </w:pPr>
      <w:rPr>
        <w:rFonts w:ascii="Courier New" w:hAnsi="Courier New" w:cs="Courier New" w:hint="default"/>
      </w:rPr>
    </w:lvl>
    <w:lvl w:ilvl="2" w:tplc="DCBCC090" w:tentative="1">
      <w:start w:val="1"/>
      <w:numFmt w:val="bullet"/>
      <w:lvlText w:val=""/>
      <w:lvlJc w:val="left"/>
      <w:pPr>
        <w:tabs>
          <w:tab w:val="num" w:pos="2160"/>
        </w:tabs>
        <w:ind w:left="2160" w:hanging="360"/>
      </w:pPr>
      <w:rPr>
        <w:rFonts w:ascii="Wingdings" w:hAnsi="Wingdings" w:hint="default"/>
      </w:rPr>
    </w:lvl>
    <w:lvl w:ilvl="3" w:tplc="F87C3CB6" w:tentative="1">
      <w:start w:val="1"/>
      <w:numFmt w:val="bullet"/>
      <w:lvlText w:val=""/>
      <w:lvlJc w:val="left"/>
      <w:pPr>
        <w:tabs>
          <w:tab w:val="num" w:pos="2880"/>
        </w:tabs>
        <w:ind w:left="2880" w:hanging="360"/>
      </w:pPr>
      <w:rPr>
        <w:rFonts w:ascii="Symbol" w:hAnsi="Symbol" w:hint="default"/>
      </w:rPr>
    </w:lvl>
    <w:lvl w:ilvl="4" w:tplc="726ACDB4" w:tentative="1">
      <w:start w:val="1"/>
      <w:numFmt w:val="bullet"/>
      <w:lvlText w:val="o"/>
      <w:lvlJc w:val="left"/>
      <w:pPr>
        <w:tabs>
          <w:tab w:val="num" w:pos="3600"/>
        </w:tabs>
        <w:ind w:left="3600" w:hanging="360"/>
      </w:pPr>
      <w:rPr>
        <w:rFonts w:ascii="Courier New" w:hAnsi="Courier New" w:cs="Courier New" w:hint="default"/>
      </w:rPr>
    </w:lvl>
    <w:lvl w:ilvl="5" w:tplc="E79CF8C0" w:tentative="1">
      <w:start w:val="1"/>
      <w:numFmt w:val="bullet"/>
      <w:lvlText w:val=""/>
      <w:lvlJc w:val="left"/>
      <w:pPr>
        <w:tabs>
          <w:tab w:val="num" w:pos="4320"/>
        </w:tabs>
        <w:ind w:left="4320" w:hanging="360"/>
      </w:pPr>
      <w:rPr>
        <w:rFonts w:ascii="Wingdings" w:hAnsi="Wingdings" w:hint="default"/>
      </w:rPr>
    </w:lvl>
    <w:lvl w:ilvl="6" w:tplc="7CF68DFC" w:tentative="1">
      <w:start w:val="1"/>
      <w:numFmt w:val="bullet"/>
      <w:lvlText w:val=""/>
      <w:lvlJc w:val="left"/>
      <w:pPr>
        <w:tabs>
          <w:tab w:val="num" w:pos="5040"/>
        </w:tabs>
        <w:ind w:left="5040" w:hanging="360"/>
      </w:pPr>
      <w:rPr>
        <w:rFonts w:ascii="Symbol" w:hAnsi="Symbol" w:hint="default"/>
      </w:rPr>
    </w:lvl>
    <w:lvl w:ilvl="7" w:tplc="85F6A286" w:tentative="1">
      <w:start w:val="1"/>
      <w:numFmt w:val="bullet"/>
      <w:lvlText w:val="o"/>
      <w:lvlJc w:val="left"/>
      <w:pPr>
        <w:tabs>
          <w:tab w:val="num" w:pos="5760"/>
        </w:tabs>
        <w:ind w:left="5760" w:hanging="360"/>
      </w:pPr>
      <w:rPr>
        <w:rFonts w:ascii="Courier New" w:hAnsi="Courier New" w:cs="Courier New" w:hint="default"/>
      </w:rPr>
    </w:lvl>
    <w:lvl w:ilvl="8" w:tplc="6448BC1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4B103B"/>
    <w:multiLevelType w:val="hybridMultilevel"/>
    <w:tmpl w:val="9B2691A8"/>
    <w:lvl w:ilvl="0" w:tplc="3DD457C4">
      <w:start w:val="1"/>
      <w:numFmt w:val="decimal"/>
      <w:lvlText w:val="%1)"/>
      <w:lvlJc w:val="left"/>
      <w:pPr>
        <w:ind w:left="1020" w:hanging="360"/>
      </w:pPr>
    </w:lvl>
    <w:lvl w:ilvl="1" w:tplc="7B6EC9FC">
      <w:start w:val="1"/>
      <w:numFmt w:val="decimal"/>
      <w:lvlText w:val="%2)"/>
      <w:lvlJc w:val="left"/>
      <w:pPr>
        <w:ind w:left="1020" w:hanging="360"/>
      </w:pPr>
    </w:lvl>
    <w:lvl w:ilvl="2" w:tplc="81900B34">
      <w:start w:val="1"/>
      <w:numFmt w:val="decimal"/>
      <w:lvlText w:val="%3)"/>
      <w:lvlJc w:val="left"/>
      <w:pPr>
        <w:ind w:left="1020" w:hanging="360"/>
      </w:pPr>
    </w:lvl>
    <w:lvl w:ilvl="3" w:tplc="125E0150">
      <w:start w:val="1"/>
      <w:numFmt w:val="decimal"/>
      <w:lvlText w:val="%4)"/>
      <w:lvlJc w:val="left"/>
      <w:pPr>
        <w:ind w:left="1020" w:hanging="360"/>
      </w:pPr>
    </w:lvl>
    <w:lvl w:ilvl="4" w:tplc="A1AA68EC">
      <w:start w:val="1"/>
      <w:numFmt w:val="decimal"/>
      <w:lvlText w:val="%5)"/>
      <w:lvlJc w:val="left"/>
      <w:pPr>
        <w:ind w:left="1020" w:hanging="360"/>
      </w:pPr>
    </w:lvl>
    <w:lvl w:ilvl="5" w:tplc="A16E602A">
      <w:start w:val="1"/>
      <w:numFmt w:val="decimal"/>
      <w:lvlText w:val="%6)"/>
      <w:lvlJc w:val="left"/>
      <w:pPr>
        <w:ind w:left="1020" w:hanging="360"/>
      </w:pPr>
    </w:lvl>
    <w:lvl w:ilvl="6" w:tplc="A1F262C0">
      <w:start w:val="1"/>
      <w:numFmt w:val="decimal"/>
      <w:lvlText w:val="%7)"/>
      <w:lvlJc w:val="left"/>
      <w:pPr>
        <w:ind w:left="1020" w:hanging="360"/>
      </w:pPr>
    </w:lvl>
    <w:lvl w:ilvl="7" w:tplc="C6A4FDDC">
      <w:start w:val="1"/>
      <w:numFmt w:val="decimal"/>
      <w:lvlText w:val="%8)"/>
      <w:lvlJc w:val="left"/>
      <w:pPr>
        <w:ind w:left="1020" w:hanging="360"/>
      </w:pPr>
    </w:lvl>
    <w:lvl w:ilvl="8" w:tplc="7292AC4A">
      <w:start w:val="1"/>
      <w:numFmt w:val="decimal"/>
      <w:lvlText w:val="%9)"/>
      <w:lvlJc w:val="left"/>
      <w:pPr>
        <w:ind w:left="1020" w:hanging="360"/>
      </w:pPr>
    </w:lvl>
  </w:abstractNum>
  <w:abstractNum w:abstractNumId="6" w15:restartNumberingAfterBreak="0">
    <w:nsid w:val="28592722"/>
    <w:multiLevelType w:val="hybridMultilevel"/>
    <w:tmpl w:val="6694C41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2DC719D"/>
    <w:multiLevelType w:val="hybridMultilevel"/>
    <w:tmpl w:val="B3D4442C"/>
    <w:lvl w:ilvl="0" w:tplc="F2FE8390">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9A7FF7"/>
    <w:multiLevelType w:val="hybridMultilevel"/>
    <w:tmpl w:val="198EA4E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4C6274D"/>
    <w:multiLevelType w:val="hybridMultilevel"/>
    <w:tmpl w:val="F3D495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B022969"/>
    <w:multiLevelType w:val="hybridMultilevel"/>
    <w:tmpl w:val="7EFC2BE4"/>
    <w:lvl w:ilvl="0" w:tplc="DBD283E4">
      <w:numFmt w:val="bullet"/>
      <w:lvlText w:val="-"/>
      <w:lvlJc w:val="left"/>
      <w:pPr>
        <w:ind w:left="360" w:hanging="360"/>
      </w:pPr>
      <w:rPr>
        <w:rFonts w:ascii="Verdana" w:eastAsia="Times New Roman" w:hAnsi="Verdan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1" w15:restartNumberingAfterBreak="0">
    <w:nsid w:val="5BCE3876"/>
    <w:multiLevelType w:val="hybridMultilevel"/>
    <w:tmpl w:val="904C22EE"/>
    <w:lvl w:ilvl="0" w:tplc="580EA7D2">
      <w:start w:val="1"/>
      <w:numFmt w:val="decimal"/>
      <w:lvlText w:val="%1)"/>
      <w:lvlJc w:val="left"/>
      <w:pPr>
        <w:ind w:left="1020" w:hanging="360"/>
      </w:pPr>
    </w:lvl>
    <w:lvl w:ilvl="1" w:tplc="A0DCBAE0">
      <w:start w:val="1"/>
      <w:numFmt w:val="decimal"/>
      <w:lvlText w:val="%2)"/>
      <w:lvlJc w:val="left"/>
      <w:pPr>
        <w:ind w:left="1020" w:hanging="360"/>
      </w:pPr>
    </w:lvl>
    <w:lvl w:ilvl="2" w:tplc="D6D2DF7C">
      <w:start w:val="1"/>
      <w:numFmt w:val="decimal"/>
      <w:lvlText w:val="%3)"/>
      <w:lvlJc w:val="left"/>
      <w:pPr>
        <w:ind w:left="1020" w:hanging="360"/>
      </w:pPr>
    </w:lvl>
    <w:lvl w:ilvl="3" w:tplc="56B01B46">
      <w:start w:val="1"/>
      <w:numFmt w:val="decimal"/>
      <w:lvlText w:val="%4)"/>
      <w:lvlJc w:val="left"/>
      <w:pPr>
        <w:ind w:left="1020" w:hanging="360"/>
      </w:pPr>
    </w:lvl>
    <w:lvl w:ilvl="4" w:tplc="D25A450E">
      <w:start w:val="1"/>
      <w:numFmt w:val="decimal"/>
      <w:lvlText w:val="%5)"/>
      <w:lvlJc w:val="left"/>
      <w:pPr>
        <w:ind w:left="1020" w:hanging="360"/>
      </w:pPr>
    </w:lvl>
    <w:lvl w:ilvl="5" w:tplc="A2CA994A">
      <w:start w:val="1"/>
      <w:numFmt w:val="decimal"/>
      <w:lvlText w:val="%6)"/>
      <w:lvlJc w:val="left"/>
      <w:pPr>
        <w:ind w:left="1020" w:hanging="360"/>
      </w:pPr>
    </w:lvl>
    <w:lvl w:ilvl="6" w:tplc="368E6C02">
      <w:start w:val="1"/>
      <w:numFmt w:val="decimal"/>
      <w:lvlText w:val="%7)"/>
      <w:lvlJc w:val="left"/>
      <w:pPr>
        <w:ind w:left="1020" w:hanging="360"/>
      </w:pPr>
    </w:lvl>
    <w:lvl w:ilvl="7" w:tplc="FACAB1AE">
      <w:start w:val="1"/>
      <w:numFmt w:val="decimal"/>
      <w:lvlText w:val="%8)"/>
      <w:lvlJc w:val="left"/>
      <w:pPr>
        <w:ind w:left="1020" w:hanging="360"/>
      </w:pPr>
    </w:lvl>
    <w:lvl w:ilvl="8" w:tplc="E0B4198E">
      <w:start w:val="1"/>
      <w:numFmt w:val="decimal"/>
      <w:lvlText w:val="%9)"/>
      <w:lvlJc w:val="left"/>
      <w:pPr>
        <w:ind w:left="1020" w:hanging="360"/>
      </w:pPr>
    </w:lvl>
  </w:abstractNum>
  <w:num w:numId="1" w16cid:durableId="201333897">
    <w:abstractNumId w:val="1"/>
  </w:num>
  <w:num w:numId="2" w16cid:durableId="1375694245">
    <w:abstractNumId w:val="2"/>
  </w:num>
  <w:num w:numId="3" w16cid:durableId="1772163319">
    <w:abstractNumId w:val="0"/>
  </w:num>
  <w:num w:numId="4" w16cid:durableId="510951255">
    <w:abstractNumId w:val="4"/>
  </w:num>
  <w:num w:numId="5" w16cid:durableId="2041125762">
    <w:abstractNumId w:val="3"/>
  </w:num>
  <w:num w:numId="6" w16cid:durableId="379792965">
    <w:abstractNumId w:val="9"/>
  </w:num>
  <w:num w:numId="7" w16cid:durableId="1797407085">
    <w:abstractNumId w:val="8"/>
  </w:num>
  <w:num w:numId="8" w16cid:durableId="1490824310">
    <w:abstractNumId w:val="7"/>
  </w:num>
  <w:num w:numId="9" w16cid:durableId="1764375528">
    <w:abstractNumId w:val="11"/>
  </w:num>
  <w:num w:numId="10" w16cid:durableId="297489393">
    <w:abstractNumId w:val="5"/>
  </w:num>
  <w:num w:numId="11" w16cid:durableId="541744757">
    <w:abstractNumId w:val="10"/>
  </w:num>
  <w:num w:numId="12" w16cid:durableId="11835881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7BA"/>
    <w:rsid w:val="00001A1F"/>
    <w:rsid w:val="0001078F"/>
    <w:rsid w:val="00030928"/>
    <w:rsid w:val="00033FE2"/>
    <w:rsid w:val="00036703"/>
    <w:rsid w:val="000373FB"/>
    <w:rsid w:val="000615C8"/>
    <w:rsid w:val="00061EDE"/>
    <w:rsid w:val="00064A0A"/>
    <w:rsid w:val="00065F0F"/>
    <w:rsid w:val="000735CE"/>
    <w:rsid w:val="00077F5B"/>
    <w:rsid w:val="000801B2"/>
    <w:rsid w:val="0008226A"/>
    <w:rsid w:val="00087A25"/>
    <w:rsid w:val="00090450"/>
    <w:rsid w:val="000935CE"/>
    <w:rsid w:val="000A0D0C"/>
    <w:rsid w:val="000B2264"/>
    <w:rsid w:val="000B6C37"/>
    <w:rsid w:val="000C03C8"/>
    <w:rsid w:val="000C1337"/>
    <w:rsid w:val="000D1578"/>
    <w:rsid w:val="000D4D7F"/>
    <w:rsid w:val="000E05ED"/>
    <w:rsid w:val="000E2771"/>
    <w:rsid w:val="000F1335"/>
    <w:rsid w:val="000F379B"/>
    <w:rsid w:val="000F521E"/>
    <w:rsid w:val="00100E57"/>
    <w:rsid w:val="00106544"/>
    <w:rsid w:val="00110757"/>
    <w:rsid w:val="00114C25"/>
    <w:rsid w:val="00115DFF"/>
    <w:rsid w:val="00125799"/>
    <w:rsid w:val="00133709"/>
    <w:rsid w:val="00143F61"/>
    <w:rsid w:val="00144A94"/>
    <w:rsid w:val="00154924"/>
    <w:rsid w:val="0015768B"/>
    <w:rsid w:val="001635F5"/>
    <w:rsid w:val="00166F34"/>
    <w:rsid w:val="001817DC"/>
    <w:rsid w:val="00184B30"/>
    <w:rsid w:val="00184E26"/>
    <w:rsid w:val="001A2681"/>
    <w:rsid w:val="001A3668"/>
    <w:rsid w:val="001A6213"/>
    <w:rsid w:val="001B2B13"/>
    <w:rsid w:val="001C45F8"/>
    <w:rsid w:val="001C6F07"/>
    <w:rsid w:val="001D1448"/>
    <w:rsid w:val="001E1FE9"/>
    <w:rsid w:val="001F0FFB"/>
    <w:rsid w:val="001F3399"/>
    <w:rsid w:val="00215747"/>
    <w:rsid w:val="002204B1"/>
    <w:rsid w:val="00221C75"/>
    <w:rsid w:val="00236702"/>
    <w:rsid w:val="00236DB6"/>
    <w:rsid w:val="00253B09"/>
    <w:rsid w:val="00255E11"/>
    <w:rsid w:val="002630AE"/>
    <w:rsid w:val="00267ED9"/>
    <w:rsid w:val="00276B9F"/>
    <w:rsid w:val="002909E1"/>
    <w:rsid w:val="00291454"/>
    <w:rsid w:val="00292E84"/>
    <w:rsid w:val="002A044C"/>
    <w:rsid w:val="002A4A79"/>
    <w:rsid w:val="002A6860"/>
    <w:rsid w:val="002B1321"/>
    <w:rsid w:val="002B1E69"/>
    <w:rsid w:val="002B2F3B"/>
    <w:rsid w:val="002D1410"/>
    <w:rsid w:val="002E3553"/>
    <w:rsid w:val="002E6568"/>
    <w:rsid w:val="002F3189"/>
    <w:rsid w:val="002F678B"/>
    <w:rsid w:val="00305634"/>
    <w:rsid w:val="00311FF5"/>
    <w:rsid w:val="003213F0"/>
    <w:rsid w:val="00323CB0"/>
    <w:rsid w:val="0033213C"/>
    <w:rsid w:val="00336A0C"/>
    <w:rsid w:val="00343643"/>
    <w:rsid w:val="00356C94"/>
    <w:rsid w:val="00364AC0"/>
    <w:rsid w:val="003736A0"/>
    <w:rsid w:val="00384D65"/>
    <w:rsid w:val="00385735"/>
    <w:rsid w:val="0039413E"/>
    <w:rsid w:val="003A4986"/>
    <w:rsid w:val="003A525A"/>
    <w:rsid w:val="003A61AA"/>
    <w:rsid w:val="003A7160"/>
    <w:rsid w:val="003C04B4"/>
    <w:rsid w:val="003C1A4C"/>
    <w:rsid w:val="003C1A8B"/>
    <w:rsid w:val="003D396F"/>
    <w:rsid w:val="003D55B5"/>
    <w:rsid w:val="003E37C7"/>
    <w:rsid w:val="003F27BA"/>
    <w:rsid w:val="003F7244"/>
    <w:rsid w:val="003F7985"/>
    <w:rsid w:val="00410F37"/>
    <w:rsid w:val="004314FF"/>
    <w:rsid w:val="004363CA"/>
    <w:rsid w:val="0044051B"/>
    <w:rsid w:val="004422EA"/>
    <w:rsid w:val="004436DC"/>
    <w:rsid w:val="004452EC"/>
    <w:rsid w:val="004463B8"/>
    <w:rsid w:val="00452A95"/>
    <w:rsid w:val="0045739B"/>
    <w:rsid w:val="00460763"/>
    <w:rsid w:val="00463C27"/>
    <w:rsid w:val="004762BB"/>
    <w:rsid w:val="00477140"/>
    <w:rsid w:val="00480071"/>
    <w:rsid w:val="00480CC1"/>
    <w:rsid w:val="00483ECA"/>
    <w:rsid w:val="00486507"/>
    <w:rsid w:val="004877BE"/>
    <w:rsid w:val="00491AC0"/>
    <w:rsid w:val="00493B94"/>
    <w:rsid w:val="004A6E5B"/>
    <w:rsid w:val="004B2FDB"/>
    <w:rsid w:val="004C65FA"/>
    <w:rsid w:val="004D2F16"/>
    <w:rsid w:val="004E3975"/>
    <w:rsid w:val="004E4AC1"/>
    <w:rsid w:val="004E5853"/>
    <w:rsid w:val="004F1BDC"/>
    <w:rsid w:val="004F5D15"/>
    <w:rsid w:val="00500666"/>
    <w:rsid w:val="00510731"/>
    <w:rsid w:val="005150A6"/>
    <w:rsid w:val="00530C8E"/>
    <w:rsid w:val="005313B3"/>
    <w:rsid w:val="005332A0"/>
    <w:rsid w:val="005445A3"/>
    <w:rsid w:val="005501A8"/>
    <w:rsid w:val="0055453E"/>
    <w:rsid w:val="00576505"/>
    <w:rsid w:val="00592F0E"/>
    <w:rsid w:val="00594D19"/>
    <w:rsid w:val="00596241"/>
    <w:rsid w:val="0059638A"/>
    <w:rsid w:val="00596E18"/>
    <w:rsid w:val="005A78DC"/>
    <w:rsid w:val="005B0E93"/>
    <w:rsid w:val="005B5017"/>
    <w:rsid w:val="005D28FD"/>
    <w:rsid w:val="005D45AD"/>
    <w:rsid w:val="005D6558"/>
    <w:rsid w:val="006118CB"/>
    <w:rsid w:val="00632443"/>
    <w:rsid w:val="00635DAD"/>
    <w:rsid w:val="00645540"/>
    <w:rsid w:val="006503CB"/>
    <w:rsid w:val="0065461B"/>
    <w:rsid w:val="006603A9"/>
    <w:rsid w:val="006632CB"/>
    <w:rsid w:val="006762BB"/>
    <w:rsid w:val="00683043"/>
    <w:rsid w:val="00686546"/>
    <w:rsid w:val="006922F9"/>
    <w:rsid w:val="00692BE5"/>
    <w:rsid w:val="00693B9E"/>
    <w:rsid w:val="006A26ED"/>
    <w:rsid w:val="006A5D19"/>
    <w:rsid w:val="006A6934"/>
    <w:rsid w:val="006B23CE"/>
    <w:rsid w:val="006B6B58"/>
    <w:rsid w:val="006C13FA"/>
    <w:rsid w:val="006C1708"/>
    <w:rsid w:val="006C6CF8"/>
    <w:rsid w:val="006D66D7"/>
    <w:rsid w:val="006E6946"/>
    <w:rsid w:val="006F0342"/>
    <w:rsid w:val="006F3F3A"/>
    <w:rsid w:val="006F4CD5"/>
    <w:rsid w:val="006F54CB"/>
    <w:rsid w:val="006F7772"/>
    <w:rsid w:val="0073112D"/>
    <w:rsid w:val="00731F42"/>
    <w:rsid w:val="00735E8F"/>
    <w:rsid w:val="00736C61"/>
    <w:rsid w:val="00744860"/>
    <w:rsid w:val="0074562A"/>
    <w:rsid w:val="00746607"/>
    <w:rsid w:val="00751532"/>
    <w:rsid w:val="00753980"/>
    <w:rsid w:val="0076392A"/>
    <w:rsid w:val="00766BE5"/>
    <w:rsid w:val="00773DF4"/>
    <w:rsid w:val="00775396"/>
    <w:rsid w:val="00776236"/>
    <w:rsid w:val="00776252"/>
    <w:rsid w:val="0077719A"/>
    <w:rsid w:val="007853E6"/>
    <w:rsid w:val="00796749"/>
    <w:rsid w:val="007A5619"/>
    <w:rsid w:val="007B62D5"/>
    <w:rsid w:val="007D053E"/>
    <w:rsid w:val="007D1E0E"/>
    <w:rsid w:val="007D3F51"/>
    <w:rsid w:val="007E2F5F"/>
    <w:rsid w:val="007E622D"/>
    <w:rsid w:val="007E7F03"/>
    <w:rsid w:val="007F2AB5"/>
    <w:rsid w:val="007F4FE5"/>
    <w:rsid w:val="008060F3"/>
    <w:rsid w:val="00814B27"/>
    <w:rsid w:val="0082287F"/>
    <w:rsid w:val="008230D4"/>
    <w:rsid w:val="008262BA"/>
    <w:rsid w:val="0083163A"/>
    <w:rsid w:val="008332F7"/>
    <w:rsid w:val="0084570E"/>
    <w:rsid w:val="008526DC"/>
    <w:rsid w:val="008535FD"/>
    <w:rsid w:val="008557E2"/>
    <w:rsid w:val="0085724B"/>
    <w:rsid w:val="008637AE"/>
    <w:rsid w:val="008660BF"/>
    <w:rsid w:val="00871E64"/>
    <w:rsid w:val="00874EE8"/>
    <w:rsid w:val="00877ED3"/>
    <w:rsid w:val="008950C6"/>
    <w:rsid w:val="00896778"/>
    <w:rsid w:val="008A043F"/>
    <w:rsid w:val="008A33D2"/>
    <w:rsid w:val="008A6166"/>
    <w:rsid w:val="008B372F"/>
    <w:rsid w:val="008C5818"/>
    <w:rsid w:val="008D713A"/>
    <w:rsid w:val="008E70C6"/>
    <w:rsid w:val="00914274"/>
    <w:rsid w:val="009143E8"/>
    <w:rsid w:val="00914BC5"/>
    <w:rsid w:val="00922AA3"/>
    <w:rsid w:val="009254F5"/>
    <w:rsid w:val="00930FB0"/>
    <w:rsid w:val="0094132E"/>
    <w:rsid w:val="009422CB"/>
    <w:rsid w:val="00962A0B"/>
    <w:rsid w:val="00963303"/>
    <w:rsid w:val="00972163"/>
    <w:rsid w:val="0097577A"/>
    <w:rsid w:val="00985F19"/>
    <w:rsid w:val="00991188"/>
    <w:rsid w:val="009A0975"/>
    <w:rsid w:val="009A3BD1"/>
    <w:rsid w:val="009B1DBA"/>
    <w:rsid w:val="009B21AF"/>
    <w:rsid w:val="009B71AD"/>
    <w:rsid w:val="009C2A67"/>
    <w:rsid w:val="009C3258"/>
    <w:rsid w:val="009D0595"/>
    <w:rsid w:val="009E0B40"/>
    <w:rsid w:val="009F2581"/>
    <w:rsid w:val="009F2EB6"/>
    <w:rsid w:val="009F4C6E"/>
    <w:rsid w:val="009F57DF"/>
    <w:rsid w:val="00A00BF3"/>
    <w:rsid w:val="00A010CD"/>
    <w:rsid w:val="00A13C50"/>
    <w:rsid w:val="00A21CF3"/>
    <w:rsid w:val="00A227CD"/>
    <w:rsid w:val="00A43B5E"/>
    <w:rsid w:val="00A45E13"/>
    <w:rsid w:val="00A51C8E"/>
    <w:rsid w:val="00A55438"/>
    <w:rsid w:val="00A60B58"/>
    <w:rsid w:val="00A70962"/>
    <w:rsid w:val="00A72A03"/>
    <w:rsid w:val="00A7581C"/>
    <w:rsid w:val="00A770F3"/>
    <w:rsid w:val="00A91560"/>
    <w:rsid w:val="00A91DA4"/>
    <w:rsid w:val="00A93A9D"/>
    <w:rsid w:val="00A93FCE"/>
    <w:rsid w:val="00A94494"/>
    <w:rsid w:val="00A950D7"/>
    <w:rsid w:val="00AB4D77"/>
    <w:rsid w:val="00AC5BA7"/>
    <w:rsid w:val="00AC61AF"/>
    <w:rsid w:val="00AF06BA"/>
    <w:rsid w:val="00AF39FB"/>
    <w:rsid w:val="00B051F6"/>
    <w:rsid w:val="00B25655"/>
    <w:rsid w:val="00B25908"/>
    <w:rsid w:val="00B26F6A"/>
    <w:rsid w:val="00B27CFB"/>
    <w:rsid w:val="00B330B8"/>
    <w:rsid w:val="00B33FED"/>
    <w:rsid w:val="00B423F8"/>
    <w:rsid w:val="00B42BDC"/>
    <w:rsid w:val="00B50BBD"/>
    <w:rsid w:val="00B533FF"/>
    <w:rsid w:val="00B54125"/>
    <w:rsid w:val="00B6710D"/>
    <w:rsid w:val="00B747A4"/>
    <w:rsid w:val="00B83DF1"/>
    <w:rsid w:val="00B87CB1"/>
    <w:rsid w:val="00BA0A8E"/>
    <w:rsid w:val="00BB01D1"/>
    <w:rsid w:val="00BC1F49"/>
    <w:rsid w:val="00BC2CA8"/>
    <w:rsid w:val="00BC7786"/>
    <w:rsid w:val="00BD3BF5"/>
    <w:rsid w:val="00BE4D8F"/>
    <w:rsid w:val="00BF214D"/>
    <w:rsid w:val="00BF6D34"/>
    <w:rsid w:val="00BF737A"/>
    <w:rsid w:val="00C06937"/>
    <w:rsid w:val="00C1159E"/>
    <w:rsid w:val="00C20E73"/>
    <w:rsid w:val="00C27B87"/>
    <w:rsid w:val="00C30D3A"/>
    <w:rsid w:val="00C33A1E"/>
    <w:rsid w:val="00C41F5A"/>
    <w:rsid w:val="00C51DEF"/>
    <w:rsid w:val="00C80376"/>
    <w:rsid w:val="00C83957"/>
    <w:rsid w:val="00C90CC4"/>
    <w:rsid w:val="00CA1A9E"/>
    <w:rsid w:val="00CA2B7C"/>
    <w:rsid w:val="00CB146D"/>
    <w:rsid w:val="00CC03D3"/>
    <w:rsid w:val="00CC7886"/>
    <w:rsid w:val="00CD49C1"/>
    <w:rsid w:val="00CE4A2B"/>
    <w:rsid w:val="00CE7BDD"/>
    <w:rsid w:val="00CF1FFD"/>
    <w:rsid w:val="00CF54BF"/>
    <w:rsid w:val="00CF5F12"/>
    <w:rsid w:val="00CF7573"/>
    <w:rsid w:val="00D037A9"/>
    <w:rsid w:val="00D07E63"/>
    <w:rsid w:val="00D16D8B"/>
    <w:rsid w:val="00D17F05"/>
    <w:rsid w:val="00D225AD"/>
    <w:rsid w:val="00D267B0"/>
    <w:rsid w:val="00D2713C"/>
    <w:rsid w:val="00D323F8"/>
    <w:rsid w:val="00D3248E"/>
    <w:rsid w:val="00D364AC"/>
    <w:rsid w:val="00D36558"/>
    <w:rsid w:val="00D401CA"/>
    <w:rsid w:val="00D40FD6"/>
    <w:rsid w:val="00D41BB2"/>
    <w:rsid w:val="00D43251"/>
    <w:rsid w:val="00D51168"/>
    <w:rsid w:val="00D52637"/>
    <w:rsid w:val="00D561DA"/>
    <w:rsid w:val="00D57201"/>
    <w:rsid w:val="00D636BC"/>
    <w:rsid w:val="00D63DE5"/>
    <w:rsid w:val="00D645CF"/>
    <w:rsid w:val="00D71188"/>
    <w:rsid w:val="00D940E2"/>
    <w:rsid w:val="00DA364A"/>
    <w:rsid w:val="00DA7E5C"/>
    <w:rsid w:val="00DB5ACA"/>
    <w:rsid w:val="00DB7C6D"/>
    <w:rsid w:val="00DC2C34"/>
    <w:rsid w:val="00DC71E4"/>
    <w:rsid w:val="00DD2EC8"/>
    <w:rsid w:val="00DD468C"/>
    <w:rsid w:val="00DE1A9F"/>
    <w:rsid w:val="00DE5AAB"/>
    <w:rsid w:val="00E006CB"/>
    <w:rsid w:val="00E05AB6"/>
    <w:rsid w:val="00E101A8"/>
    <w:rsid w:val="00E1338F"/>
    <w:rsid w:val="00E134D2"/>
    <w:rsid w:val="00E162E5"/>
    <w:rsid w:val="00E20904"/>
    <w:rsid w:val="00E21172"/>
    <w:rsid w:val="00E24DE4"/>
    <w:rsid w:val="00E50118"/>
    <w:rsid w:val="00E575B4"/>
    <w:rsid w:val="00E67B21"/>
    <w:rsid w:val="00E67E96"/>
    <w:rsid w:val="00E700B7"/>
    <w:rsid w:val="00E7204E"/>
    <w:rsid w:val="00E830D7"/>
    <w:rsid w:val="00E8775D"/>
    <w:rsid w:val="00EA6C04"/>
    <w:rsid w:val="00EC33F1"/>
    <w:rsid w:val="00EC6E34"/>
    <w:rsid w:val="00ED0054"/>
    <w:rsid w:val="00ED0606"/>
    <w:rsid w:val="00EE0BAD"/>
    <w:rsid w:val="00EF1D4D"/>
    <w:rsid w:val="00EF2035"/>
    <w:rsid w:val="00F0074D"/>
    <w:rsid w:val="00F01557"/>
    <w:rsid w:val="00F015FE"/>
    <w:rsid w:val="00F041FA"/>
    <w:rsid w:val="00F17349"/>
    <w:rsid w:val="00F20B93"/>
    <w:rsid w:val="00F2603F"/>
    <w:rsid w:val="00F26209"/>
    <w:rsid w:val="00F37C09"/>
    <w:rsid w:val="00F44E53"/>
    <w:rsid w:val="00F74B4F"/>
    <w:rsid w:val="00F77EA5"/>
    <w:rsid w:val="00F86184"/>
    <w:rsid w:val="00F92B61"/>
    <w:rsid w:val="00F948E8"/>
    <w:rsid w:val="00FB0E99"/>
    <w:rsid w:val="00FB226B"/>
    <w:rsid w:val="00FB291D"/>
    <w:rsid w:val="00FD2BAD"/>
    <w:rsid w:val="00FE09B7"/>
    <w:rsid w:val="00FE2F2F"/>
    <w:rsid w:val="00FE7D63"/>
    <w:rsid w:val="00FF1435"/>
    <w:rsid w:val="00FF22ED"/>
    <w:rsid w:val="00FF6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60E6AD"/>
  <w15:docId w15:val="{E2A4E00B-76B6-43B3-99C3-27360595A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B71AD"/>
    <w:pPr>
      <w:spacing w:line="300" w:lineRule="atLeast"/>
    </w:pPr>
    <w:rPr>
      <w:rFonts w:ascii="Verdana" w:hAnsi="Verdana"/>
      <w:sz w:val="18"/>
      <w:szCs w:val="24"/>
      <w:lang w:val="nl-NL" w:eastAsia="nl-NL"/>
    </w:rPr>
  </w:style>
  <w:style w:type="paragraph" w:styleId="Kop1">
    <w:name w:val="heading 1"/>
    <w:basedOn w:val="Standaard"/>
    <w:next w:val="Standaard"/>
    <w:link w:val="Kop1Char"/>
    <w:qFormat/>
    <w:rsid w:val="004F5D15"/>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4F5D15"/>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4F5D15"/>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GevolgdeHyperlink">
    <w:name w:val="FollowedHyperlink"/>
    <w:rsid w:val="004F5D15"/>
    <w:rPr>
      <w:color w:val="800080"/>
      <w:u w:val="single"/>
    </w:rPr>
  </w:style>
  <w:style w:type="paragraph" w:customStyle="1" w:styleId="Huisstijl-Adres">
    <w:name w:val="Huisstijl-Adres"/>
    <w:basedOn w:val="Standaard"/>
    <w:link w:val="Huisstijl-AdresChar"/>
    <w:rsid w:val="004F5D15"/>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locked/>
    <w:rsid w:val="004F5D15"/>
    <w:rPr>
      <w:rFonts w:ascii="Verdana" w:hAnsi="Verdana" w:cs="Verdana"/>
      <w:noProof/>
      <w:sz w:val="13"/>
      <w:szCs w:val="13"/>
      <w:lang w:val="nl-NL" w:eastAsia="nl-NL" w:bidi="ar-SA"/>
    </w:rPr>
  </w:style>
  <w:style w:type="paragraph" w:customStyle="1" w:styleId="Huisstijl-Gegeven">
    <w:name w:val="Huisstijl-Gegeven"/>
    <w:basedOn w:val="Standaard"/>
    <w:link w:val="Huisstijl-GegevenCharChar"/>
    <w:rsid w:val="004F5D15"/>
    <w:pPr>
      <w:spacing w:after="92" w:line="180" w:lineRule="exact"/>
    </w:pPr>
    <w:rPr>
      <w:noProof/>
      <w:sz w:val="13"/>
    </w:rPr>
  </w:style>
  <w:style w:type="character" w:customStyle="1" w:styleId="Huisstijl-GegevenCharChar">
    <w:name w:val="Huisstijl-Gegeven Char Char"/>
    <w:link w:val="Huisstijl-Gegeven"/>
    <w:rsid w:val="004F5D15"/>
    <w:rPr>
      <w:rFonts w:ascii="Verdana" w:hAnsi="Verdana"/>
      <w:noProof/>
      <w:sz w:val="13"/>
      <w:szCs w:val="24"/>
      <w:lang w:val="nl-NL" w:eastAsia="nl-NL" w:bidi="ar-SA"/>
    </w:rPr>
  </w:style>
  <w:style w:type="paragraph" w:customStyle="1" w:styleId="Huisstijl-KixCode">
    <w:name w:val="Huisstijl-KixCode"/>
    <w:basedOn w:val="Standaard"/>
    <w:rsid w:val="004F5D15"/>
    <w:pPr>
      <w:spacing w:before="60" w:line="240" w:lineRule="auto"/>
    </w:pPr>
    <w:rPr>
      <w:rFonts w:ascii="KIX Barcode" w:hAnsi="KIX Barcode"/>
      <w:b/>
      <w:bCs/>
      <w:smallCaps/>
      <w:noProof/>
      <w:sz w:val="24"/>
    </w:rPr>
  </w:style>
  <w:style w:type="paragraph" w:customStyle="1" w:styleId="Huisstijl-Kopje">
    <w:name w:val="Huisstijl-Kopje"/>
    <w:basedOn w:val="Huisstijl-Gegeven"/>
    <w:link w:val="Huisstijl-KopjeChar"/>
    <w:rsid w:val="004F5D15"/>
    <w:pPr>
      <w:spacing w:after="0"/>
    </w:pPr>
    <w:rPr>
      <w:b/>
    </w:rPr>
  </w:style>
  <w:style w:type="paragraph" w:customStyle="1" w:styleId="Huisstijl-NAW">
    <w:name w:val="Huisstijl-NAW"/>
    <w:basedOn w:val="Standaard"/>
    <w:rsid w:val="004F5D15"/>
    <w:pPr>
      <w:adjustRightInd w:val="0"/>
    </w:pPr>
    <w:rPr>
      <w:rFonts w:cs="Verdana"/>
      <w:noProof/>
      <w:szCs w:val="18"/>
    </w:rPr>
  </w:style>
  <w:style w:type="paragraph" w:customStyle="1" w:styleId="Huisstijl-NotaGegeven">
    <w:name w:val="Huisstijl-NotaGegeven"/>
    <w:basedOn w:val="Standaard"/>
    <w:rsid w:val="004F5D15"/>
    <w:pPr>
      <w:adjustRightInd w:val="0"/>
      <w:spacing w:line="180" w:lineRule="exact"/>
    </w:pPr>
    <w:rPr>
      <w:rFonts w:cs="Verdana"/>
      <w:noProof/>
      <w:sz w:val="13"/>
      <w:szCs w:val="18"/>
    </w:rPr>
  </w:style>
  <w:style w:type="paragraph" w:customStyle="1" w:styleId="Huisstijl-NotaKopje">
    <w:name w:val="Huisstijl-NotaKopje"/>
    <w:basedOn w:val="Huisstijl-NotaGegeven"/>
    <w:next w:val="Huisstijl-NotaGegeven"/>
    <w:rsid w:val="004F5D15"/>
    <w:pPr>
      <w:spacing w:before="160" w:line="240" w:lineRule="exact"/>
    </w:pPr>
  </w:style>
  <w:style w:type="paragraph" w:customStyle="1" w:styleId="Huisstijl-Paginanummering">
    <w:name w:val="Huisstijl-Paginanummering"/>
    <w:basedOn w:val="Standaard"/>
    <w:rsid w:val="004F5D15"/>
    <w:pPr>
      <w:spacing w:line="180" w:lineRule="exact"/>
    </w:pPr>
    <w:rPr>
      <w:noProof/>
      <w:sz w:val="13"/>
    </w:rPr>
  </w:style>
  <w:style w:type="paragraph" w:customStyle="1" w:styleId="Huisstijl-Retouradres">
    <w:name w:val="Huisstijl-Retouradres"/>
    <w:basedOn w:val="Standaard"/>
    <w:rsid w:val="004F5D15"/>
    <w:pPr>
      <w:spacing w:line="180" w:lineRule="exact"/>
    </w:pPr>
    <w:rPr>
      <w:noProof/>
      <w:sz w:val="13"/>
    </w:rPr>
  </w:style>
  <w:style w:type="paragraph" w:customStyle="1" w:styleId="Huisstijl-Rubricering">
    <w:name w:val="Huisstijl-Rubricering"/>
    <w:basedOn w:val="Standaard"/>
    <w:rsid w:val="004F5D15"/>
    <w:pPr>
      <w:adjustRightInd w:val="0"/>
      <w:spacing w:line="180" w:lineRule="exact"/>
    </w:pPr>
    <w:rPr>
      <w:rFonts w:cs="Verdana-Bold"/>
      <w:b/>
      <w:bCs/>
      <w:smallCaps/>
      <w:noProof/>
      <w:sz w:val="13"/>
      <w:szCs w:val="13"/>
    </w:rPr>
  </w:style>
  <w:style w:type="paragraph" w:customStyle="1" w:styleId="Huisstijl-Voorwaarden">
    <w:name w:val="Huisstijl-Voorwaarden"/>
    <w:basedOn w:val="Standaard"/>
    <w:rsid w:val="004F5D15"/>
    <w:pPr>
      <w:spacing w:line="180" w:lineRule="exact"/>
    </w:pPr>
    <w:rPr>
      <w:i/>
      <w:noProof/>
      <w:sz w:val="13"/>
    </w:rPr>
  </w:style>
  <w:style w:type="character" w:styleId="Hyperlink">
    <w:name w:val="Hyperlink"/>
    <w:rsid w:val="004F5D15"/>
    <w:rPr>
      <w:color w:val="0000FF"/>
      <w:u w:val="single"/>
    </w:rPr>
  </w:style>
  <w:style w:type="paragraph" w:styleId="Koptekst">
    <w:name w:val="header"/>
    <w:basedOn w:val="Standaard"/>
    <w:link w:val="KoptekstChar"/>
    <w:uiPriority w:val="99"/>
    <w:rsid w:val="004F5D15"/>
    <w:pPr>
      <w:tabs>
        <w:tab w:val="center" w:pos="4536"/>
        <w:tab w:val="right" w:pos="9072"/>
      </w:tabs>
    </w:pPr>
    <w:rPr>
      <w:sz w:val="13"/>
    </w:rPr>
  </w:style>
  <w:style w:type="paragraph" w:styleId="Lijstopsomteken">
    <w:name w:val="List Bullet"/>
    <w:basedOn w:val="Standaard"/>
    <w:rsid w:val="004F5D15"/>
    <w:pPr>
      <w:numPr>
        <w:numId w:val="2"/>
      </w:numPr>
    </w:pPr>
    <w:rPr>
      <w:noProof/>
    </w:rPr>
  </w:style>
  <w:style w:type="paragraph" w:styleId="Lijstopsomteken2">
    <w:name w:val="List Bullet 2"/>
    <w:basedOn w:val="Standaard"/>
    <w:rsid w:val="004F5D15"/>
    <w:pPr>
      <w:numPr>
        <w:numId w:val="4"/>
      </w:numPr>
      <w:tabs>
        <w:tab w:val="left" w:pos="454"/>
      </w:tabs>
    </w:pPr>
    <w:rPr>
      <w:noProof/>
    </w:rPr>
  </w:style>
  <w:style w:type="table" w:styleId="Tabelraster">
    <w:name w:val="Table Grid"/>
    <w:basedOn w:val="Standaardtabel"/>
    <w:rsid w:val="004F5D15"/>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rsid w:val="004F5D15"/>
    <w:rPr>
      <w:sz w:val="13"/>
      <w:szCs w:val="20"/>
    </w:rPr>
  </w:style>
  <w:style w:type="paragraph" w:styleId="Voettekst">
    <w:name w:val="footer"/>
    <w:basedOn w:val="Standaard"/>
    <w:link w:val="VoettekstChar"/>
    <w:uiPriority w:val="99"/>
    <w:rsid w:val="004F5D15"/>
    <w:pPr>
      <w:tabs>
        <w:tab w:val="center" w:pos="4536"/>
        <w:tab w:val="right" w:pos="9072"/>
      </w:tabs>
    </w:pPr>
    <w:rPr>
      <w:sz w:val="13"/>
    </w:rPr>
  </w:style>
  <w:style w:type="character" w:customStyle="1" w:styleId="KoptekstChar">
    <w:name w:val="Koptekst Char"/>
    <w:link w:val="Koptekst"/>
    <w:uiPriority w:val="99"/>
    <w:rsid w:val="00F015FE"/>
    <w:rPr>
      <w:rFonts w:ascii="Verdana" w:hAnsi="Verdana"/>
      <w:sz w:val="13"/>
      <w:szCs w:val="24"/>
    </w:rPr>
  </w:style>
  <w:style w:type="paragraph" w:styleId="Ballontekst">
    <w:name w:val="Balloon Text"/>
    <w:basedOn w:val="Standaard"/>
    <w:link w:val="BallontekstChar"/>
    <w:rsid w:val="00594D19"/>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594D19"/>
    <w:rPr>
      <w:rFonts w:ascii="Tahoma" w:hAnsi="Tahoma" w:cs="Tahoma"/>
      <w:sz w:val="16"/>
      <w:szCs w:val="16"/>
      <w:lang w:val="nl-NL" w:eastAsia="nl-NL"/>
    </w:rPr>
  </w:style>
  <w:style w:type="character" w:customStyle="1" w:styleId="VoettekstChar">
    <w:name w:val="Voettekst Char"/>
    <w:basedOn w:val="Standaardalinea-lettertype"/>
    <w:link w:val="Voettekst"/>
    <w:uiPriority w:val="99"/>
    <w:rsid w:val="00463C27"/>
    <w:rPr>
      <w:rFonts w:ascii="Verdana" w:hAnsi="Verdana"/>
      <w:sz w:val="13"/>
      <w:szCs w:val="24"/>
      <w:lang w:val="nl-NL" w:eastAsia="nl-NL"/>
    </w:rPr>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paragraph" w:customStyle="1" w:styleId="Colofonkop">
    <w:name w:val="Colofonkop"/>
    <w:basedOn w:val="Standaard"/>
    <w:qFormat/>
    <w:rsid w:val="003A7160"/>
    <w:pPr>
      <w:framePr w:hSpace="142" w:wrap="around" w:vAnchor="page" w:hAnchor="page" w:x="9357" w:y="3068"/>
      <w:spacing w:line="180" w:lineRule="exact"/>
    </w:pPr>
    <w:rPr>
      <w:b/>
      <w:noProof/>
      <w:sz w:val="13"/>
      <w:szCs w:val="13"/>
    </w:rPr>
  </w:style>
  <w:style w:type="character" w:customStyle="1" w:styleId="Huisstijl-KopjeChar">
    <w:name w:val="Huisstijl-Kopje Char"/>
    <w:link w:val="Huisstijl-Kopje"/>
    <w:uiPriority w:val="99"/>
    <w:rsid w:val="003A7160"/>
    <w:rPr>
      <w:rFonts w:eastAsia="Times New Roman" w:cs="Times New Roman"/>
      <w:b/>
      <w:noProof/>
      <w:sz w:val="13"/>
      <w:lang w:val="nl-NL" w:eastAsia="nl-NL"/>
    </w:rPr>
  </w:style>
  <w:style w:type="paragraph" w:customStyle="1" w:styleId="standaard-tekst">
    <w:name w:val="standaard-tekst"/>
    <w:basedOn w:val="Standaard"/>
    <w:uiPriority w:val="99"/>
    <w:rsid w:val="003A7160"/>
    <w:pPr>
      <w:spacing w:line="240" w:lineRule="auto"/>
    </w:pPr>
    <w:rPr>
      <w:sz w:val="20"/>
      <w:szCs w:val="20"/>
      <w:lang w:val="en-US" w:eastAsia="en-US"/>
    </w:rPr>
  </w:style>
  <w:style w:type="paragraph" w:customStyle="1" w:styleId="standaard-tekst-vet-pagebreak">
    <w:name w:val="standaard-tekst-vet-pagebreak"/>
    <w:basedOn w:val="Standaard"/>
    <w:next w:val="Standaard"/>
    <w:qFormat/>
    <w:rsid w:val="003A7160"/>
    <w:pPr>
      <w:pageBreakBefore/>
      <w:tabs>
        <w:tab w:val="left" w:pos="227"/>
        <w:tab w:val="left" w:pos="454"/>
        <w:tab w:val="left" w:pos="680"/>
      </w:tabs>
      <w:autoSpaceDE w:val="0"/>
      <w:autoSpaceDN w:val="0"/>
      <w:adjustRightInd w:val="0"/>
    </w:pPr>
    <w:rPr>
      <w:b/>
    </w:rPr>
  </w:style>
  <w:style w:type="paragraph" w:styleId="Tekstopmerking">
    <w:name w:val="annotation text"/>
    <w:basedOn w:val="Standaard"/>
    <w:link w:val="TekstopmerkingChar"/>
    <w:unhideWhenUsed/>
    <w:rsid w:val="000F1335"/>
    <w:pPr>
      <w:spacing w:line="240" w:lineRule="auto"/>
    </w:pPr>
    <w:rPr>
      <w:sz w:val="20"/>
      <w:szCs w:val="20"/>
    </w:rPr>
  </w:style>
  <w:style w:type="character" w:customStyle="1" w:styleId="TekstopmerkingChar">
    <w:name w:val="Tekst opmerking Char"/>
    <w:basedOn w:val="Standaardalinea-lettertype"/>
    <w:link w:val="Tekstopmerking"/>
    <w:rsid w:val="000F1335"/>
    <w:rPr>
      <w:rFonts w:ascii="Verdana" w:eastAsia="Times New Roman" w:hAnsi="Verdana" w:cs="Times New Roman"/>
      <w:sz w:val="20"/>
      <w:szCs w:val="20"/>
      <w:lang w:val="nl-NL" w:eastAsia="nl-NL"/>
    </w:rPr>
  </w:style>
  <w:style w:type="character" w:styleId="Verwijzingopmerking">
    <w:name w:val="annotation reference"/>
    <w:basedOn w:val="Standaardalinea-lettertype"/>
    <w:semiHidden/>
    <w:unhideWhenUsed/>
    <w:rsid w:val="000F1335"/>
    <w:rPr>
      <w:sz w:val="16"/>
      <w:szCs w:val="16"/>
    </w:rPr>
  </w:style>
  <w:style w:type="character" w:customStyle="1" w:styleId="VoetnoottekstChar">
    <w:name w:val="Voetnoottekst Char"/>
    <w:basedOn w:val="Standaardalinea-lettertype"/>
    <w:link w:val="Voetnoottekst"/>
    <w:uiPriority w:val="99"/>
    <w:rsid w:val="00CA1A9E"/>
    <w:rPr>
      <w:rFonts w:ascii="Verdana" w:hAnsi="Verdana"/>
      <w:sz w:val="13"/>
      <w:lang w:val="nl-NL" w:eastAsia="nl-NL"/>
    </w:rPr>
  </w:style>
  <w:style w:type="character" w:styleId="Voetnootmarkering">
    <w:name w:val="footnote reference"/>
    <w:aliases w:val="Codata voetnootmarkering,(NECG) Footnote Reference + Verdana,9 pt,Vet,(NECG) Footnote Reference,Voetnootmarkering VSNU"/>
    <w:uiPriority w:val="99"/>
    <w:unhideWhenUsed/>
    <w:rsid w:val="00CA1A9E"/>
    <w:rPr>
      <w:vertAlign w:val="superscript"/>
    </w:rPr>
  </w:style>
  <w:style w:type="paragraph" w:styleId="Onderwerpvanopmerking">
    <w:name w:val="annotation subject"/>
    <w:basedOn w:val="Tekstopmerking"/>
    <w:next w:val="Tekstopmerking"/>
    <w:link w:val="OnderwerpvanopmerkingChar"/>
    <w:semiHidden/>
    <w:unhideWhenUsed/>
    <w:rsid w:val="00CA1A9E"/>
    <w:rPr>
      <w:b/>
      <w:bCs/>
    </w:rPr>
  </w:style>
  <w:style w:type="character" w:customStyle="1" w:styleId="OnderwerpvanopmerkingChar">
    <w:name w:val="Onderwerp van opmerking Char"/>
    <w:basedOn w:val="TekstopmerkingChar"/>
    <w:link w:val="Onderwerpvanopmerking"/>
    <w:semiHidden/>
    <w:rsid w:val="00CA1A9E"/>
    <w:rPr>
      <w:rFonts w:ascii="Verdana" w:eastAsia="Times New Roman" w:hAnsi="Verdana" w:cs="Times New Roman"/>
      <w:b/>
      <w:bCs/>
      <w:sz w:val="20"/>
      <w:szCs w:val="20"/>
      <w:lang w:val="nl-NL" w:eastAsia="nl-NL"/>
    </w:rPr>
  </w:style>
  <w:style w:type="paragraph" w:styleId="Revisie">
    <w:name w:val="Revision"/>
    <w:hidden/>
    <w:uiPriority w:val="99"/>
    <w:semiHidden/>
    <w:rsid w:val="00DC2C34"/>
    <w:rPr>
      <w:rFonts w:ascii="Verdana" w:hAnsi="Verdana"/>
      <w:sz w:val="18"/>
      <w:szCs w:val="24"/>
      <w:lang w:val="nl-NL" w:eastAsia="nl-NL"/>
    </w:rPr>
  </w:style>
  <w:style w:type="paragraph" w:styleId="Lijstalinea">
    <w:name w:val="List Paragraph"/>
    <w:basedOn w:val="Standaard"/>
    <w:uiPriority w:val="34"/>
    <w:qFormat/>
    <w:rsid w:val="0076392A"/>
    <w:pPr>
      <w:ind w:left="720"/>
      <w:contextualSpacing/>
    </w:pPr>
  </w:style>
  <w:style w:type="character" w:styleId="Onopgelostemelding">
    <w:name w:val="Unresolved Mention"/>
    <w:basedOn w:val="Standaardalinea-lettertype"/>
    <w:uiPriority w:val="99"/>
    <w:semiHidden/>
    <w:unhideWhenUsed/>
    <w:rsid w:val="009143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glossaryDocument" Target="glossary/document.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onderwijsraad.nl/documenten/2025/01/17/bekwaamheid-beter-borgen" TargetMode="External"/><Relationship Id="rId2" Type="http://schemas.openxmlformats.org/officeDocument/2006/relationships/hyperlink" Target="https://www.rijksoverheid.nl/site/binaries/site-content/collections/documents/2025/12/18/rapporten-bij-trendrapportage-arbeidsmarkt-leraren-po-vo-en-mbo-2025/Arbeidsmarktramingen+onderwijs+2025.pdf" TargetMode="External"/><Relationship Id="rId1" Type="http://schemas.openxmlformats.org/officeDocument/2006/relationships/hyperlink" Target="http://www.raadvanstate.nl" TargetMode="External"/><Relationship Id="rId5" Type="http://schemas.openxmlformats.org/officeDocument/2006/relationships/hyperlink" Target="https://www.aob.nl/kennis-en-advies/bevoegd-en-bekwaam-in-het-onderwijs/" TargetMode="External"/><Relationship Id="rId4" Type="http://schemas.openxmlformats.org/officeDocument/2006/relationships/hyperlink" Target="https://www.onderwijsraad.nl/documenten/2025/01/17/bekwaamheid-beter-borge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C40469DDC644819152786866FA7910"/>
        <w:category>
          <w:name w:val="Algemeen"/>
          <w:gallery w:val="placeholder"/>
        </w:category>
        <w:types>
          <w:type w:val="bbPlcHdr"/>
        </w:types>
        <w:behaviors>
          <w:behavior w:val="content"/>
        </w:behaviors>
        <w:guid w:val="{A177E046-ADDE-4585-89C9-9727F3C6C49B}"/>
      </w:docPartPr>
      <w:docPartBody>
        <w:p w:rsidR="00C166BB" w:rsidRDefault="00014E4D" w:rsidP="00014E4D">
          <w:pPr>
            <w:pStyle w:val="D1C40469DDC644819152786866FA7910"/>
          </w:pPr>
          <w:r w:rsidRPr="0070341A">
            <w:rPr>
              <w:rStyle w:val="Tekstvantijdelijkeaanduiding"/>
            </w:rPr>
            <w:t>Klik of tik om tekst in te voeren.</w:t>
          </w:r>
        </w:p>
      </w:docPartBody>
    </w:docPart>
    <w:docPart>
      <w:docPartPr>
        <w:name w:val="183F27D6E80A4286803034ED0860AE91"/>
        <w:category>
          <w:name w:val="Algemeen"/>
          <w:gallery w:val="placeholder"/>
        </w:category>
        <w:types>
          <w:type w:val="bbPlcHdr"/>
        </w:types>
        <w:behaviors>
          <w:behavior w:val="content"/>
        </w:behaviors>
        <w:guid w:val="{C9BC5068-0A3B-49CF-AA6B-4E4795B1011D}"/>
      </w:docPartPr>
      <w:docPartBody>
        <w:p w:rsidR="00B67990" w:rsidRDefault="008978C1" w:rsidP="008978C1">
          <w:pPr>
            <w:pStyle w:val="183F27D6E80A4286803034ED0860AE91"/>
          </w:pPr>
          <w:r w:rsidRPr="0070341A">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KIX Barcode">
    <w:charset w:val="00"/>
    <w:family w:val="swiss"/>
    <w:pitch w:val="variable"/>
    <w:sig w:usb0="8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E4D"/>
    <w:rsid w:val="00011D68"/>
    <w:rsid w:val="00014E4D"/>
    <w:rsid w:val="00087A25"/>
    <w:rsid w:val="00090450"/>
    <w:rsid w:val="00094AF5"/>
    <w:rsid w:val="000C1337"/>
    <w:rsid w:val="000C31E2"/>
    <w:rsid w:val="00114C25"/>
    <w:rsid w:val="00197A41"/>
    <w:rsid w:val="001A0DF8"/>
    <w:rsid w:val="001D1448"/>
    <w:rsid w:val="00281584"/>
    <w:rsid w:val="002909E1"/>
    <w:rsid w:val="002A0DE2"/>
    <w:rsid w:val="002E403F"/>
    <w:rsid w:val="002E6568"/>
    <w:rsid w:val="00363020"/>
    <w:rsid w:val="00364AC0"/>
    <w:rsid w:val="00365552"/>
    <w:rsid w:val="00372554"/>
    <w:rsid w:val="003B2519"/>
    <w:rsid w:val="003E37C7"/>
    <w:rsid w:val="003F54B8"/>
    <w:rsid w:val="003F7244"/>
    <w:rsid w:val="0043430F"/>
    <w:rsid w:val="004463B8"/>
    <w:rsid w:val="004762BB"/>
    <w:rsid w:val="004C65FA"/>
    <w:rsid w:val="004D2F16"/>
    <w:rsid w:val="004E4AC1"/>
    <w:rsid w:val="005445A3"/>
    <w:rsid w:val="00591418"/>
    <w:rsid w:val="0059638A"/>
    <w:rsid w:val="006176E4"/>
    <w:rsid w:val="00624977"/>
    <w:rsid w:val="006503CB"/>
    <w:rsid w:val="00670C9C"/>
    <w:rsid w:val="006B13DF"/>
    <w:rsid w:val="00751532"/>
    <w:rsid w:val="007705AE"/>
    <w:rsid w:val="00790C62"/>
    <w:rsid w:val="007F4682"/>
    <w:rsid w:val="0085724B"/>
    <w:rsid w:val="008978C1"/>
    <w:rsid w:val="00965B21"/>
    <w:rsid w:val="009A3BD1"/>
    <w:rsid w:val="009B21AF"/>
    <w:rsid w:val="00A13C50"/>
    <w:rsid w:val="00A33FC4"/>
    <w:rsid w:val="00A6335C"/>
    <w:rsid w:val="00A74B9E"/>
    <w:rsid w:val="00A770F3"/>
    <w:rsid w:val="00A8442A"/>
    <w:rsid w:val="00A86EA4"/>
    <w:rsid w:val="00AE1E8F"/>
    <w:rsid w:val="00B21FEF"/>
    <w:rsid w:val="00B344DE"/>
    <w:rsid w:val="00B67990"/>
    <w:rsid w:val="00B93D3A"/>
    <w:rsid w:val="00BB7408"/>
    <w:rsid w:val="00BC1F49"/>
    <w:rsid w:val="00BC7786"/>
    <w:rsid w:val="00BF214D"/>
    <w:rsid w:val="00C166BB"/>
    <w:rsid w:val="00C20E73"/>
    <w:rsid w:val="00C41F5A"/>
    <w:rsid w:val="00CB146D"/>
    <w:rsid w:val="00CE623E"/>
    <w:rsid w:val="00D2243A"/>
    <w:rsid w:val="00D2713C"/>
    <w:rsid w:val="00D36558"/>
    <w:rsid w:val="00D636BC"/>
    <w:rsid w:val="00D6747E"/>
    <w:rsid w:val="00DA7E5C"/>
    <w:rsid w:val="00E04310"/>
    <w:rsid w:val="00E05AB6"/>
    <w:rsid w:val="00E347C2"/>
    <w:rsid w:val="00E576F9"/>
    <w:rsid w:val="00E67E96"/>
    <w:rsid w:val="00E7204E"/>
    <w:rsid w:val="00E73AF3"/>
    <w:rsid w:val="00EA6C04"/>
    <w:rsid w:val="00ED0606"/>
    <w:rsid w:val="00EE0BAD"/>
    <w:rsid w:val="00EF2035"/>
    <w:rsid w:val="00F05CDD"/>
    <w:rsid w:val="00F26209"/>
    <w:rsid w:val="00F77EA5"/>
    <w:rsid w:val="00F948E8"/>
    <w:rsid w:val="00FF22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978C1"/>
    <w:rPr>
      <w:color w:val="666666"/>
    </w:rPr>
  </w:style>
  <w:style w:type="paragraph" w:customStyle="1" w:styleId="D1C40469DDC644819152786866FA7910">
    <w:name w:val="D1C40469DDC644819152786866FA7910"/>
    <w:rsid w:val="00014E4D"/>
  </w:style>
  <w:style w:type="paragraph" w:customStyle="1" w:styleId="183F27D6E80A4286803034ED0860AE91">
    <w:name w:val="183F27D6E80A4286803034ED0860AE91"/>
    <w:rsid w:val="008978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11</ap:Pages>
  <ap:Words>3222</ap:Words>
  <ap:Characters>17727</ap:Characters>
  <ap:DocSecurity>4</ap:DocSecurity>
  <ap:Lines>147</ap:Lines>
  <ap:Paragraphs>41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20908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2026-08-27T08:16:00.0000000Z</lastPrinted>
  <dcterms:created xsi:type="dcterms:W3CDTF">2026-10-28T09:14:00.0000000Z</dcterms:created>
  <dcterms:modified xsi:type="dcterms:W3CDTF">2026-10-28T09:14:00.0000000Z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o207mah</vt:lpwstr>
  </property>
  <property fmtid="{D5CDD505-2E9C-101B-9397-08002B2CF9AE}" pid="3" name="Author">
    <vt:lpwstr>o207mah</vt:lpwstr>
  </property>
  <property fmtid="{D5CDD505-2E9C-101B-9397-08002B2CF9AE}" pid="4" name="Header">
    <vt:lpwstr>Brief aan de koning</vt:lpwstr>
  </property>
  <property fmtid="{D5CDD505-2E9C-101B-9397-08002B2CF9AE}" pid="5" name="HeaderId">
    <vt:lpwstr>D950CC86A8B24438ADF91457A137E291</vt:lpwstr>
  </property>
  <property fmtid="{D5CDD505-2E9C-101B-9397-08002B2CF9AE}" pid="6" name="ocw_directie">
    <vt:lpwstr>WJZ/HBS</vt:lpwstr>
  </property>
  <property fmtid="{D5CDD505-2E9C-101B-9397-08002B2CF9AE}" pid="7" name="sjabloon.edocs.documenttype">
    <vt:lpwstr>BRIEF</vt:lpwstr>
  </property>
  <property fmtid="{D5CDD505-2E9C-101B-9397-08002B2CF9AE}" pid="8" name="sjabloon.edocs.richting">
    <vt:lpwstr>UITGAAND</vt:lpwstr>
  </property>
  <property fmtid="{D5CDD505-2E9C-101B-9397-08002B2CF9AE}" pid="9" name="Template">
    <vt:lpwstr>Nader rapport wet</vt:lpwstr>
  </property>
  <property fmtid="{D5CDD505-2E9C-101B-9397-08002B2CF9AE}" pid="10" name="TemplateId">
    <vt:lpwstr>77A9CC7232684A26ABC62F41E44E4AEB</vt:lpwstr>
  </property>
  <property fmtid="{D5CDD505-2E9C-101B-9397-08002B2CF9AE}" pid="11" name="Typist">
    <vt:lpwstr>o207mah</vt:lpwstr>
  </property>
</Properties>
</file>