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21508780">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901F0C">
              <w:rPr>
                <w:rFonts w:ascii="Times New Roman" w:hAnsi="Times New Roman"/>
              </w:rPr>
              <w:t>A</w:t>
            </w:r>
          </w:p>
        </w:tc>
        <w:tc>
          <w:tcPr>
            <w:tcW w:w="7654" w:type="dxa"/>
            <w:gridSpan w:val="2"/>
          </w:tcPr>
          <w:p w:rsidRPr="00244068" w:rsidR="00470846" w:rsidP="00EA1E6C" w:rsidRDefault="00901F0C" w14:paraId="36A49A76" w14:textId="02EF947F">
            <w:pPr>
              <w:rPr>
                <w:rFonts w:ascii="Times New Roman" w:hAnsi="Times New Roman"/>
                <w:b/>
                <w:bCs/>
              </w:rPr>
            </w:pPr>
            <w:r w:rsidRPr="00901F0C">
              <w:rPr>
                <w:rFonts w:ascii="Times New Roman" w:hAnsi="Times New Roman"/>
                <w:b/>
                <w:bCs/>
                <w:szCs w:val="24"/>
              </w:rPr>
              <w:t xml:space="preserve">Vaststelling van de begrotingsstaat van het Mobiliteitsfonds voor het jaar </w:t>
            </w:r>
            <w:r w:rsidR="00EA1E6C">
              <w:rPr>
                <w:rFonts w:ascii="Times New Roman" w:hAnsi="Times New Roman"/>
                <w:b/>
                <w:bCs/>
                <w:szCs w:val="24"/>
              </w:rPr>
              <w:t>2</w:t>
            </w:r>
            <w:r w:rsidRPr="00901F0C">
              <w:rPr>
                <w:rFonts w:ascii="Times New Roman" w:hAnsi="Times New Roman"/>
                <w:b/>
                <w:bCs/>
                <w:szCs w:val="24"/>
              </w:rPr>
              <w:t>027</w:t>
            </w: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3CC8E7E1">
            <w:pPr>
              <w:pStyle w:val="Amendement"/>
              <w:tabs>
                <w:tab w:val="clear" w:pos="3310"/>
                <w:tab w:val="clear" w:pos="3600"/>
              </w:tabs>
              <w:rPr>
                <w:rFonts w:ascii="Times New Roman" w:hAnsi="Times New Roman"/>
              </w:rPr>
            </w:pPr>
            <w:r w:rsidRPr="00244068">
              <w:rPr>
                <w:rFonts w:ascii="Times New Roman" w:hAnsi="Times New Roman"/>
              </w:rPr>
              <w:t xml:space="preserve">Nr. </w:t>
            </w:r>
            <w:r w:rsidR="008D1A9D">
              <w:rPr>
                <w:rFonts w:ascii="Times New Roman" w:hAnsi="Times New Roman"/>
              </w:rPr>
              <w:t>9</w:t>
            </w:r>
          </w:p>
        </w:tc>
        <w:tc>
          <w:tcPr>
            <w:tcW w:w="7654" w:type="dxa"/>
            <w:gridSpan w:val="2"/>
          </w:tcPr>
          <w:p w:rsidRPr="00244068" w:rsidR="00470846" w:rsidP="00FB349A" w:rsidRDefault="00470846" w14:paraId="7AFA44D1" w14:textId="3F927639">
            <w:pPr>
              <w:pStyle w:val="Amendement"/>
              <w:tabs>
                <w:tab w:val="clear" w:pos="3310"/>
                <w:tab w:val="clear" w:pos="3600"/>
              </w:tabs>
              <w:rPr>
                <w:rFonts w:ascii="Times New Roman" w:hAnsi="Times New Roman"/>
                <w:caps/>
              </w:rPr>
            </w:pPr>
            <w:r w:rsidRPr="00244068">
              <w:rPr>
                <w:rFonts w:ascii="Times New Roman" w:hAnsi="Times New Roman"/>
                <w:caps/>
              </w:rPr>
              <w:t xml:space="preserve">AMENDEMENT VAN HET LID </w:t>
            </w:r>
            <w:r w:rsidR="00D02039">
              <w:rPr>
                <w:rFonts w:ascii="Times New Roman" w:hAnsi="Times New Roman"/>
                <w:caps/>
              </w:rPr>
              <w:t>HeutinK</w:t>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2EFB6DDC">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E42471">
              <w:rPr>
                <w:rFonts w:ascii="Times New Roman" w:hAnsi="Times New Roman"/>
                <w:b w:val="0"/>
              </w:rPr>
              <w:t>27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Pr="00244068" w:rsidR="00741EB2" w:rsidP="00FB349A" w:rsidRDefault="00741EB2" w14:paraId="66F90D12" w14:textId="77777777">
      <w:pPr>
        <w:rPr>
          <w:rFonts w:ascii="Times New Roman" w:hAnsi="Times New Roman"/>
        </w:rPr>
      </w:pPr>
    </w:p>
    <w:p w:rsidRPr="00244068" w:rsidR="00470846" w:rsidP="00800514" w:rsidRDefault="00800514" w14:paraId="2EB531F9" w14:textId="7929CB20">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365FCB">
        <w:rPr>
          <w:rFonts w:ascii="Times New Roman" w:hAnsi="Times New Roman"/>
          <w:b/>
        </w:rPr>
        <w:t>2 Hoofdwegennet</w:t>
      </w:r>
      <w:r w:rsidRPr="00244068">
        <w:rPr>
          <w:rFonts w:ascii="Times New Roman" w:hAnsi="Times New Roman"/>
        </w:rPr>
        <w:t xml:space="preserve"> worden het verplichtingenbedrag </w:t>
      </w:r>
      <w:r w:rsidRPr="00244068" w:rsidR="00A76003">
        <w:rPr>
          <w:rFonts w:ascii="Times New Roman" w:hAnsi="Times New Roman"/>
          <w:b/>
        </w:rPr>
        <w:t>ver</w:t>
      </w:r>
      <w:r w:rsidR="00A76003">
        <w:rPr>
          <w:rFonts w:ascii="Times New Roman" w:hAnsi="Times New Roman"/>
          <w:b/>
        </w:rPr>
        <w:t>hoog</w:t>
      </w:r>
      <w:r w:rsidRPr="00244068" w:rsidR="00A76003">
        <w:rPr>
          <w:rFonts w:ascii="Times New Roman" w:hAnsi="Times New Roman"/>
          <w:b/>
        </w:rPr>
        <w:t>d</w:t>
      </w:r>
      <w:r w:rsidR="00A76003">
        <w:rPr>
          <w:rFonts w:ascii="Times New Roman" w:hAnsi="Times New Roman"/>
        </w:rPr>
        <w:t xml:space="preserve"> </w:t>
      </w:r>
      <w:r w:rsidR="00841391">
        <w:rPr>
          <w:rFonts w:ascii="Times New Roman" w:hAnsi="Times New Roman"/>
        </w:rPr>
        <w:t xml:space="preserve">met </w:t>
      </w:r>
      <w:r w:rsidR="00A76003">
        <w:rPr>
          <w:rFonts w:ascii="Times New Roman" w:hAnsi="Times New Roman"/>
          <w:b/>
          <w:bCs/>
        </w:rPr>
        <w:t xml:space="preserve">€30.000.000 </w:t>
      </w:r>
      <w:r w:rsidR="00A76003">
        <w:rPr>
          <w:rFonts w:ascii="Times New Roman" w:hAnsi="Times New Roman"/>
        </w:rPr>
        <w:t xml:space="preserve">(x </w:t>
      </w:r>
      <w:r w:rsidRPr="00244068" w:rsidR="00A76003">
        <w:rPr>
          <w:rFonts w:ascii="Times New Roman" w:hAnsi="Times New Roman"/>
        </w:rPr>
        <w:t>€ 1.000</w:t>
      </w:r>
      <w:r w:rsidR="00A76003">
        <w:rPr>
          <w:rFonts w:ascii="Times New Roman" w:hAnsi="Times New Roman"/>
        </w:rPr>
        <w:t xml:space="preserve">) </w:t>
      </w:r>
      <w:r w:rsidRPr="00244068">
        <w:rPr>
          <w:rFonts w:ascii="Times New Roman" w:hAnsi="Times New Roman"/>
        </w:rPr>
        <w:t>en het uitgavenbedrag met </w:t>
      </w:r>
      <w:r w:rsidRPr="00244068">
        <w:rPr>
          <w:rFonts w:ascii="Times New Roman" w:hAnsi="Times New Roman"/>
          <w:b/>
        </w:rPr>
        <w:t>€ </w:t>
      </w:r>
      <w:r w:rsidR="0057602F">
        <w:rPr>
          <w:rFonts w:ascii="Times New Roman" w:hAnsi="Times New Roman"/>
          <w:b/>
        </w:rPr>
        <w:t>5</w:t>
      </w:r>
      <w:r w:rsidRPr="00244068">
        <w:rPr>
          <w:rFonts w:ascii="Times New Roman" w:hAnsi="Times New Roman"/>
          <w:b/>
        </w:rPr>
        <w:t>.000</w:t>
      </w:r>
      <w:r w:rsidR="0057602F">
        <w:rPr>
          <w:rFonts w:ascii="Times New Roman" w:hAnsi="Times New Roman"/>
          <w:b/>
        </w:rPr>
        <w:t>.000</w:t>
      </w:r>
      <w:r w:rsidRPr="00244068">
        <w:rPr>
          <w:rFonts w:ascii="Times New Roman" w:hAnsi="Times New Roman"/>
        </w:rPr>
        <w:t xml:space="preserve"> (x € 1.000).</w:t>
      </w:r>
    </w:p>
    <w:p w:rsidRPr="00244068" w:rsidR="00D838A8" w:rsidP="00FB349A" w:rsidRDefault="00D838A8" w14:paraId="7C61D8AB"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001A2A63" w:rsidP="00FB349A" w:rsidRDefault="001A2A63" w14:paraId="53AA590D" w14:textId="77777777">
      <w:pPr>
        <w:rPr>
          <w:rFonts w:ascii="Times New Roman" w:hAnsi="Times New Roman"/>
        </w:rPr>
      </w:pPr>
    </w:p>
    <w:p w:rsidRPr="008B57D9" w:rsidR="008B57D9" w:rsidP="008B57D9" w:rsidRDefault="008B57D9" w14:paraId="19DAF289" w14:textId="77777777">
      <w:pPr>
        <w:rPr>
          <w:rFonts w:ascii="Times New Roman" w:hAnsi="Times New Roman"/>
        </w:rPr>
      </w:pPr>
      <w:r w:rsidRPr="008B57D9">
        <w:rPr>
          <w:rFonts w:ascii="Times New Roman" w:hAnsi="Times New Roman"/>
        </w:rPr>
        <w:t xml:space="preserve">Uit de NAVO-top van 24 en 25 juni 2025 is een nieuwe NAVO-norm voortgekomen: op termijn wordt 5% van het bbp besteed aan veiligheid. Hiervan gaat 3,5 procentpunt direct naar defensie. De resterende 1,5 procentpunt moet worden besteed aan bredere weerbaarheid, waaronder aan infrastructuur. Het kabinet volgt de nieuwe NAVO-norm met brede steun uit het parlement. Voor Nederland betekent dit dat er de komende jaren ieder jaar </w:t>
      </w:r>
      <w:proofErr w:type="gramStart"/>
      <w:r w:rsidRPr="008B57D9">
        <w:rPr>
          <w:rFonts w:ascii="Times New Roman" w:hAnsi="Times New Roman"/>
        </w:rPr>
        <w:t>circa</w:t>
      </w:r>
      <w:proofErr w:type="gramEnd"/>
      <w:r w:rsidRPr="008B57D9">
        <w:rPr>
          <w:rFonts w:ascii="Times New Roman" w:hAnsi="Times New Roman"/>
        </w:rPr>
        <w:t xml:space="preserve"> €20 miljard vrij kan worden gemaakt ten behoeve van investeringen in fysieke infrastructuur:</w:t>
      </w:r>
    </w:p>
    <w:p w:rsidRPr="008B57D9" w:rsidR="008B57D9" w:rsidP="008B57D9" w:rsidRDefault="008B57D9" w14:paraId="7F97246B" w14:textId="77777777">
      <w:pPr>
        <w:rPr>
          <w:rFonts w:ascii="Times New Roman" w:hAnsi="Times New Roman"/>
        </w:rPr>
      </w:pPr>
    </w:p>
    <w:tbl>
      <w:tblPr>
        <w:tblStyle w:val="Tabelraster"/>
        <w:tblW w:w="9247" w:type="dxa"/>
        <w:tblLook w:val="04A0" w:firstRow="1" w:lastRow="0" w:firstColumn="1" w:lastColumn="0" w:noHBand="0" w:noVBand="1"/>
      </w:tblPr>
      <w:tblGrid>
        <w:gridCol w:w="3542"/>
        <w:gridCol w:w="930"/>
        <w:gridCol w:w="930"/>
        <w:gridCol w:w="930"/>
        <w:gridCol w:w="930"/>
        <w:gridCol w:w="930"/>
        <w:gridCol w:w="1055"/>
      </w:tblGrid>
      <w:tr w:rsidRPr="008B57D9" w:rsidR="008B57D9" w:rsidTr="00554F77" w14:paraId="2816F385" w14:textId="77777777">
        <w:trPr>
          <w:trHeight w:val="300"/>
        </w:trPr>
        <w:tc>
          <w:tcPr>
            <w:tcW w:w="3542" w:type="dxa"/>
            <w:noWrap/>
            <w:hideMark/>
          </w:tcPr>
          <w:p w:rsidRPr="008B57D9" w:rsidR="008B57D9" w:rsidP="008B57D9" w:rsidRDefault="008B57D9" w14:paraId="645D14FB" w14:textId="77777777">
            <w:pPr>
              <w:rPr>
                <w:rFonts w:ascii="Times New Roman" w:hAnsi="Times New Roman"/>
                <w:b/>
                <w:bCs/>
              </w:rPr>
            </w:pPr>
            <w:r w:rsidRPr="008B57D9">
              <w:rPr>
                <w:rFonts w:ascii="Times New Roman" w:hAnsi="Times New Roman"/>
                <w:b/>
                <w:bCs/>
              </w:rPr>
              <w:t>Jaar</w:t>
            </w:r>
          </w:p>
        </w:tc>
        <w:tc>
          <w:tcPr>
            <w:tcW w:w="930" w:type="dxa"/>
            <w:noWrap/>
            <w:hideMark/>
          </w:tcPr>
          <w:p w:rsidRPr="008B57D9" w:rsidR="008B57D9" w:rsidP="008B57D9" w:rsidRDefault="008B57D9" w14:paraId="61FAC19D" w14:textId="77777777">
            <w:pPr>
              <w:rPr>
                <w:rFonts w:ascii="Times New Roman" w:hAnsi="Times New Roman"/>
                <w:b/>
                <w:bCs/>
              </w:rPr>
            </w:pPr>
            <w:r w:rsidRPr="008B57D9">
              <w:rPr>
                <w:rFonts w:ascii="Times New Roman" w:hAnsi="Times New Roman"/>
                <w:b/>
                <w:bCs/>
              </w:rPr>
              <w:t>2026</w:t>
            </w:r>
          </w:p>
        </w:tc>
        <w:tc>
          <w:tcPr>
            <w:tcW w:w="930" w:type="dxa"/>
            <w:noWrap/>
            <w:hideMark/>
          </w:tcPr>
          <w:p w:rsidRPr="008B57D9" w:rsidR="008B57D9" w:rsidP="008B57D9" w:rsidRDefault="008B57D9" w14:paraId="6BE29B78" w14:textId="77777777">
            <w:pPr>
              <w:rPr>
                <w:rFonts w:ascii="Times New Roman" w:hAnsi="Times New Roman"/>
                <w:b/>
                <w:bCs/>
              </w:rPr>
            </w:pPr>
            <w:r w:rsidRPr="008B57D9">
              <w:rPr>
                <w:rFonts w:ascii="Times New Roman" w:hAnsi="Times New Roman"/>
                <w:b/>
                <w:bCs/>
              </w:rPr>
              <w:t>2027</w:t>
            </w:r>
          </w:p>
        </w:tc>
        <w:tc>
          <w:tcPr>
            <w:tcW w:w="930" w:type="dxa"/>
            <w:noWrap/>
            <w:hideMark/>
          </w:tcPr>
          <w:p w:rsidRPr="008B57D9" w:rsidR="008B57D9" w:rsidP="008B57D9" w:rsidRDefault="008B57D9" w14:paraId="6F7338F6" w14:textId="77777777">
            <w:pPr>
              <w:rPr>
                <w:rFonts w:ascii="Times New Roman" w:hAnsi="Times New Roman"/>
                <w:b/>
                <w:bCs/>
              </w:rPr>
            </w:pPr>
            <w:r w:rsidRPr="008B57D9">
              <w:rPr>
                <w:rFonts w:ascii="Times New Roman" w:hAnsi="Times New Roman"/>
                <w:b/>
                <w:bCs/>
              </w:rPr>
              <w:t>2028</w:t>
            </w:r>
          </w:p>
        </w:tc>
        <w:tc>
          <w:tcPr>
            <w:tcW w:w="930" w:type="dxa"/>
            <w:noWrap/>
            <w:hideMark/>
          </w:tcPr>
          <w:p w:rsidRPr="008B57D9" w:rsidR="008B57D9" w:rsidP="008B57D9" w:rsidRDefault="008B57D9" w14:paraId="325D24A3" w14:textId="77777777">
            <w:pPr>
              <w:rPr>
                <w:rFonts w:ascii="Times New Roman" w:hAnsi="Times New Roman"/>
                <w:b/>
                <w:bCs/>
              </w:rPr>
            </w:pPr>
            <w:r w:rsidRPr="008B57D9">
              <w:rPr>
                <w:rFonts w:ascii="Times New Roman" w:hAnsi="Times New Roman"/>
                <w:b/>
                <w:bCs/>
              </w:rPr>
              <w:t>2029</w:t>
            </w:r>
          </w:p>
        </w:tc>
        <w:tc>
          <w:tcPr>
            <w:tcW w:w="930" w:type="dxa"/>
            <w:noWrap/>
            <w:hideMark/>
          </w:tcPr>
          <w:p w:rsidRPr="008B57D9" w:rsidR="008B57D9" w:rsidP="008B57D9" w:rsidRDefault="008B57D9" w14:paraId="3A535104" w14:textId="77777777">
            <w:pPr>
              <w:rPr>
                <w:rFonts w:ascii="Times New Roman" w:hAnsi="Times New Roman"/>
                <w:b/>
                <w:bCs/>
              </w:rPr>
            </w:pPr>
            <w:r w:rsidRPr="008B57D9">
              <w:rPr>
                <w:rFonts w:ascii="Times New Roman" w:hAnsi="Times New Roman"/>
                <w:b/>
                <w:bCs/>
              </w:rPr>
              <w:t>2030</w:t>
            </w:r>
          </w:p>
        </w:tc>
        <w:tc>
          <w:tcPr>
            <w:tcW w:w="1055" w:type="dxa"/>
            <w:noWrap/>
            <w:hideMark/>
          </w:tcPr>
          <w:p w:rsidRPr="008B57D9" w:rsidR="008B57D9" w:rsidP="008B57D9" w:rsidRDefault="008B57D9" w14:paraId="2957CB17" w14:textId="77777777">
            <w:pPr>
              <w:rPr>
                <w:rFonts w:ascii="Times New Roman" w:hAnsi="Times New Roman"/>
                <w:b/>
                <w:bCs/>
              </w:rPr>
            </w:pPr>
            <w:r w:rsidRPr="008B57D9">
              <w:rPr>
                <w:rFonts w:ascii="Times New Roman" w:hAnsi="Times New Roman"/>
                <w:b/>
                <w:bCs/>
              </w:rPr>
              <w:t>2031</w:t>
            </w:r>
          </w:p>
        </w:tc>
      </w:tr>
      <w:tr w:rsidRPr="008B57D9" w:rsidR="008B57D9" w:rsidTr="00554F77" w14:paraId="75B156C1" w14:textId="77777777">
        <w:trPr>
          <w:trHeight w:val="300"/>
        </w:trPr>
        <w:tc>
          <w:tcPr>
            <w:tcW w:w="3542" w:type="dxa"/>
            <w:noWrap/>
            <w:hideMark/>
          </w:tcPr>
          <w:p w:rsidRPr="008B57D9" w:rsidR="008B57D9" w:rsidP="008B57D9" w:rsidRDefault="008B57D9" w14:paraId="1388F7B5" w14:textId="77777777">
            <w:pPr>
              <w:rPr>
                <w:rFonts w:ascii="Times New Roman" w:hAnsi="Times New Roman"/>
              </w:rPr>
            </w:pPr>
            <w:r w:rsidRPr="008B57D9">
              <w:rPr>
                <w:rFonts w:ascii="Times New Roman" w:hAnsi="Times New Roman"/>
              </w:rPr>
              <w:t>1,5% van het bbp (in miljarden euro's)</w:t>
            </w:r>
          </w:p>
        </w:tc>
        <w:tc>
          <w:tcPr>
            <w:tcW w:w="930" w:type="dxa"/>
            <w:noWrap/>
            <w:hideMark/>
          </w:tcPr>
          <w:p w:rsidRPr="008B57D9" w:rsidR="008B57D9" w:rsidP="008B57D9" w:rsidRDefault="008B57D9" w14:paraId="08938BB0" w14:textId="77777777">
            <w:pPr>
              <w:rPr>
                <w:rFonts w:ascii="Times New Roman" w:hAnsi="Times New Roman"/>
              </w:rPr>
            </w:pPr>
            <w:r w:rsidRPr="008B57D9">
              <w:rPr>
                <w:rFonts w:ascii="Times New Roman" w:hAnsi="Times New Roman"/>
              </w:rPr>
              <w:t xml:space="preserve"> € 18,5 </w:t>
            </w:r>
          </w:p>
        </w:tc>
        <w:tc>
          <w:tcPr>
            <w:tcW w:w="930" w:type="dxa"/>
            <w:noWrap/>
            <w:hideMark/>
          </w:tcPr>
          <w:p w:rsidRPr="008B57D9" w:rsidR="008B57D9" w:rsidP="008B57D9" w:rsidRDefault="008B57D9" w14:paraId="1F628381" w14:textId="77777777">
            <w:pPr>
              <w:rPr>
                <w:rFonts w:ascii="Times New Roman" w:hAnsi="Times New Roman"/>
              </w:rPr>
            </w:pPr>
            <w:r w:rsidRPr="008B57D9">
              <w:rPr>
                <w:rFonts w:ascii="Times New Roman" w:hAnsi="Times New Roman"/>
              </w:rPr>
              <w:t xml:space="preserve"> € 19,1 </w:t>
            </w:r>
          </w:p>
        </w:tc>
        <w:tc>
          <w:tcPr>
            <w:tcW w:w="930" w:type="dxa"/>
            <w:noWrap/>
            <w:hideMark/>
          </w:tcPr>
          <w:p w:rsidRPr="008B57D9" w:rsidR="008B57D9" w:rsidP="008B57D9" w:rsidRDefault="008B57D9" w14:paraId="215BB7EB" w14:textId="77777777">
            <w:pPr>
              <w:rPr>
                <w:rFonts w:ascii="Times New Roman" w:hAnsi="Times New Roman"/>
              </w:rPr>
            </w:pPr>
            <w:r w:rsidRPr="008B57D9">
              <w:rPr>
                <w:rFonts w:ascii="Times New Roman" w:hAnsi="Times New Roman"/>
              </w:rPr>
              <w:t xml:space="preserve"> € 20,0 </w:t>
            </w:r>
          </w:p>
        </w:tc>
        <w:tc>
          <w:tcPr>
            <w:tcW w:w="930" w:type="dxa"/>
            <w:noWrap/>
            <w:hideMark/>
          </w:tcPr>
          <w:p w:rsidRPr="008B57D9" w:rsidR="008B57D9" w:rsidP="008B57D9" w:rsidRDefault="008B57D9" w14:paraId="56AB73DB" w14:textId="77777777">
            <w:pPr>
              <w:rPr>
                <w:rFonts w:ascii="Times New Roman" w:hAnsi="Times New Roman"/>
              </w:rPr>
            </w:pPr>
            <w:r w:rsidRPr="008B57D9">
              <w:rPr>
                <w:rFonts w:ascii="Times New Roman" w:hAnsi="Times New Roman"/>
              </w:rPr>
              <w:t xml:space="preserve"> € 20,7 </w:t>
            </w:r>
          </w:p>
        </w:tc>
        <w:tc>
          <w:tcPr>
            <w:tcW w:w="930" w:type="dxa"/>
            <w:noWrap/>
            <w:hideMark/>
          </w:tcPr>
          <w:p w:rsidRPr="008B57D9" w:rsidR="008B57D9" w:rsidP="008B57D9" w:rsidRDefault="008B57D9" w14:paraId="0A888F53" w14:textId="77777777">
            <w:pPr>
              <w:rPr>
                <w:rFonts w:ascii="Times New Roman" w:hAnsi="Times New Roman"/>
              </w:rPr>
            </w:pPr>
            <w:r w:rsidRPr="008B57D9">
              <w:rPr>
                <w:rFonts w:ascii="Times New Roman" w:hAnsi="Times New Roman"/>
              </w:rPr>
              <w:t xml:space="preserve"> € 21,5 </w:t>
            </w:r>
          </w:p>
        </w:tc>
        <w:tc>
          <w:tcPr>
            <w:tcW w:w="1055" w:type="dxa"/>
            <w:noWrap/>
            <w:hideMark/>
          </w:tcPr>
          <w:p w:rsidRPr="008B57D9" w:rsidR="008B57D9" w:rsidP="008B57D9" w:rsidRDefault="008B57D9" w14:paraId="33EF12CF" w14:textId="77777777">
            <w:pPr>
              <w:rPr>
                <w:rFonts w:ascii="Times New Roman" w:hAnsi="Times New Roman"/>
              </w:rPr>
            </w:pPr>
            <w:r w:rsidRPr="008B57D9">
              <w:rPr>
                <w:rFonts w:ascii="Times New Roman" w:hAnsi="Times New Roman"/>
              </w:rPr>
              <w:t xml:space="preserve"> € 22,2 </w:t>
            </w:r>
          </w:p>
        </w:tc>
      </w:tr>
    </w:tbl>
    <w:p w:rsidRPr="008B57D9" w:rsidR="008B57D9" w:rsidP="008B57D9" w:rsidRDefault="008B57D9" w14:paraId="2F5A15DD" w14:textId="77777777">
      <w:pPr>
        <w:rPr>
          <w:rFonts w:ascii="Times New Roman" w:hAnsi="Times New Roman"/>
        </w:rPr>
      </w:pPr>
      <w:r w:rsidRPr="008B57D9">
        <w:rPr>
          <w:rFonts w:ascii="Times New Roman" w:hAnsi="Times New Roman"/>
        </w:rPr>
        <w:t xml:space="preserve">Bron: </w:t>
      </w:r>
      <w:hyperlink w:history="1" r:id="rId11">
        <w:r w:rsidRPr="008B57D9">
          <w:rPr>
            <w:rStyle w:val="Hyperlink"/>
            <w:rFonts w:ascii="Times New Roman" w:hAnsi="Times New Roman"/>
          </w:rPr>
          <w:t>Centraal Economisch Plan (CEP) 2026 | CPB Website</w:t>
        </w:r>
      </w:hyperlink>
    </w:p>
    <w:p w:rsidRPr="008B57D9" w:rsidR="008B57D9" w:rsidP="008B57D9" w:rsidRDefault="008B57D9" w14:paraId="2E057A8E" w14:textId="77777777">
      <w:pPr>
        <w:rPr>
          <w:rFonts w:ascii="Times New Roman" w:hAnsi="Times New Roman"/>
        </w:rPr>
      </w:pPr>
    </w:p>
    <w:p w:rsidRPr="00C50B6D" w:rsidR="003D7947" w:rsidP="003D7947" w:rsidRDefault="001E16C2" w14:paraId="11345FC6" w14:textId="0C28853C">
      <w:pPr>
        <w:rPr>
          <w:rFonts w:ascii="Times New Roman" w:hAnsi="Times New Roman"/>
        </w:rPr>
      </w:pPr>
      <w:r w:rsidRPr="001E16C2">
        <w:rPr>
          <w:rFonts w:ascii="Times New Roman" w:hAnsi="Times New Roman"/>
        </w:rPr>
        <w:t>De indiener van dit amendement beoogt in de periode 2027-2032 jaarlijks € 5 miljard in te zetten voor investeringen in infrastructuur</w:t>
      </w:r>
      <w:r>
        <w:rPr>
          <w:rFonts w:ascii="Times New Roman" w:hAnsi="Times New Roman"/>
        </w:rPr>
        <w:t xml:space="preserve">, </w:t>
      </w:r>
      <w:r w:rsidRPr="001E16C2">
        <w:rPr>
          <w:rFonts w:ascii="Times New Roman" w:hAnsi="Times New Roman"/>
        </w:rPr>
        <w:t xml:space="preserve">mede met het oog op militaire mobiliteit. </w:t>
      </w:r>
      <w:r w:rsidRPr="008B57D9" w:rsidR="008B57D9">
        <w:rPr>
          <w:rFonts w:ascii="Times New Roman" w:hAnsi="Times New Roman"/>
        </w:rPr>
        <w:t>De Nederlandse infrastructuur heeft de afgelopen jaren onvoldoende prioriteit gehad. Hierdoor zijn grote problemen ontstaan: wegens de slechte staat van bruggen en viaducten worden wegen afgesloten voor het verkeer, waardoor verkeersknelpunten ontstaan. Dit heeft grote gevolgen voor de verkeersdoorstroom, waardoor de transportkosten enorm toenemen en de Nederlandse concurrentiepositie verslechtert. Door achterblijvende investeringen wordt de Nederlandse verkeersproblematiek niet verholpen. Echter, door jaarlijks €5 miljard vrij te maken kan de overheid een inhaalslag maken op het achterstallig onderhoud van de fysieke infrastructuur, waardoor knelpunten worden weggenomen en de Nederlandse infrastructuur weer veilig en bruikbaar wordt. Dit komt ten goede voor de bereikbaarheid en daarmee ook de economische groei. De huidige verkeersproblematiek raakt de dagelijkse mobiliteit van miljoenen Nederlanders: van burgers tot werknemers en ondernemers. Zij zijn allen gebaat bij een betere staat van de infrastructuur.</w:t>
      </w:r>
      <w:r w:rsidR="003D7947">
        <w:rPr>
          <w:rFonts w:ascii="Times New Roman" w:hAnsi="Times New Roman"/>
        </w:rPr>
        <w:t xml:space="preserve"> De Algemene Rekenkamer heeft in haar rapport over militaire mobiliteit</w:t>
      </w:r>
      <w:r w:rsidR="00057446">
        <w:rPr>
          <w:rFonts w:ascii="Times New Roman" w:hAnsi="Times New Roman"/>
        </w:rPr>
        <w:t xml:space="preserve"> van 13 oktober 2026</w:t>
      </w:r>
      <w:r w:rsidR="003D7947">
        <w:rPr>
          <w:rStyle w:val="Voetnootmarkering"/>
          <w:rFonts w:ascii="Times New Roman" w:hAnsi="Times New Roman"/>
        </w:rPr>
        <w:footnoteReference w:id="1"/>
      </w:r>
      <w:r w:rsidR="003D7947">
        <w:rPr>
          <w:rFonts w:ascii="Times New Roman" w:hAnsi="Times New Roman"/>
        </w:rPr>
        <w:t xml:space="preserve"> geconcludeerd dat “</w:t>
      </w:r>
      <w:r w:rsidRPr="006544F5" w:rsidR="003D7947">
        <w:rPr>
          <w:rFonts w:ascii="Times New Roman" w:hAnsi="Times New Roman"/>
          <w:i/>
          <w:iCs/>
        </w:rPr>
        <w:t>de Nederlandse infrastructuur niet voldoet aan de NAVO-normen</w:t>
      </w:r>
      <w:r w:rsidR="003D7947">
        <w:rPr>
          <w:rFonts w:ascii="Times New Roman" w:hAnsi="Times New Roman"/>
        </w:rPr>
        <w:t xml:space="preserve">”. In hetzelfde rapport </w:t>
      </w:r>
      <w:r w:rsidRPr="00761F86" w:rsidR="003D7947">
        <w:rPr>
          <w:rFonts w:ascii="Times New Roman" w:hAnsi="Times New Roman"/>
        </w:rPr>
        <w:t>becijfert de Algemene Rekenkamer</w:t>
      </w:r>
      <w:r w:rsidR="003D7947">
        <w:rPr>
          <w:rFonts w:ascii="Times New Roman" w:hAnsi="Times New Roman"/>
          <w:i/>
          <w:iCs/>
        </w:rPr>
        <w:t xml:space="preserve"> “</w:t>
      </w:r>
      <w:r w:rsidRPr="006544F5" w:rsidR="003D7947">
        <w:rPr>
          <w:rFonts w:ascii="Times New Roman" w:hAnsi="Times New Roman"/>
          <w:i/>
          <w:iCs/>
        </w:rPr>
        <w:t xml:space="preserve">dat investeringen van </w:t>
      </w:r>
      <w:proofErr w:type="gramStart"/>
      <w:r w:rsidRPr="006544F5" w:rsidR="003D7947">
        <w:rPr>
          <w:rFonts w:ascii="Times New Roman" w:hAnsi="Times New Roman"/>
          <w:i/>
          <w:iCs/>
        </w:rPr>
        <w:t>circa</w:t>
      </w:r>
      <w:proofErr w:type="gramEnd"/>
      <w:r w:rsidRPr="006544F5" w:rsidR="003D7947">
        <w:rPr>
          <w:rFonts w:ascii="Times New Roman" w:hAnsi="Times New Roman"/>
          <w:i/>
          <w:iCs/>
        </w:rPr>
        <w:t xml:space="preserve"> € 9,5 miljard nodig zijn om wegen en spoor volledig te laten voldoen aan de militaire eisen. De precieze kosten zijn nog niet zeker.”</w:t>
      </w:r>
    </w:p>
    <w:p w:rsidRPr="008B57D9" w:rsidR="008B57D9" w:rsidP="008B57D9" w:rsidRDefault="008B57D9" w14:paraId="233B6710" w14:textId="214AF716">
      <w:pPr>
        <w:rPr>
          <w:rFonts w:ascii="Times New Roman" w:hAnsi="Times New Roman"/>
        </w:rPr>
      </w:pPr>
    </w:p>
    <w:p w:rsidRPr="008B57D9" w:rsidR="008B57D9" w:rsidP="008B57D9" w:rsidRDefault="008B57D9" w14:paraId="38EDA39C" w14:textId="77777777">
      <w:pPr>
        <w:rPr>
          <w:rFonts w:ascii="Times New Roman" w:hAnsi="Times New Roman"/>
        </w:rPr>
      </w:pPr>
    </w:p>
    <w:p w:rsidR="00C50B6D" w:rsidP="00F23E99" w:rsidRDefault="00B67F29" w14:paraId="59CFA39F" w14:textId="77777777">
      <w:pPr>
        <w:rPr>
          <w:rFonts w:ascii="Times New Roman" w:hAnsi="Times New Roman"/>
        </w:rPr>
      </w:pPr>
      <w:r w:rsidRPr="00B67F29">
        <w:rPr>
          <w:rFonts w:ascii="Times New Roman" w:hAnsi="Times New Roman"/>
        </w:rPr>
        <w:t>De gevolgen van dit amendement in het licht van de Europese begrotingsregels kunnen worden beperkt door gebruik te maken van de nationale ontsnappingsclausule die het stabiliteits- en groeipact bevat</w:t>
      </w:r>
      <w:r w:rsidR="0033775E">
        <w:rPr>
          <w:rFonts w:ascii="Times New Roman" w:hAnsi="Times New Roman"/>
        </w:rPr>
        <w:t xml:space="preserve"> (de zgn. NEC-regeling)</w:t>
      </w:r>
      <w:r w:rsidRPr="00B67F29">
        <w:rPr>
          <w:rFonts w:ascii="Times New Roman" w:hAnsi="Times New Roman"/>
        </w:rPr>
        <w:t xml:space="preserve">. Deze clausule biedt lidstaten de mogelijkheid om hun uitgaven op het gebied van defensie, waaronder defensie-gerelateerde infrastructuur, te verhogen </w:t>
      </w:r>
      <w:proofErr w:type="gramStart"/>
      <w:r w:rsidRPr="00B67F29">
        <w:rPr>
          <w:rFonts w:ascii="Times New Roman" w:hAnsi="Times New Roman"/>
        </w:rPr>
        <w:t>middels</w:t>
      </w:r>
      <w:proofErr w:type="gramEnd"/>
      <w:r w:rsidRPr="00B67F29">
        <w:rPr>
          <w:rFonts w:ascii="Times New Roman" w:hAnsi="Times New Roman"/>
        </w:rPr>
        <w:t xml:space="preserve"> een toegestane verhoging van het begrotingstekort. De indiener verwacht van het kabinet dat zij de relatie zoekt met defensie om zodanig gebruik te kunnen maken van de ontsnappingsclausule die het Stabiliteit- en Groeipact bevat en verzoekt de regering om dit bij de Voorjaarsnota 2027 budgettair in te passen.</w:t>
      </w:r>
      <w:r>
        <w:rPr>
          <w:rFonts w:ascii="Times New Roman" w:hAnsi="Times New Roman"/>
        </w:rPr>
        <w:t xml:space="preserve"> </w:t>
      </w:r>
    </w:p>
    <w:p w:rsidR="00C50B6D" w:rsidP="00F23E99" w:rsidRDefault="00C50B6D" w14:paraId="584E796A" w14:textId="77777777">
      <w:pPr>
        <w:rPr>
          <w:rFonts w:ascii="Times New Roman" w:hAnsi="Times New Roman"/>
        </w:rPr>
      </w:pPr>
    </w:p>
    <w:p w:rsidR="006544F5" w:rsidP="00F23E99" w:rsidRDefault="008B57D9" w14:paraId="173651E2" w14:textId="6492F44C">
      <w:pPr>
        <w:rPr>
          <w:rFonts w:ascii="Times New Roman" w:hAnsi="Times New Roman"/>
        </w:rPr>
      </w:pPr>
      <w:r w:rsidRPr="008B57D9">
        <w:rPr>
          <w:rFonts w:ascii="Times New Roman" w:hAnsi="Times New Roman"/>
        </w:rPr>
        <w:t xml:space="preserve">In 2025 activeerde de Europese Raad de nationale ontsnappingsclausule voor 15 lidstaten, te weten voor België, Bulgarije, Denemarken, Duitsland, Estland, Finland, Griekenland, Hongarije, Kroatië, Letland, Litouwen, Polen, Portugal, Slovenië, Slowakije en Tsjechië. In 2026 werd de clausule bovendien geactiveerd voor Oostenrijk en Spanje. </w:t>
      </w:r>
      <w:proofErr w:type="gramStart"/>
      <w:r w:rsidRPr="008B57D9">
        <w:rPr>
          <w:rFonts w:ascii="Times New Roman" w:hAnsi="Times New Roman"/>
        </w:rPr>
        <w:t>Middels</w:t>
      </w:r>
      <w:proofErr w:type="gramEnd"/>
      <w:r w:rsidRPr="008B57D9">
        <w:rPr>
          <w:rFonts w:ascii="Times New Roman" w:hAnsi="Times New Roman"/>
        </w:rPr>
        <w:t xml:space="preserve"> het activeren van de nationale ontsnappingsclausule kan, in navolging van deze achttien landen en in achtneming van de Europese begrotingsregels, óók voor Nederland begrotingsruimte worden gerealiseerd.</w:t>
      </w:r>
      <w:r w:rsidR="00D169DC">
        <w:rPr>
          <w:rFonts w:ascii="Times New Roman" w:hAnsi="Times New Roman"/>
        </w:rPr>
        <w:t xml:space="preserve"> </w:t>
      </w:r>
    </w:p>
    <w:p w:rsidR="00E42471" w:rsidP="00F23E99" w:rsidRDefault="00E42471" w14:paraId="2C86E80E" w14:textId="77777777">
      <w:pPr>
        <w:rPr>
          <w:rFonts w:ascii="Times New Roman" w:hAnsi="Times New Roman"/>
        </w:rPr>
      </w:pPr>
    </w:p>
    <w:p w:rsidRPr="00C50B6D" w:rsidR="00E42471" w:rsidP="00F23E99" w:rsidRDefault="00E42471" w14:paraId="4D685729" w14:textId="333EF989">
      <w:pPr>
        <w:rPr>
          <w:rFonts w:ascii="Times New Roman" w:hAnsi="Times New Roman"/>
        </w:rPr>
      </w:pPr>
      <w:r>
        <w:rPr>
          <w:rFonts w:ascii="Times New Roman" w:hAnsi="Times New Roman"/>
        </w:rPr>
        <w:t>Heutink</w:t>
      </w:r>
    </w:p>
    <w:p w:rsidR="00AA7D08" w:rsidP="00F23E99" w:rsidRDefault="00AA7D08" w14:paraId="1C6E73CC" w14:textId="77777777">
      <w:pPr>
        <w:rPr>
          <w:rFonts w:ascii="Times New Roman" w:hAnsi="Times New Roman"/>
        </w:rPr>
      </w:pPr>
    </w:p>
    <w:p w:rsidR="00ED410A" w:rsidP="00F23E99" w:rsidRDefault="00ED410A" w14:paraId="72EBB8A2" w14:textId="77777777">
      <w:pPr>
        <w:rPr>
          <w:rFonts w:ascii="Times New Roman" w:hAnsi="Times New Roman"/>
        </w:rPr>
      </w:pPr>
    </w:p>
    <w:p w:rsidR="001E16C2" w:rsidP="001E16C2" w:rsidRDefault="001E16C2" w14:paraId="413C05DC" w14:textId="57FFDA2D">
      <w:pPr>
        <w:rPr>
          <w:rFonts w:ascii="Times New Roman" w:hAnsi="Times New Roman"/>
        </w:rPr>
      </w:pPr>
    </w:p>
    <w:sectPr w:rsidR="001E16C2"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B1D4F" w14:textId="77777777" w:rsidR="00C23838" w:rsidRDefault="00C23838">
      <w:pPr>
        <w:spacing w:line="20" w:lineRule="exact"/>
      </w:pPr>
    </w:p>
  </w:endnote>
  <w:endnote w:type="continuationSeparator" w:id="0">
    <w:p w14:paraId="5A8F041F" w14:textId="77777777" w:rsidR="00C23838" w:rsidRDefault="00C23838">
      <w:pPr>
        <w:pStyle w:val="Amendement"/>
      </w:pPr>
      <w:r>
        <w:rPr>
          <w:b w:val="0"/>
        </w:rPr>
        <w:t xml:space="preserve"> </w:t>
      </w:r>
    </w:p>
  </w:endnote>
  <w:endnote w:type="continuationNotice" w:id="1">
    <w:p w14:paraId="36449574" w14:textId="77777777" w:rsidR="00C23838" w:rsidRDefault="00C2383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F0A6" w14:textId="77777777" w:rsidR="00C23838" w:rsidRDefault="00C23838">
      <w:pPr>
        <w:pStyle w:val="Amendement"/>
      </w:pPr>
      <w:r>
        <w:rPr>
          <w:b w:val="0"/>
        </w:rPr>
        <w:separator/>
      </w:r>
    </w:p>
  </w:footnote>
  <w:footnote w:type="continuationSeparator" w:id="0">
    <w:p w14:paraId="136787A3" w14:textId="77777777" w:rsidR="00C23838" w:rsidRDefault="00C23838">
      <w:r>
        <w:continuationSeparator/>
      </w:r>
    </w:p>
  </w:footnote>
  <w:footnote w:id="1">
    <w:p w14:paraId="53F5DDC2" w14:textId="77777777" w:rsidR="003D7947" w:rsidRDefault="003D7947" w:rsidP="003D7947">
      <w:pPr>
        <w:pStyle w:val="Voetnoottekst"/>
      </w:pPr>
      <w:r>
        <w:rPr>
          <w:rStyle w:val="Voetnootmarkering"/>
        </w:rPr>
        <w:footnoteRef/>
      </w:r>
      <w:r>
        <w:t xml:space="preserve"> Bron: </w:t>
      </w:r>
      <w:hyperlink r:id="rId1" w:history="1">
        <w:r w:rsidRPr="00B369C5">
          <w:rPr>
            <w:rStyle w:val="Hyperlink"/>
          </w:rPr>
          <w:t>Focus op militaire mobiliteit | Algemene Rekenkamer</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C091F"/>
    <w:multiLevelType w:val="hybridMultilevel"/>
    <w:tmpl w:val="C7B26FAE"/>
    <w:lvl w:ilvl="0" w:tplc="13DE9CF4">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2338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06D80"/>
    <w:rsid w:val="0003016F"/>
    <w:rsid w:val="00052244"/>
    <w:rsid w:val="00057446"/>
    <w:rsid w:val="00072AE5"/>
    <w:rsid w:val="00091175"/>
    <w:rsid w:val="000C6F39"/>
    <w:rsid w:val="0011770C"/>
    <w:rsid w:val="00120827"/>
    <w:rsid w:val="00130CED"/>
    <w:rsid w:val="001356D0"/>
    <w:rsid w:val="00146E70"/>
    <w:rsid w:val="00173380"/>
    <w:rsid w:val="00175DF4"/>
    <w:rsid w:val="0019361D"/>
    <w:rsid w:val="001A2A63"/>
    <w:rsid w:val="001A5AFF"/>
    <w:rsid w:val="001A6B5A"/>
    <w:rsid w:val="001A73D3"/>
    <w:rsid w:val="001B00AA"/>
    <w:rsid w:val="001C562D"/>
    <w:rsid w:val="001E16C2"/>
    <w:rsid w:val="001E2226"/>
    <w:rsid w:val="001F7334"/>
    <w:rsid w:val="00244068"/>
    <w:rsid w:val="002569BB"/>
    <w:rsid w:val="002C3902"/>
    <w:rsid w:val="003050FF"/>
    <w:rsid w:val="00313229"/>
    <w:rsid w:val="0033775E"/>
    <w:rsid w:val="00365FCB"/>
    <w:rsid w:val="003B1E35"/>
    <w:rsid w:val="003D4FB9"/>
    <w:rsid w:val="003D7947"/>
    <w:rsid w:val="003E5927"/>
    <w:rsid w:val="0040211C"/>
    <w:rsid w:val="00417365"/>
    <w:rsid w:val="00444F1E"/>
    <w:rsid w:val="004458BB"/>
    <w:rsid w:val="00470846"/>
    <w:rsid w:val="0047650D"/>
    <w:rsid w:val="004915C4"/>
    <w:rsid w:val="004B2AE2"/>
    <w:rsid w:val="004C2A57"/>
    <w:rsid w:val="004D4BCF"/>
    <w:rsid w:val="00572CDF"/>
    <w:rsid w:val="0057602F"/>
    <w:rsid w:val="005B3BA9"/>
    <w:rsid w:val="005C554B"/>
    <w:rsid w:val="005E482A"/>
    <w:rsid w:val="00636B5C"/>
    <w:rsid w:val="00646211"/>
    <w:rsid w:val="006544F5"/>
    <w:rsid w:val="006A6F86"/>
    <w:rsid w:val="00736284"/>
    <w:rsid w:val="00741EB2"/>
    <w:rsid w:val="00761F86"/>
    <w:rsid w:val="0076388C"/>
    <w:rsid w:val="007958E0"/>
    <w:rsid w:val="007A68D0"/>
    <w:rsid w:val="007E6FDB"/>
    <w:rsid w:val="007F4843"/>
    <w:rsid w:val="00800514"/>
    <w:rsid w:val="00821A95"/>
    <w:rsid w:val="00833C90"/>
    <w:rsid w:val="00841391"/>
    <w:rsid w:val="008467BE"/>
    <w:rsid w:val="00854DAE"/>
    <w:rsid w:val="00867688"/>
    <w:rsid w:val="008819B7"/>
    <w:rsid w:val="008B57D9"/>
    <w:rsid w:val="008C2D85"/>
    <w:rsid w:val="008D1A9D"/>
    <w:rsid w:val="008F287F"/>
    <w:rsid w:val="00901F0C"/>
    <w:rsid w:val="00905E4E"/>
    <w:rsid w:val="00926C70"/>
    <w:rsid w:val="00932263"/>
    <w:rsid w:val="009347C2"/>
    <w:rsid w:val="00966A48"/>
    <w:rsid w:val="009815F6"/>
    <w:rsid w:val="0099534C"/>
    <w:rsid w:val="009E6185"/>
    <w:rsid w:val="00A1221C"/>
    <w:rsid w:val="00A57EC5"/>
    <w:rsid w:val="00A605D9"/>
    <w:rsid w:val="00A76003"/>
    <w:rsid w:val="00AA7D08"/>
    <w:rsid w:val="00AE6A10"/>
    <w:rsid w:val="00AF7F46"/>
    <w:rsid w:val="00B24FC7"/>
    <w:rsid w:val="00B369C5"/>
    <w:rsid w:val="00B37F45"/>
    <w:rsid w:val="00B411B2"/>
    <w:rsid w:val="00B6508A"/>
    <w:rsid w:val="00B67F29"/>
    <w:rsid w:val="00BD6436"/>
    <w:rsid w:val="00BE1B3C"/>
    <w:rsid w:val="00C23838"/>
    <w:rsid w:val="00C24D3F"/>
    <w:rsid w:val="00C26FAB"/>
    <w:rsid w:val="00C370AE"/>
    <w:rsid w:val="00C50B6D"/>
    <w:rsid w:val="00C5415C"/>
    <w:rsid w:val="00C74FE3"/>
    <w:rsid w:val="00C850D6"/>
    <w:rsid w:val="00CC0433"/>
    <w:rsid w:val="00D02039"/>
    <w:rsid w:val="00D169DC"/>
    <w:rsid w:val="00D2170D"/>
    <w:rsid w:val="00D407EA"/>
    <w:rsid w:val="00D43ADE"/>
    <w:rsid w:val="00D542A9"/>
    <w:rsid w:val="00D733D3"/>
    <w:rsid w:val="00D818D9"/>
    <w:rsid w:val="00D838A8"/>
    <w:rsid w:val="00D961CF"/>
    <w:rsid w:val="00DB17EF"/>
    <w:rsid w:val="00DB5D3B"/>
    <w:rsid w:val="00DD08D8"/>
    <w:rsid w:val="00E10837"/>
    <w:rsid w:val="00E234D8"/>
    <w:rsid w:val="00E42471"/>
    <w:rsid w:val="00E47054"/>
    <w:rsid w:val="00E96167"/>
    <w:rsid w:val="00EA1E6C"/>
    <w:rsid w:val="00EB554E"/>
    <w:rsid w:val="00EC4607"/>
    <w:rsid w:val="00ED410A"/>
    <w:rsid w:val="00EF058E"/>
    <w:rsid w:val="00EF7379"/>
    <w:rsid w:val="00F033BF"/>
    <w:rsid w:val="00F06146"/>
    <w:rsid w:val="00F2239C"/>
    <w:rsid w:val="00F23E99"/>
    <w:rsid w:val="00F368FF"/>
    <w:rsid w:val="00F37F6D"/>
    <w:rsid w:val="00F410B4"/>
    <w:rsid w:val="00F8109A"/>
    <w:rsid w:val="00F9022B"/>
    <w:rsid w:val="00FA10B5"/>
    <w:rsid w:val="00FB349A"/>
    <w:rsid w:val="00FB4A9F"/>
    <w:rsid w:val="00FB7FC7"/>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F7F46"/>
    <w:rPr>
      <w:sz w:val="16"/>
      <w:szCs w:val="16"/>
    </w:rPr>
  </w:style>
  <w:style w:type="paragraph" w:styleId="Tekstopmerking">
    <w:name w:val="annotation text"/>
    <w:basedOn w:val="Standaard"/>
    <w:link w:val="TekstopmerkingChar"/>
    <w:unhideWhenUsed/>
    <w:rsid w:val="00AF7F46"/>
    <w:rPr>
      <w:sz w:val="20"/>
    </w:rPr>
  </w:style>
  <w:style w:type="character" w:customStyle="1" w:styleId="TekstopmerkingChar">
    <w:name w:val="Tekst opmerking Char"/>
    <w:basedOn w:val="Standaardalinea-lettertype"/>
    <w:link w:val="Tekstopmerking"/>
    <w:rsid w:val="00AF7F46"/>
    <w:rPr>
      <w:rFonts w:ascii="Courier New" w:hAnsi="Courier New"/>
    </w:rPr>
  </w:style>
  <w:style w:type="paragraph" w:styleId="Onderwerpvanopmerking">
    <w:name w:val="annotation subject"/>
    <w:basedOn w:val="Tekstopmerking"/>
    <w:next w:val="Tekstopmerking"/>
    <w:link w:val="OnderwerpvanopmerkingChar"/>
    <w:semiHidden/>
    <w:unhideWhenUsed/>
    <w:rsid w:val="00AF7F46"/>
    <w:rPr>
      <w:b/>
      <w:bCs/>
    </w:rPr>
  </w:style>
  <w:style w:type="character" w:customStyle="1" w:styleId="OnderwerpvanopmerkingChar">
    <w:name w:val="Onderwerp van opmerking Char"/>
    <w:basedOn w:val="TekstopmerkingChar"/>
    <w:link w:val="Onderwerpvanopmerking"/>
    <w:semiHidden/>
    <w:rsid w:val="00AF7F46"/>
    <w:rPr>
      <w:rFonts w:ascii="Courier New" w:hAnsi="Courier New"/>
      <w:b/>
      <w:bCs/>
    </w:rPr>
  </w:style>
  <w:style w:type="table" w:styleId="Tabelraster">
    <w:name w:val="Table Grid"/>
    <w:basedOn w:val="Standaardtabel"/>
    <w:rsid w:val="008B5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8B57D9"/>
    <w:rPr>
      <w:color w:val="0000FF" w:themeColor="hyperlink"/>
      <w:u w:val="single"/>
    </w:rPr>
  </w:style>
  <w:style w:type="character" w:styleId="Onopgelostemelding">
    <w:name w:val="Unresolved Mention"/>
    <w:basedOn w:val="Standaardalinea-lettertype"/>
    <w:uiPriority w:val="99"/>
    <w:semiHidden/>
    <w:unhideWhenUsed/>
    <w:rsid w:val="008B57D9"/>
    <w:rPr>
      <w:color w:val="605E5C"/>
      <w:shd w:val="clear" w:color="auto" w:fill="E1DFDD"/>
    </w:rPr>
  </w:style>
  <w:style w:type="paragraph" w:styleId="Revisie">
    <w:name w:val="Revision"/>
    <w:hidden/>
    <w:uiPriority w:val="99"/>
    <w:semiHidden/>
    <w:rsid w:val="00E234D8"/>
    <w:rPr>
      <w:rFonts w:ascii="Courier New" w:hAnsi="Courier New"/>
      <w:sz w:val="24"/>
    </w:rPr>
  </w:style>
  <w:style w:type="character" w:styleId="GevolgdeHyperlink">
    <w:name w:val="FollowedHyperlink"/>
    <w:basedOn w:val="Standaardalinea-lettertype"/>
    <w:semiHidden/>
    <w:unhideWhenUsed/>
    <w:rsid w:val="00D169DC"/>
    <w:rPr>
      <w:color w:val="800080" w:themeColor="followedHyperlink"/>
      <w:u w:val="single"/>
    </w:rPr>
  </w:style>
  <w:style w:type="character" w:styleId="Voetnootmarkering">
    <w:name w:val="footnote reference"/>
    <w:basedOn w:val="Standaardalinea-lettertype"/>
    <w:semiHidden/>
    <w:unhideWhenUsed/>
    <w:rsid w:val="00B369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hyperlink" Target="https://www.cpb.nl/raming/centraal-economisch-plan-cep-2026"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6/10/13/focus-op-militaire-mobilit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639</ap:Words>
  <ap:Characters>3516</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4147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2026-10-27T16:20:00.0000000Z</dcterms:created>
  <dcterms:modified xsi:type="dcterms:W3CDTF">2026-10-27T16:20:00.0000000Z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