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2026Z23121</w:t>
        <w:br/>
      </w:r>
      <w:proofErr w:type="spellEnd"/>
    </w:p>
    <w:p>
      <w:pPr>
        <w:pStyle w:val="Normal"/>
        <w:rPr>
          <w:b w:val="1"/>
          <w:bCs w:val="1"/>
        </w:rPr>
      </w:pPr>
      <w:r w:rsidR="250AE766">
        <w:rPr>
          <w:b w:val="0"/>
          <w:bCs w:val="0"/>
        </w:rPr>
        <w:t>(ingezonden 27 oktober 2026)</w:t>
        <w:br/>
      </w:r>
    </w:p>
    <w:p>
      <w:r>
        <w:t xml:space="preserve">Vragen van het lid Van Brenk (50PLUS) aan de staatssecretarissen van Binnenlandse Zaken en Koninkrijksrelaties en van Financiën over een bezuiniging op de belastingdienst van 440 miljoen euro met grote gevolgen voor de inkomsten van de overheid door reguliere invorderingen en lopende bedrijfsbezoeken</w:t>
      </w:r>
      <w:r>
        <w:br/>
      </w:r>
    </w:p>
    <w:p>
      <w:r>
        <w:t xml:space="preserve"> </w:t>
      </w:r>
      <w:r>
        <w:br/>
      </w:r>
    </w:p>
    <w:p>
      <w:pPr>
        <w:pStyle w:val="ListParagraph"/>
        <w:numPr>
          <w:ilvl w:val="0"/>
          <w:numId w:val="100523440"/>
        </w:numPr>
        <w:ind w:left="360"/>
      </w:pPr>
      <w:r>
        <w:t xml:space="preserve">Bent u</w:t>
      </w:r>
      <w:r>
        <w:rPr>
          <w:b w:val="1"/>
          <w:bCs w:val="1"/>
        </w:rPr>
        <w:t xml:space="preserve"> </w:t>
      </w:r>
      <w:r>
        <w:rPr/>
        <w:t xml:space="preserve">bekend</w:t>
      </w:r>
      <w:r>
        <w:rPr>
          <w:b w:val="1"/>
          <w:bCs w:val="1"/>
        </w:rPr>
        <w:t xml:space="preserve"> </w:t>
      </w:r>
      <w:r>
        <w:rPr/>
        <w:t xml:space="preserve">met de betreffende uitzending van Buitenhof en de publicatie in het NRC? 1) 2)</w:t>
      </w:r>
      <w:r>
        <w:br/>
      </w:r>
    </w:p>
    <w:p>
      <w:pPr>
        <w:pStyle w:val="ListParagraph"/>
        <w:numPr>
          <w:ilvl w:val="0"/>
          <w:numId w:val="100523440"/>
        </w:numPr>
        <w:ind w:left="360"/>
      </w:pPr>
      <w:r>
        <w:t xml:space="preserve">Bent u het eens met het geschetste</w:t>
      </w:r>
      <w:r>
        <w:rPr>
          <w:b w:val="1"/>
          <w:bCs w:val="1"/>
        </w:rPr>
        <w:t xml:space="preserve"> </w:t>
      </w:r>
      <w:r>
        <w:rPr/>
        <w:t xml:space="preserve">(mogelijke) verlies aan inkomsten van de overheid als gevolg van deze bezuiniging?</w:t>
      </w:r>
      <w:r>
        <w:br/>
      </w:r>
    </w:p>
    <w:p>
      <w:pPr>
        <w:pStyle w:val="ListParagraph"/>
        <w:numPr>
          <w:ilvl w:val="0"/>
          <w:numId w:val="100523440"/>
        </w:numPr>
        <w:ind w:left="360"/>
      </w:pPr>
      <w:r>
        <w:t xml:space="preserve">In 2024 constateerde de Algemene Rekenkamer reeds dat de belastingdienst</w:t>
      </w:r>
      <w:r>
        <w:rPr>
          <w:b w:val="1"/>
          <w:bCs w:val="1"/>
        </w:rPr>
        <w:t xml:space="preserve"> </w:t>
      </w:r>
      <w:r>
        <w:rPr/>
        <w:t xml:space="preserve">tenminste 1000 fte te kort kwam voor het uitvoeren van alle controlewerkzaamheden. Komt deze bezuiniging daar bovenop? Hoeveel fte aan controlecapaciteit gaat met deze extra bezuiniging verloren?</w:t>
      </w:r>
      <w:r>
        <w:rPr>
          <w:b w:val="1"/>
          <w:bCs w:val="1"/>
        </w:rPr>
        <w:t xml:space="preserve"> </w:t>
      </w:r>
      <w:r>
        <w:rPr/>
        <w:t xml:space="preserve"/>
      </w:r>
      <w:r>
        <w:br/>
      </w:r>
    </w:p>
    <w:p>
      <w:pPr>
        <w:pStyle w:val="ListParagraph"/>
        <w:numPr>
          <w:ilvl w:val="0"/>
          <w:numId w:val="100523440"/>
        </w:numPr>
        <w:ind w:left="360"/>
      </w:pPr>
      <w:r>
        <w:t xml:space="preserve">Waarom is er gekozen voor het doorsluizen van deze bezuiniging naar de belastingdienst terwijl de overheid juist zit te springen om extra inkomsten?</w:t>
      </w:r>
      <w:r>
        <w:rPr>
          <w:b w:val="1"/>
          <w:bCs w:val="1"/>
        </w:rPr>
        <w:t xml:space="preserve"> </w:t>
      </w:r>
      <w:r>
        <w:rPr/>
        <w:t xml:space="preserve">Immers, minder controle leidt toch ook tot minder inkomsten?</w:t>
      </w:r>
      <w:r>
        <w:rPr>
          <w:b w:val="1"/>
          <w:bCs w:val="1"/>
        </w:rPr>
        <w:t xml:space="preserve"> </w:t>
      </w:r>
      <w:r>
        <w:rPr/>
        <w:t xml:space="preserve"/>
      </w:r>
      <w:r>
        <w:br/>
      </w:r>
    </w:p>
    <w:p>
      <w:pPr>
        <w:pStyle w:val="ListParagraph"/>
        <w:numPr>
          <w:ilvl w:val="0"/>
          <w:numId w:val="100523440"/>
        </w:numPr>
        <w:ind w:left="360"/>
      </w:pPr>
      <w:r>
        <w:t xml:space="preserve">Is deze bezuiniging ter advisering ook voorgelegd aan de Raad van State en Centraal Planbureau (CPB)?</w:t>
      </w:r>
      <w:r>
        <w:br/>
      </w:r>
    </w:p>
    <w:p>
      <w:pPr>
        <w:pStyle w:val="ListParagraph"/>
        <w:numPr>
          <w:ilvl w:val="0"/>
          <w:numId w:val="100523440"/>
        </w:numPr>
        <w:ind w:left="360"/>
      </w:pPr>
      <w:r>
        <w:t xml:space="preserve">Is het bij de regering bekend dat 50PLUS in haar tegenbegroting van 2019 dit vraagstuk heeft voorgelegd aan het CPB (ex-ante budgettaire effecten tegenbegroting 50PLUS van 19 september 2018)? Is het u bekend dat het CPB op grond van de toen geldende uitgangspunten heeft geconcludeerd dat (extra) uitgaven aan controle op naleving, tot extra inkomsten van vergelijkbare omvang leidt? Deelt u de observatie dat, volgens dit uitgangspunt, een bezuiniging dus ook spiegelbeeldig zal leiden tot minder inkomsten van vergelijkbare omvang? Dan is er de facto toch helemaal geen financiële logica om tot een dergelijke bezuiniging over te gaan? Zijn de modelmatige uitgangspunten van het CPB, sinds 2019 op dit punt formeel aangepast of niet? </w:t>
      </w:r>
      <w:r>
        <w:br/>
      </w:r>
    </w:p>
    <w:p>
      <w:pPr>
        <w:pStyle w:val="ListParagraph"/>
        <w:numPr>
          <w:ilvl w:val="0"/>
          <w:numId w:val="100523440"/>
        </w:numPr>
        <w:ind w:left="360"/>
      </w:pPr>
      <w:r>
        <w:t xml:space="preserve">Kunt u aangegeven waarom er wel of niet er sprake is van (toenemende) schending van het gelijkheidsbeginsel (artikel 1 Grondwet), de beginsel tot handhaving (bestuursrecht) en het legaliteitsbeginsel (artikel 104 Grondwet) op het moment de invorderende en controlerende taak onvoldoende wordt uitgevoerd?</w:t>
      </w:r>
      <w:r>
        <w:br/>
      </w:r>
    </w:p>
    <w:p>
      <w:r>
        <w:t xml:space="preserve"> </w:t>
      </w:r>
      <w:r>
        <w:br/>
      </w:r>
    </w:p>
    <w:p>
      <w:r>
        <w:t xml:space="preserve">1) Buitenhof d.d. 11 oktober 2026</w:t>
      </w:r>
      <w:r>
        <w:br/>
      </w:r>
    </w:p>
    <w:p>
      <w:r>
        <w:t xml:space="preserve">2) NRC, 15 oktober 2026, 'Kabinet bezuinigt fors meer op de Belastingdienst, terwijl die door personeelsgebrek al miljarden niet kan innen' (www.nrc.nl/nieuws/2026/10/15/kabinet-bezuinigt-fors-meer-op-de-belastingdienst-terwijl-die-door-personeelsgebrek-al-miljarden-niet-kan-innen-a4939016)</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