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2026Z23119</w:t>
        <w:br/>
      </w:r>
      <w:proofErr w:type="spellEnd"/>
    </w:p>
    <w:p>
      <w:pPr>
        <w:pStyle w:val="Normal"/>
        <w:rPr>
          <w:b w:val="1"/>
          <w:bCs w:val="1"/>
        </w:rPr>
      </w:pPr>
      <w:r w:rsidR="250AE766">
        <w:rPr>
          <w:b w:val="0"/>
          <w:bCs w:val="0"/>
        </w:rPr>
        <w:t>(ingezonden 27 oktober 2026)</w:t>
        <w:br/>
      </w:r>
    </w:p>
    <w:p>
      <w:r>
        <w:t xml:space="preserve">Vragen van het lid Stoffer (SGP) aan de minister van Klimaat en Groene Groei en de staatssecretaris van Infrastructuur en Waterstaat over oplopende voorraden AVI-bodemas</w:t>
      </w:r>
      <w:r>
        <w:br/>
      </w:r>
    </w:p>
    <w:p>
      <w:r>
        <w:t xml:space="preserve"> </w:t>
      </w:r>
      <w:r>
        <w:br/>
      </w:r>
    </w:p>
    <w:p>
      <w:pPr>
        <w:pStyle w:val="ListParagraph"/>
        <w:numPr>
          <w:ilvl w:val="0"/>
          <w:numId w:val="100523370"/>
        </w:numPr>
        <w:ind w:left="360"/>
      </w:pPr>
      <w:r>
        <w:t xml:space="preserve">Heeft u kennisgenomen van het artikel ‘Op zoek naar het goud in de grijze bergen van verbrand afval: Heros in Sluiskil zeeft en scheidt bodemas’[1]?</w:t>
      </w:r>
      <w:r>
        <w:br/>
      </w:r>
    </w:p>
    <w:p>
      <w:pPr>
        <w:pStyle w:val="ListParagraph"/>
        <w:numPr>
          <w:ilvl w:val="0"/>
          <w:numId w:val="100523370"/>
        </w:numPr>
        <w:ind w:left="360"/>
      </w:pPr>
      <w:r>
        <w:t xml:space="preserve">Herkent u het beeld dat bij afvalenergiecentrales en verwerkers grote voorraden AVI-bodemas zijn ontstaan, omdat de afzet van (verwerkte) bodemas achterblijft?</w:t>
      </w:r>
      <w:r>
        <w:br/>
      </w:r>
    </w:p>
    <w:p>
      <w:pPr>
        <w:pStyle w:val="ListParagraph"/>
        <w:numPr>
          <w:ilvl w:val="0"/>
          <w:numId w:val="100523370"/>
        </w:numPr>
        <w:ind w:left="360"/>
      </w:pPr>
      <w:r>
        <w:t xml:space="preserve">Kunt u inzicht geven in de ontwikkeling van de totale voorraad gewassen en ongewassen AVI-bodemas bij Nederlandse afvalenergiecentrales en verwerkende bedrijven, en op welke wijze blijft u op de hoogte?</w:t>
      </w:r>
      <w:r>
        <w:br/>
      </w:r>
    </w:p>
    <w:p>
      <w:pPr>
        <w:pStyle w:val="ListParagraph"/>
        <w:numPr>
          <w:ilvl w:val="0"/>
          <w:numId w:val="100523370"/>
        </w:numPr>
        <w:ind w:left="360"/>
      </w:pPr>
      <w:r>
        <w:t xml:space="preserve">Welke risico's ziet u voor de continuïteit van de verwerking van restafval en AVI-bodemas als deze voorraden langdurig blijven oplopen? Acht u het van belang dat gewassen bodemas zoveel mogelijk toegepast kan blijven worden als secundaire bouwstof?</w:t>
      </w:r>
      <w:r>
        <w:br/>
      </w:r>
    </w:p>
    <w:p>
      <w:pPr>
        <w:pStyle w:val="ListParagraph"/>
        <w:numPr>
          <w:ilvl w:val="0"/>
          <w:numId w:val="100523370"/>
        </w:numPr>
        <w:ind w:left="360"/>
      </w:pPr>
      <w:r>
        <w:t xml:space="preserve">Kunt u voor de jaren 2022 tot en met heden aangeven hoeveel aanvragen, inclusief de totale tonnage, voor export van AVI-bodemas zijn ingediend en al dan niet zijn goedgekeurd? In hoeverre hangt eventuele toename van exportaanvragen volgens u samen met het anticiperen van marktpartijen op de voorgenomen wijzigingen in het Circulair Materialenplan?</w:t>
      </w:r>
      <w:r>
        <w:br/>
      </w:r>
    </w:p>
    <w:p>
      <w:pPr>
        <w:pStyle w:val="ListParagraph"/>
        <w:numPr>
          <w:ilvl w:val="0"/>
          <w:numId w:val="100523370"/>
        </w:numPr>
        <w:ind w:left="360"/>
      </w:pPr>
      <w:r>
        <w:t xml:space="preserve">Wat is de stand van zaken van het traject onder leiding van de Speciaal Regeringsvertegenwoordiger Circulaire Economie om de Rijksoverheid, decentrale overheden en de sector bij een te brengen om het vertrouwen in de verantwoorde toepassing van gewassen bodemas te herstellen? Wat heeft dit inmiddels opgeleverd en hoe worden resterende knelpunten opgepakt?</w:t>
      </w:r>
      <w:r>
        <w:br/>
      </w:r>
    </w:p>
    <w:p>
      <w:pPr>
        <w:pStyle w:val="ListParagraph"/>
        <w:numPr>
          <w:ilvl w:val="0"/>
          <w:numId w:val="100523370"/>
        </w:numPr>
        <w:ind w:left="360"/>
      </w:pPr>
      <w:r>
        <w:t xml:space="preserve">Richt de voorgenomen aanpassing van het Circulair Materialenplan[2] zich op staalslakken en ongewassen AVI-bodemas, zodat de oproep om geen generieke beperkingen op te leggen hiervoor niet geldt? </w:t>
      </w:r>
      <w:r>
        <w:br/>
      </w:r>
    </w:p>
    <w:p>
      <w:pPr>
        <w:pStyle w:val="ListParagraph"/>
        <w:numPr>
          <w:ilvl w:val="0"/>
          <w:numId w:val="100523370"/>
        </w:numPr>
        <w:ind w:left="360"/>
      </w:pPr>
      <w:r>
        <w:t xml:space="preserve">Op welke wijze gaat u beoordelen of de overgangstermijn van twee jaar voor het verplicht wassen van AVI-bodemas in de praktijk reëel is[3]? Wanneer komt hier duidelijkheid over?</w:t>
      </w:r>
      <w:r>
        <w:br/>
      </w:r>
    </w:p>
    <w:p>
      <w:pPr>
        <w:pStyle w:val="ListParagraph"/>
        <w:numPr>
          <w:ilvl w:val="0"/>
          <w:numId w:val="100523370"/>
        </w:numPr>
        <w:ind w:left="360"/>
      </w:pPr>
      <w:r>
        <w:t xml:space="preserve">Bent u bereid de Kamer bij de eerstvolgende wijziging van het Circulair Materialenplan in 2027 kwantitatief te informeren over de ontwikkeling van de voorraden AVI-bodemas, de beschikbare wascapaciteit, de binnenlandse afzet van gereinigde bodemas en de export van AVI-bodemas?</w:t>
      </w:r>
      <w:r>
        <w:br/>
      </w:r>
    </w:p>
    <w:p>
      <w:r>
        <w:t xml:space="preserve"> </w:t>
      </w:r>
      <w:r>
        <w:br/>
      </w:r>
    </w:p>
    <w:p>
      <w:r>
        <w:t xml:space="preserve"> </w:t>
      </w:r>
      <w:r>
        <w:br/>
      </w:r>
    </w:p>
    <w:p>
      <w:r>
        <w:t xml:space="preserve"> </w:t>
      </w:r>
      <w:r>
        <w:br/>
      </w:r>
    </w:p>
    <w:p>
      <w:r>
        <w:t xml:space="preserve"> </w:t>
      </w:r>
      <w:r>
        <w:br/>
      </w:r>
    </w:p>
    <w:p>
      <w:r>
        <w:t xml:space="preserve">[1] De Volkskrant, 11 oktober 2026, '‘Op zoek naar het goud in de grijze bergen van verbrand afval: Heros in Sluiskil zeeft en scheidt bodemas’'. (https://www.volkskrant.nl/economie/op-zoek-naar-het-goud-in-de-grijze-bergen-van-verbrand-afval-heros-in-sluiskil-zeeft-en-scheidt-bodemas~b5956a5a0/)</w:t>
      </w:r>
      <w:r>
        <w:br/>
      </w:r>
    </w:p>
    <w:p>
      <w:r>
        <w:t xml:space="preserve">[2] Kamerstuk 3087 nr. 328</w:t>
      </w:r>
      <w:r>
        <w:br/>
      </w:r>
    </w:p>
    <w:p>
      <w:r>
        <w:t xml:space="preserve">[3] Aanhangsel Handelingen II, vergaderjaar 2025–2026, nr. 2314.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