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AC4" w:rsidRDefault="00D27801" w14:paraId="05F5229E" w14:textId="34240407">
      <w:bookmarkStart w:name="_GoBack" w:id="0"/>
      <w:bookmarkEnd w:id="0"/>
      <w:r>
        <w:t>Geachte voorzitter,</w:t>
      </w:r>
    </w:p>
    <w:p w:rsidR="00D27801" w:rsidP="00D27801" w:rsidRDefault="00D27801" w14:paraId="5E473753" w14:textId="46A61B2D">
      <w:pPr>
        <w:pStyle w:val="StandaardSlotzin"/>
      </w:pPr>
      <w:r>
        <w:t xml:space="preserve">Tijdens </w:t>
      </w:r>
      <w:r w:rsidR="00174670">
        <w:t>het t</w:t>
      </w:r>
      <w:r>
        <w:t xml:space="preserve">weeminutendebat Luchtvaart </w:t>
      </w:r>
      <w:r w:rsidR="00916A1F">
        <w:t xml:space="preserve">van 12 mei 2026 </w:t>
      </w:r>
      <w:r>
        <w:t>is de motie De Groot (VVD) en Goudzwaard (JA21)</w:t>
      </w:r>
      <w:r>
        <w:rPr>
          <w:rStyle w:val="FootnoteReference"/>
        </w:rPr>
        <w:footnoteReference w:id="1"/>
      </w:r>
      <w:r>
        <w:t xml:space="preserve"> aangenomen. Deze motie verzoekt de regering een analyse van Groningen Airport Eelde </w:t>
      </w:r>
      <w:r w:rsidR="00174670">
        <w:t xml:space="preserve">(GAE) </w:t>
      </w:r>
      <w:r>
        <w:t>en Maastricht Aachen Airport</w:t>
      </w:r>
      <w:r w:rsidR="00174670">
        <w:t xml:space="preserve"> (MAA)</w:t>
      </w:r>
      <w:r>
        <w:t xml:space="preserve"> uit te vragen naar hun </w:t>
      </w:r>
      <w:r w:rsidRPr="00D27801">
        <w:t>concurrentiepositie in relatie tot luchthavens over de grens, hierin in ieder geval de hoogte van de huidige vliegbelasting te betrekken</w:t>
      </w:r>
      <w:r w:rsidR="00174670">
        <w:t xml:space="preserve"> en</w:t>
      </w:r>
      <w:r w:rsidRPr="00D27801">
        <w:t xml:space="preserve"> op basis van de analyse te bezien of en welke aanvullende beleidsopties mogelijk zijn</w:t>
      </w:r>
      <w:r>
        <w:t>. Hierbij bied ik u de analyses</w:t>
      </w:r>
      <w:r w:rsidR="00F15AA2">
        <w:rPr>
          <w:rStyle w:val="FootnoteReference"/>
        </w:rPr>
        <w:footnoteReference w:id="2"/>
      </w:r>
      <w:r>
        <w:t xml:space="preserve"> en de mogelijke beleidsopties aan</w:t>
      </w:r>
      <w:r w:rsidR="00310281">
        <w:t xml:space="preserve">, waarmee met deze Kamerbrief de motie </w:t>
      </w:r>
      <w:r w:rsidR="007B3919">
        <w:t>wordt</w:t>
      </w:r>
      <w:r w:rsidR="00310281">
        <w:t xml:space="preserve"> afgedaan</w:t>
      </w:r>
      <w:r>
        <w:t xml:space="preserve">. </w:t>
      </w:r>
    </w:p>
    <w:p w:rsidR="00D27801" w:rsidRDefault="00D27801" w14:paraId="465F93B9" w14:textId="77777777"/>
    <w:p w:rsidRPr="00405784" w:rsidR="00284D98" w:rsidP="00174670" w:rsidRDefault="00284D98" w14:paraId="4E2908BC" w14:textId="5F97E1C8">
      <w:pPr>
        <w:rPr>
          <w:b/>
          <w:bCs/>
        </w:rPr>
      </w:pPr>
      <w:r w:rsidRPr="00405784">
        <w:rPr>
          <w:b/>
          <w:bCs/>
        </w:rPr>
        <w:t>Concurrentieanalyses</w:t>
      </w:r>
    </w:p>
    <w:p w:rsidRPr="00BE3962" w:rsidR="00174670" w:rsidP="00BE3962" w:rsidRDefault="00174670" w14:paraId="35ED40E1" w14:textId="5923C594">
      <w:r w:rsidRPr="007071CA">
        <w:t>Naar aanleiding van de motie</w:t>
      </w:r>
      <w:r>
        <w:t xml:space="preserve"> </w:t>
      </w:r>
      <w:r w:rsidRPr="007071CA">
        <w:t xml:space="preserve">hebben </w:t>
      </w:r>
      <w:r w:rsidR="00247950">
        <w:t xml:space="preserve">de luchthavens </w:t>
      </w:r>
      <w:r w:rsidRPr="007071CA">
        <w:t xml:space="preserve">GAE en MAA hun </w:t>
      </w:r>
      <w:r w:rsidR="00F142A1">
        <w:t xml:space="preserve">eigen </w:t>
      </w:r>
      <w:r w:rsidRPr="007071CA">
        <w:t>concurrentieanalyses gedeeld</w:t>
      </w:r>
      <w:r w:rsidR="007B3453">
        <w:t xml:space="preserve"> (die als bijlage</w:t>
      </w:r>
      <w:r w:rsidR="00945194">
        <w:t>n</w:t>
      </w:r>
      <w:r w:rsidR="007B3453">
        <w:t xml:space="preserve"> bij deze Kamerbrief zijn gevoegd)</w:t>
      </w:r>
      <w:r w:rsidR="00BF1CB3">
        <w:t xml:space="preserve"> en zijn er gesprekken geweest tussen het ministerie</w:t>
      </w:r>
      <w:r w:rsidR="005563A2">
        <w:t xml:space="preserve"> van Infrastructuur en Waterstaat</w:t>
      </w:r>
      <w:r w:rsidR="00BF1CB3">
        <w:t xml:space="preserve"> en deze luchthavens</w:t>
      </w:r>
      <w:r w:rsidRPr="007071CA">
        <w:t xml:space="preserve">. </w:t>
      </w:r>
      <w:r>
        <w:t>Het b</w:t>
      </w:r>
      <w:r w:rsidRPr="007071CA">
        <w:t>elangrijkste beeld dat naar voren komt</w:t>
      </w:r>
      <w:r>
        <w:t xml:space="preserve"> is dat d</w:t>
      </w:r>
      <w:r w:rsidRPr="007071CA">
        <w:t xml:space="preserve">e vliegbelasting </w:t>
      </w:r>
      <w:r w:rsidRPr="007B3453" w:rsidR="007B3453">
        <w:t xml:space="preserve">voor luchtvaartmaatschappijen die vanaf </w:t>
      </w:r>
      <w:r w:rsidRPr="007071CA">
        <w:t xml:space="preserve">deze luchthavens </w:t>
      </w:r>
      <w:r w:rsidR="007B3453">
        <w:t xml:space="preserve">vliegen </w:t>
      </w:r>
      <w:r>
        <w:t>een groot deel</w:t>
      </w:r>
      <w:r w:rsidRPr="007071CA">
        <w:t xml:space="preserve"> van de kosten</w:t>
      </w:r>
      <w:r w:rsidR="000830AF">
        <w:t xml:space="preserve"> </w:t>
      </w:r>
      <w:r w:rsidRPr="007071CA">
        <w:t>vormt</w:t>
      </w:r>
      <w:r w:rsidR="00E73C9F">
        <w:t>. Dit is</w:t>
      </w:r>
      <w:r>
        <w:t xml:space="preserve"> </w:t>
      </w:r>
      <w:r w:rsidR="00A70F5E">
        <w:t>een groter deel</w:t>
      </w:r>
      <w:r>
        <w:t xml:space="preserve"> dan bij </w:t>
      </w:r>
      <w:r w:rsidR="00E73C9F">
        <w:t xml:space="preserve">de </w:t>
      </w:r>
      <w:r>
        <w:t>andere</w:t>
      </w:r>
      <w:r w:rsidR="00E73C9F">
        <w:t>, grotere,</w:t>
      </w:r>
      <w:r>
        <w:t xml:space="preserve"> luchthavens in Nederland.</w:t>
      </w:r>
      <w:r w:rsidRPr="007071CA">
        <w:t xml:space="preserve"> </w:t>
      </w:r>
      <w:r w:rsidR="00E73C9F">
        <w:t xml:space="preserve">Daarbij komt dat </w:t>
      </w:r>
      <w:r w:rsidR="00945194">
        <w:t xml:space="preserve">het voor </w:t>
      </w:r>
      <w:r w:rsidR="00E73C9F">
        <w:t>deze luchthavens en voor luchtvaartmaatschappijen</w:t>
      </w:r>
      <w:r w:rsidR="007B3453">
        <w:t xml:space="preserve"> lastiger</w:t>
      </w:r>
      <w:r w:rsidR="00E73C9F">
        <w:t xml:space="preserve"> </w:t>
      </w:r>
      <w:r w:rsidR="000911CC">
        <w:t xml:space="preserve">is </w:t>
      </w:r>
      <w:r w:rsidR="00E73C9F">
        <w:t>om schaalvoordelen te realiseren</w:t>
      </w:r>
      <w:r w:rsidR="00284D98">
        <w:t xml:space="preserve"> op deze luchthavens</w:t>
      </w:r>
      <w:r w:rsidR="00945194">
        <w:t>, vanwege hun omvang</w:t>
      </w:r>
      <w:r w:rsidR="00E73C9F">
        <w:t xml:space="preserve">. </w:t>
      </w:r>
      <w:r w:rsidRPr="007071CA">
        <w:t>Door de hoge kosten</w:t>
      </w:r>
      <w:r w:rsidR="00BC4E7F">
        <w:t xml:space="preserve"> voor de luchtvaartmaatschappijen</w:t>
      </w:r>
      <w:r w:rsidRPr="007071CA">
        <w:t xml:space="preserve"> kiezen </w:t>
      </w:r>
      <w:r w:rsidR="00945194">
        <w:t xml:space="preserve">zij </w:t>
      </w:r>
      <w:r w:rsidRPr="007071CA">
        <w:t>voor winstgevendere routes vanaf andere Europese regionale luchthavens.</w:t>
      </w:r>
      <w:r>
        <w:t xml:space="preserve"> </w:t>
      </w:r>
      <w:r w:rsidR="00E73C9F">
        <w:t xml:space="preserve">Ten slotte concurreren </w:t>
      </w:r>
      <w:r w:rsidR="000830AF">
        <w:t xml:space="preserve">GAE en MAA </w:t>
      </w:r>
      <w:r w:rsidR="00E73C9F">
        <w:t xml:space="preserve">met luchthavens </w:t>
      </w:r>
      <w:r w:rsidR="00A70F5E">
        <w:t>in Duitsland en België</w:t>
      </w:r>
      <w:r w:rsidR="00E73C9F">
        <w:t xml:space="preserve">. </w:t>
      </w:r>
      <w:r w:rsidRPr="009A1838" w:rsidR="009A1838">
        <w:t>Vanaf GAE en MAA wordt met name gevlogen naar eindbestemmingen tot 2.000 km.</w:t>
      </w:r>
      <w:r w:rsidR="009A1838">
        <w:t xml:space="preserve"> </w:t>
      </w:r>
      <w:r>
        <w:t xml:space="preserve">De huidige vliegbelasting in Nederland ligt voor </w:t>
      </w:r>
      <w:r w:rsidR="009A1838">
        <w:t xml:space="preserve">deze </w:t>
      </w:r>
      <w:r>
        <w:t xml:space="preserve">vluchten hoger </w:t>
      </w:r>
      <w:r w:rsidR="00945194">
        <w:t xml:space="preserve">(prijspeil 2026: € 30,25) </w:t>
      </w:r>
      <w:r>
        <w:t xml:space="preserve">dan in Duitsland (€ 13,03) en België </w:t>
      </w:r>
      <w:r w:rsidR="00E73C9F">
        <w:t>(</w:t>
      </w:r>
      <w:r>
        <w:t xml:space="preserve">€ 10). </w:t>
      </w:r>
      <w:r w:rsidR="00E73C9F">
        <w:t>De vl</w:t>
      </w:r>
      <w:r w:rsidR="00310281">
        <w:t>ieg</w:t>
      </w:r>
      <w:r w:rsidR="00E73C9F">
        <w:t>capaciteit en p</w:t>
      </w:r>
      <w:r w:rsidRPr="007071CA">
        <w:t xml:space="preserve">assagiersaantallen </w:t>
      </w:r>
      <w:r w:rsidR="000830AF">
        <w:t xml:space="preserve">in 2025 </w:t>
      </w:r>
      <w:r w:rsidRPr="007071CA">
        <w:t>op GAE</w:t>
      </w:r>
      <w:r w:rsidR="00E73C9F">
        <w:t xml:space="preserve"> (-41%</w:t>
      </w:r>
      <w:r w:rsidR="002631BE">
        <w:t xml:space="preserve"> minder passagiers</w:t>
      </w:r>
      <w:r w:rsidR="00E73C9F">
        <w:t>)</w:t>
      </w:r>
      <w:r w:rsidRPr="007071CA">
        <w:t xml:space="preserve"> en MAA</w:t>
      </w:r>
      <w:r>
        <w:t xml:space="preserve"> </w:t>
      </w:r>
      <w:r w:rsidR="00E73C9F">
        <w:t>(-68%</w:t>
      </w:r>
      <w:r w:rsidR="002631BE">
        <w:t xml:space="preserve"> minder passagiers</w:t>
      </w:r>
      <w:r w:rsidR="00E73C9F">
        <w:t xml:space="preserve">) </w:t>
      </w:r>
      <w:r w:rsidR="000830AF">
        <w:t>blijven</w:t>
      </w:r>
      <w:r w:rsidRPr="007071CA">
        <w:t xml:space="preserve"> achter bij het niveau van voor corona</w:t>
      </w:r>
      <w:r w:rsidR="000830AF">
        <w:t xml:space="preserve"> in 2019. </w:t>
      </w:r>
      <w:r w:rsidR="00BE3962">
        <w:t xml:space="preserve">Ter illustratie: </w:t>
      </w:r>
      <w:r w:rsidRPr="00BE3962" w:rsidR="00BE3962">
        <w:t xml:space="preserve">Weeze </w:t>
      </w:r>
      <w:r w:rsidR="00BE3962">
        <w:t xml:space="preserve">groeide </w:t>
      </w:r>
      <w:r w:rsidRPr="00BE3962" w:rsidR="00BE3962">
        <w:t>met 80,2% en Charleroi met 40,1%.</w:t>
      </w:r>
      <w:r w:rsidR="00BE3962">
        <w:t xml:space="preserve"> </w:t>
      </w:r>
    </w:p>
    <w:p w:rsidR="00837D78" w:rsidP="00174670" w:rsidRDefault="00837D78" w14:paraId="1A07E2F0" w14:textId="77777777"/>
    <w:p w:rsidR="00837D78" w:rsidP="00174670" w:rsidRDefault="009A1838" w14:paraId="172887C4" w14:textId="450AC1B0">
      <w:r>
        <w:t xml:space="preserve">Op basis van deze cijfers concluderen </w:t>
      </w:r>
      <w:r w:rsidR="00837D78">
        <w:t xml:space="preserve">de </w:t>
      </w:r>
      <w:r w:rsidRPr="00837D78" w:rsidR="00837D78">
        <w:t>luchthavens</w:t>
      </w:r>
      <w:r>
        <w:t xml:space="preserve"> zelf</w:t>
      </w:r>
      <w:r w:rsidRPr="00837D78" w:rsidR="00837D78">
        <w:t xml:space="preserve"> dat, mede vanwege hun schaal en ligging, de vliegbelasting een negatief effect </w:t>
      </w:r>
      <w:r w:rsidR="00310281">
        <w:t>heeft</w:t>
      </w:r>
      <w:r w:rsidRPr="00837D78" w:rsidR="00837D78">
        <w:t xml:space="preserve"> op het </w:t>
      </w:r>
      <w:r w:rsidRPr="00837D78" w:rsidR="00837D78">
        <w:lastRenderedPageBreak/>
        <w:t>verdienvermogen van de luchthavens</w:t>
      </w:r>
      <w:r w:rsidR="005563A2">
        <w:t xml:space="preserve"> en hun concurrentiepositie </w:t>
      </w:r>
      <w:r>
        <w:t>ten opzichte van</w:t>
      </w:r>
      <w:r w:rsidR="005563A2">
        <w:t xml:space="preserve"> andere luchthavens zwak is</w:t>
      </w:r>
      <w:r w:rsidRPr="00837D78" w:rsidR="00837D78">
        <w:t>.</w:t>
      </w:r>
      <w:r>
        <w:t xml:space="preserve"> </w:t>
      </w:r>
      <w:r w:rsidRPr="009A1838">
        <w:t>Naast de vliegbelasting, kunnen ook andere factoren, zoals aanbod en bereikbaarheid, hierbij een rol spelen.</w:t>
      </w:r>
    </w:p>
    <w:p w:rsidR="000911CC" w:rsidP="00174670" w:rsidRDefault="000911CC" w14:paraId="6826395C" w14:textId="77777777"/>
    <w:p w:rsidRPr="00804FD8" w:rsidR="00A17DCA" w:rsidP="00174670" w:rsidRDefault="00A17DCA" w14:paraId="7302C63A" w14:textId="5D82942E">
      <w:pPr>
        <w:rPr>
          <w:b/>
          <w:bCs/>
        </w:rPr>
      </w:pPr>
      <w:r>
        <w:rPr>
          <w:b/>
          <w:bCs/>
        </w:rPr>
        <w:t>Huidige beleidskaders</w:t>
      </w:r>
    </w:p>
    <w:p w:rsidR="00174670" w:rsidP="00174670" w:rsidRDefault="000069BC" w14:paraId="245D5C2A" w14:textId="56872A3A">
      <w:pPr>
        <w:rPr>
          <w:color w:val="000000" w:themeColor="text1"/>
        </w:rPr>
      </w:pPr>
      <w:r w:rsidRPr="000069BC">
        <w:t xml:space="preserve">Nederland kent sinds 2021 een vliegbelasting. </w:t>
      </w:r>
      <w:r w:rsidRPr="009A1838" w:rsidR="009A1838">
        <w:t>De vliegbelasting heeft verschillende doelen, zoals het internaliseren van de externe kosten van de luchtvaart, het deels compenseren van de niet geheven accijns en btw op kerosine en btw op vliegtickets en een budgettair doel.</w:t>
      </w:r>
      <w:r w:rsidR="009A1838">
        <w:t xml:space="preserve"> </w:t>
      </w:r>
      <w:r w:rsidRPr="000069BC">
        <w:t>Per 2027 wordt het tarief van de vliegbelasting gedifferentieerd naar afstand, op basis van de eindbestemming van de passagier</w:t>
      </w:r>
      <w:r w:rsidR="00174670">
        <w:t>.</w:t>
      </w:r>
      <w:r w:rsidR="00D87253">
        <w:t xml:space="preserve"> </w:t>
      </w:r>
      <w:r w:rsidRPr="009A1838" w:rsidR="009A1838">
        <w:t>Het doel van deze maatregel is tweeledig: met de differentiatie wordt een hogere mate van de internalisatie van de externe kosten van de luchtvaart beoogd, als ook een budgettaire opbrengst</w:t>
      </w:r>
      <w:r w:rsidR="009A1838">
        <w:t xml:space="preserve">. </w:t>
      </w:r>
      <w:r w:rsidR="00247950">
        <w:t xml:space="preserve">In het Coalitieakkoord is </w:t>
      </w:r>
      <w:r>
        <w:t>opgenomen dat Nederland</w:t>
      </w:r>
      <w:r w:rsidR="00247950">
        <w:t xml:space="preserve"> inzet op een </w:t>
      </w:r>
      <w:r w:rsidR="00E470A0">
        <w:t xml:space="preserve">Europese </w:t>
      </w:r>
      <w:r w:rsidR="00247950">
        <w:t>vliegbelasting die voor alle EU-landen gelijk is</w:t>
      </w:r>
      <w:r>
        <w:t>,</w:t>
      </w:r>
      <w:r w:rsidR="00247950">
        <w:t xml:space="preserve"> </w:t>
      </w:r>
      <w:r w:rsidRPr="00E470A0" w:rsidR="00E470A0">
        <w:t>in plaats van een nationale vliegbelasting. Zo kan in een gelijk speelveld de inzet van schonere vliegtuigtypes worden beloond en verduurzaming bevorderd.</w:t>
      </w:r>
      <w:r w:rsidR="00247950">
        <w:t xml:space="preserve"> </w:t>
      </w:r>
      <w:r w:rsidRPr="00FF749B" w:rsidR="00174670">
        <w:rPr>
          <w:rFonts w:eastAsiaTheme="minorHAnsi" w:cstheme="minorBidi"/>
          <w:color w:val="000000" w:themeColor="text1"/>
          <w:kern w:val="2"/>
          <w:lang w:eastAsia="en-US"/>
          <w14:ligatures w14:val="standardContextual"/>
        </w:rPr>
        <w:t xml:space="preserve">Opgave voor </w:t>
      </w:r>
      <w:r w:rsidRPr="00837271" w:rsidR="00174670">
        <w:rPr>
          <w:rFonts w:eastAsiaTheme="minorHAnsi" w:cstheme="minorBidi"/>
          <w:color w:val="000000" w:themeColor="text1"/>
          <w:kern w:val="2"/>
          <w:lang w:eastAsia="en-US"/>
          <w14:ligatures w14:val="standardContextual"/>
        </w:rPr>
        <w:t>alle luchthavens is dat zij zelf</w:t>
      </w:r>
      <w:r w:rsidR="000911CC">
        <w:rPr>
          <w:rFonts w:eastAsiaTheme="minorHAnsi" w:cstheme="minorBidi"/>
          <w:color w:val="000000" w:themeColor="text1"/>
          <w:kern w:val="2"/>
          <w:lang w:eastAsia="en-US"/>
          <w14:ligatures w14:val="standardContextual"/>
        </w:rPr>
        <w:t xml:space="preserve"> de</w:t>
      </w:r>
      <w:r w:rsidRPr="00837271" w:rsidR="00174670">
        <w:rPr>
          <w:rFonts w:eastAsiaTheme="minorHAnsi" w:cstheme="minorBidi"/>
          <w:color w:val="000000" w:themeColor="text1"/>
          <w:kern w:val="2"/>
          <w:lang w:eastAsia="en-US"/>
          <w14:ligatures w14:val="standardContextual"/>
        </w:rPr>
        <w:t xml:space="preserve"> markt aanboren en</w:t>
      </w:r>
      <w:r w:rsidRPr="00837271" w:rsidR="00E91959">
        <w:rPr>
          <w:rFonts w:eastAsiaTheme="minorHAnsi" w:cstheme="minorBidi"/>
          <w:color w:val="000000" w:themeColor="text1"/>
          <w:kern w:val="2"/>
          <w:lang w:eastAsia="en-US"/>
          <w14:ligatures w14:val="standardContextual"/>
        </w:rPr>
        <w:t xml:space="preserve"> </w:t>
      </w:r>
      <w:r w:rsidRPr="00837271" w:rsidR="00174670">
        <w:rPr>
          <w:rFonts w:eastAsiaTheme="minorHAnsi" w:cstheme="minorBidi"/>
          <w:color w:val="000000" w:themeColor="text1"/>
          <w:kern w:val="2"/>
          <w:lang w:eastAsia="en-US"/>
          <w14:ligatures w14:val="standardContextual"/>
        </w:rPr>
        <w:t xml:space="preserve">verantwoordelijk zijn voor hun </w:t>
      </w:r>
      <w:r w:rsidR="005563A2">
        <w:rPr>
          <w:rFonts w:eastAsiaTheme="minorHAnsi" w:cstheme="minorBidi"/>
          <w:color w:val="000000" w:themeColor="text1"/>
          <w:kern w:val="2"/>
          <w:lang w:eastAsia="en-US"/>
          <w14:ligatures w14:val="standardContextual"/>
        </w:rPr>
        <w:t>e</w:t>
      </w:r>
      <w:r w:rsidRPr="00837271" w:rsidR="00174670">
        <w:rPr>
          <w:rFonts w:eastAsiaTheme="minorHAnsi" w:cstheme="minorBidi"/>
          <w:color w:val="000000" w:themeColor="text1"/>
          <w:kern w:val="2"/>
          <w:lang w:eastAsia="en-US"/>
          <w14:ligatures w14:val="standardContextual"/>
        </w:rPr>
        <w:t xml:space="preserve">xploitatie. </w:t>
      </w:r>
      <w:r w:rsidRPr="00837271" w:rsidR="00942705">
        <w:rPr>
          <w:color w:val="000000" w:themeColor="text1"/>
        </w:rPr>
        <w:t xml:space="preserve">Het is aan de luchthavens om het verkeer aan te trekken. </w:t>
      </w:r>
      <w:bookmarkStart w:name="_Hlk241483429" w:id="1"/>
      <w:r w:rsidRPr="00837271" w:rsidR="00942705">
        <w:rPr>
          <w:color w:val="000000" w:themeColor="text1"/>
        </w:rPr>
        <w:t>Dit ligt in lijn met het luchtvaartbeleid</w:t>
      </w:r>
      <w:r w:rsidRPr="00837271" w:rsidR="00693831">
        <w:rPr>
          <w:color w:val="000000" w:themeColor="text1"/>
        </w:rPr>
        <w:t xml:space="preserve"> rond regionale luchthavens (Nota Regionale Luchthavens</w:t>
      </w:r>
      <w:r w:rsidRPr="00837271" w:rsidR="00693831">
        <w:rPr>
          <w:rStyle w:val="FootnoteReference"/>
          <w:color w:val="000000" w:themeColor="text1"/>
        </w:rPr>
        <w:footnoteReference w:id="3"/>
      </w:r>
      <w:r w:rsidRPr="00837271" w:rsidR="00693831">
        <w:rPr>
          <w:color w:val="000000" w:themeColor="text1"/>
        </w:rPr>
        <w:t>)</w:t>
      </w:r>
      <w:r w:rsidRPr="00837271" w:rsidR="00942705">
        <w:rPr>
          <w:color w:val="000000" w:themeColor="text1"/>
        </w:rPr>
        <w:t>, waarin luchthavens zelf verantwoordelijk zijn voor hun bedrijfsvoering</w:t>
      </w:r>
      <w:r w:rsidRPr="00837271" w:rsidR="00693831">
        <w:rPr>
          <w:color w:val="000000" w:themeColor="text1"/>
        </w:rPr>
        <w:t xml:space="preserve"> en</w:t>
      </w:r>
      <w:r w:rsidR="00693831">
        <w:rPr>
          <w:color w:val="000000" w:themeColor="text1"/>
        </w:rPr>
        <w:t xml:space="preserve"> er geen rijksmiddelen naar de (exploitatie) van luchthavens</w:t>
      </w:r>
      <w:r w:rsidR="008F1E81">
        <w:rPr>
          <w:color w:val="000000" w:themeColor="text1"/>
        </w:rPr>
        <w:t xml:space="preserve"> </w:t>
      </w:r>
      <w:r w:rsidR="00693831">
        <w:rPr>
          <w:color w:val="000000" w:themeColor="text1"/>
        </w:rPr>
        <w:t>gaa</w:t>
      </w:r>
      <w:r w:rsidR="000F0460">
        <w:rPr>
          <w:color w:val="000000" w:themeColor="text1"/>
        </w:rPr>
        <w:t>n</w:t>
      </w:r>
      <w:r w:rsidR="00942705">
        <w:rPr>
          <w:color w:val="000000" w:themeColor="text1"/>
        </w:rPr>
        <w:t>.</w:t>
      </w:r>
      <w:bookmarkEnd w:id="1"/>
      <w:r w:rsidR="00942705">
        <w:rPr>
          <w:color w:val="000000" w:themeColor="text1"/>
        </w:rPr>
        <w:t xml:space="preserve"> </w:t>
      </w:r>
      <w:r w:rsidR="00174670">
        <w:rPr>
          <w:rFonts w:eastAsiaTheme="minorHAnsi" w:cstheme="minorBidi"/>
          <w:color w:val="000000" w:themeColor="text1"/>
          <w:kern w:val="2"/>
          <w:lang w:eastAsia="en-US"/>
          <w14:ligatures w14:val="standardContextual"/>
        </w:rPr>
        <w:t xml:space="preserve">Daarnaast is het lastig om het effect van de vliegbelasting te isoleren van andere ontwikkelingen in de </w:t>
      </w:r>
      <w:r w:rsidR="00E73C9F">
        <w:rPr>
          <w:rFonts w:eastAsiaTheme="minorHAnsi" w:cstheme="minorBidi"/>
          <w:color w:val="000000" w:themeColor="text1"/>
          <w:kern w:val="2"/>
          <w:lang w:eastAsia="en-US"/>
          <w14:ligatures w14:val="standardContextual"/>
        </w:rPr>
        <w:t>luchtvaartsector.</w:t>
      </w:r>
      <w:r w:rsidR="00174670">
        <w:rPr>
          <w:rFonts w:eastAsiaTheme="minorHAnsi" w:cstheme="minorBidi"/>
          <w:color w:val="000000" w:themeColor="text1"/>
          <w:kern w:val="2"/>
          <w:lang w:eastAsia="en-US"/>
          <w14:ligatures w14:val="standardContextual"/>
        </w:rPr>
        <w:t xml:space="preserve"> </w:t>
      </w:r>
      <w:r w:rsidRPr="00AC627F" w:rsidR="00174670">
        <w:rPr>
          <w:color w:val="000000" w:themeColor="text1"/>
        </w:rPr>
        <w:t>Veel hangt af van de vraag of het de luchthavens lukt om luchtvaartmaatschappijen aan zich te binden.</w:t>
      </w:r>
      <w:r w:rsidR="00693831">
        <w:rPr>
          <w:color w:val="000000" w:themeColor="text1"/>
        </w:rPr>
        <w:t xml:space="preserve"> </w:t>
      </w:r>
      <w:bookmarkStart w:name="_Hlk241483473" w:id="2"/>
      <w:r w:rsidR="00693831">
        <w:rPr>
          <w:color w:val="000000" w:themeColor="text1"/>
        </w:rPr>
        <w:t>Daarnaast ondersteunt het Rijk GAE en MAA al binnen de kaders waarvoor het Rijk een taak heeft</w:t>
      </w:r>
      <w:r w:rsidR="00BA5875">
        <w:rPr>
          <w:color w:val="000000" w:themeColor="text1"/>
        </w:rPr>
        <w:t xml:space="preserve"> om de luchthavens aantrekkelijker te maken. Voorbeelden hiervan zijn o.a. de luchthavenbesluiten (zoals de verruiming van de openingstijden voor GAE), middelen beschikbaar stellen voor het verbeteren van de landzijdige bereikbaarheid van MAA en GAE en de </w:t>
      </w:r>
      <w:r w:rsidRPr="00BA5875" w:rsidR="00BA5875">
        <w:rPr>
          <w:color w:val="000000" w:themeColor="text1"/>
        </w:rPr>
        <w:t>bekostigingssystematiek van de Luchtverkeersleiding Nederland</w:t>
      </w:r>
      <w:r w:rsidR="00BA5875">
        <w:rPr>
          <w:color w:val="000000" w:themeColor="text1"/>
        </w:rPr>
        <w:t xml:space="preserve"> (LVNL)</w:t>
      </w:r>
      <w:r w:rsidR="00310281">
        <w:rPr>
          <w:color w:val="000000" w:themeColor="text1"/>
        </w:rPr>
        <w:t xml:space="preserve"> voor regionale luchthavens</w:t>
      </w:r>
      <w:r w:rsidR="00BA5875">
        <w:rPr>
          <w:color w:val="000000" w:themeColor="text1"/>
        </w:rPr>
        <w:t>.</w:t>
      </w:r>
      <w:bookmarkEnd w:id="2"/>
    </w:p>
    <w:p w:rsidR="00174670" w:rsidP="00174670" w:rsidRDefault="00174670" w14:paraId="220DCC4A" w14:textId="77777777">
      <w:pPr>
        <w:rPr>
          <w:color w:val="000000" w:themeColor="text1"/>
        </w:rPr>
      </w:pPr>
    </w:p>
    <w:p w:rsidR="00244E08" w:rsidP="0049693B" w:rsidRDefault="00B0670D" w14:paraId="3425A5A1" w14:textId="0B9074DE">
      <w:pPr>
        <w:rPr>
          <w:b/>
          <w:bCs/>
          <w:color w:val="000000" w:themeColor="text1"/>
        </w:rPr>
      </w:pPr>
      <w:r>
        <w:rPr>
          <w:b/>
          <w:bCs/>
          <w:color w:val="000000" w:themeColor="text1"/>
        </w:rPr>
        <w:t>Afwegings</w:t>
      </w:r>
      <w:r w:rsidR="00244E08">
        <w:rPr>
          <w:b/>
          <w:bCs/>
          <w:color w:val="000000" w:themeColor="text1"/>
        </w:rPr>
        <w:t>kader</w:t>
      </w:r>
    </w:p>
    <w:p w:rsidR="00247950" w:rsidP="00426138" w:rsidRDefault="00CF216A" w14:paraId="0F2F68FD" w14:textId="26539A21">
      <w:pPr>
        <w:rPr>
          <w:color w:val="000000" w:themeColor="text1"/>
        </w:rPr>
      </w:pPr>
      <w:r w:rsidRPr="00CF216A">
        <w:rPr>
          <w:color w:val="000000" w:themeColor="text1"/>
        </w:rPr>
        <w:t>Vanuit de aangeleverde analyses over de concurrentiepositie van de luchthavens is duidelijk gemaakt dat de financiële positie van de luchthavens negatief beïnvloed wordt door de achterblijvende passagiersaantallen sinds de COVID-pandemie. Op basis hiervan zijn drie beleidsopties opgesteld</w:t>
      </w:r>
      <w:r>
        <w:rPr>
          <w:color w:val="000000" w:themeColor="text1"/>
        </w:rPr>
        <w:t xml:space="preserve">. </w:t>
      </w:r>
      <w:r w:rsidR="00636280">
        <w:rPr>
          <w:color w:val="000000" w:themeColor="text1"/>
        </w:rPr>
        <w:t xml:space="preserve">Om de beleidsopties met elkaar te vergelijken </w:t>
      </w:r>
      <w:r w:rsidR="00247950">
        <w:rPr>
          <w:color w:val="000000" w:themeColor="text1"/>
        </w:rPr>
        <w:t>is een</w:t>
      </w:r>
      <w:r w:rsidR="00426138">
        <w:rPr>
          <w:color w:val="000000" w:themeColor="text1"/>
        </w:rPr>
        <w:t xml:space="preserve"> </w:t>
      </w:r>
      <w:r w:rsidR="00247950">
        <w:rPr>
          <w:color w:val="000000" w:themeColor="text1"/>
        </w:rPr>
        <w:t>afwegingskader opgesteld</w:t>
      </w:r>
      <w:r w:rsidR="00426138">
        <w:rPr>
          <w:color w:val="000000" w:themeColor="text1"/>
        </w:rPr>
        <w:t>, dat bestaat</w:t>
      </w:r>
      <w:r w:rsidRPr="00426138" w:rsidR="00426138">
        <w:rPr>
          <w:color w:val="000000" w:themeColor="text1"/>
        </w:rPr>
        <w:t xml:space="preserve"> uit vier pijlers</w:t>
      </w:r>
      <w:r w:rsidR="00247950">
        <w:rPr>
          <w:color w:val="000000" w:themeColor="text1"/>
        </w:rPr>
        <w:t>:</w:t>
      </w:r>
    </w:p>
    <w:p w:rsidRPr="00247950" w:rsidR="00247950" w:rsidP="00247950" w:rsidRDefault="00247950" w14:paraId="42EFFFCF" w14:textId="77777777">
      <w:pPr>
        <w:numPr>
          <w:ilvl w:val="0"/>
          <w:numId w:val="27"/>
        </w:numPr>
        <w:rPr>
          <w:color w:val="000000" w:themeColor="text1"/>
        </w:rPr>
      </w:pPr>
      <w:r w:rsidRPr="00247950">
        <w:rPr>
          <w:color w:val="000000" w:themeColor="text1"/>
        </w:rPr>
        <w:t xml:space="preserve">De economische positie van de luchthavens, waarbij wordt gekeken naar de aantrekkelijkheid van de luchthavens voor luchtvaartmaatschappijen en de financiële positie en toekomstbestendigheid van de luchthavens. </w:t>
      </w:r>
    </w:p>
    <w:p w:rsidRPr="00247950" w:rsidR="00247950" w:rsidP="00247950" w:rsidRDefault="00247950" w14:paraId="0C3585B7" w14:textId="0872168A">
      <w:pPr>
        <w:numPr>
          <w:ilvl w:val="0"/>
          <w:numId w:val="27"/>
        </w:numPr>
        <w:rPr>
          <w:color w:val="000000" w:themeColor="text1"/>
        </w:rPr>
      </w:pPr>
      <w:r w:rsidRPr="00247950">
        <w:rPr>
          <w:color w:val="000000" w:themeColor="text1"/>
        </w:rPr>
        <w:t>Het publiek belang van de bereikbaarheid van de regio</w:t>
      </w:r>
      <w:r w:rsidR="00916A1F">
        <w:rPr>
          <w:color w:val="000000" w:themeColor="text1"/>
        </w:rPr>
        <w:t xml:space="preserve">, </w:t>
      </w:r>
      <w:r w:rsidR="00E470A0">
        <w:rPr>
          <w:color w:val="000000" w:themeColor="text1"/>
        </w:rPr>
        <w:t xml:space="preserve">leefbaarheid van de omgeving (klimaatbeleid en de mate van internalisatie van de externe kosten), </w:t>
      </w:r>
      <w:r w:rsidR="00916A1F">
        <w:rPr>
          <w:color w:val="000000" w:themeColor="text1"/>
        </w:rPr>
        <w:t>beschikbaar houden van strategische infrastructuur en het vervullen van de maatschappelijke rol van de luchthavens (bv. donorvluchten en KLM Flight Academy)</w:t>
      </w:r>
      <w:r w:rsidRPr="00247950">
        <w:rPr>
          <w:color w:val="000000" w:themeColor="text1"/>
        </w:rPr>
        <w:t>.</w:t>
      </w:r>
    </w:p>
    <w:p w:rsidRPr="00247950" w:rsidR="00247950" w:rsidP="00247950" w:rsidRDefault="00247950" w14:paraId="7C5764F7" w14:textId="77777777">
      <w:pPr>
        <w:numPr>
          <w:ilvl w:val="0"/>
          <w:numId w:val="27"/>
        </w:numPr>
        <w:rPr>
          <w:color w:val="000000" w:themeColor="text1"/>
        </w:rPr>
      </w:pPr>
      <w:r w:rsidRPr="00247950">
        <w:rPr>
          <w:color w:val="000000" w:themeColor="text1"/>
        </w:rPr>
        <w:t>Marktwerking, waarbij het gelijk speelveld tussen luchthavens en de effecten op concurrentie en uitwijkgedrag worden beoordeeld.</w:t>
      </w:r>
    </w:p>
    <w:p w:rsidRPr="00247950" w:rsidR="00247950" w:rsidP="00247950" w:rsidRDefault="00247950" w14:paraId="3FC94D5E" w14:textId="77777777">
      <w:pPr>
        <w:numPr>
          <w:ilvl w:val="0"/>
          <w:numId w:val="27"/>
        </w:numPr>
        <w:rPr>
          <w:color w:val="000000" w:themeColor="text1"/>
        </w:rPr>
      </w:pPr>
      <w:r w:rsidRPr="00247950">
        <w:rPr>
          <w:color w:val="000000" w:themeColor="text1"/>
        </w:rPr>
        <w:t>Doelmatigheid en uitvoerbaarheid: de effectiviteit van de maatregel, de kosten en de uitvoerbaarheid en juridische houdbaarheid.</w:t>
      </w:r>
    </w:p>
    <w:p w:rsidR="00244E08" w:rsidP="0049693B" w:rsidRDefault="00244E08" w14:paraId="7B677E0C" w14:textId="77777777">
      <w:pPr>
        <w:rPr>
          <w:b/>
          <w:bCs/>
          <w:color w:val="000000" w:themeColor="text1"/>
        </w:rPr>
      </w:pPr>
    </w:p>
    <w:p w:rsidRPr="00405784" w:rsidR="00284D98" w:rsidP="0049693B" w:rsidRDefault="00284D98" w14:paraId="5F2EF310" w14:textId="53385BC6">
      <w:pPr>
        <w:rPr>
          <w:b/>
          <w:bCs/>
          <w:color w:val="000000" w:themeColor="text1"/>
        </w:rPr>
      </w:pPr>
      <w:r w:rsidRPr="00405784">
        <w:rPr>
          <w:b/>
          <w:bCs/>
          <w:color w:val="000000" w:themeColor="text1"/>
        </w:rPr>
        <w:t>Beleidsopties</w:t>
      </w:r>
    </w:p>
    <w:p w:rsidRPr="001B3395" w:rsidR="001B3395" w:rsidP="00877D39" w:rsidRDefault="006C7ECD" w14:paraId="789A13EA" w14:textId="36408D34">
      <w:pPr>
        <w:spacing w:line="240" w:lineRule="exact"/>
        <w:rPr>
          <w:i/>
          <w:iCs/>
        </w:rPr>
      </w:pPr>
      <w:r>
        <w:rPr>
          <w:i/>
          <w:iCs/>
        </w:rPr>
        <w:t xml:space="preserve">1. </w:t>
      </w:r>
      <w:r w:rsidR="00A17DCA">
        <w:rPr>
          <w:i/>
          <w:iCs/>
        </w:rPr>
        <w:t>U</w:t>
      </w:r>
      <w:r w:rsidR="001B3395">
        <w:rPr>
          <w:i/>
          <w:iCs/>
        </w:rPr>
        <w:t>itzondering</w:t>
      </w:r>
      <w:r w:rsidR="00CC374B">
        <w:rPr>
          <w:i/>
          <w:iCs/>
        </w:rPr>
        <w:t xml:space="preserve"> of verlaging</w:t>
      </w:r>
      <w:r w:rsidR="007F6491">
        <w:rPr>
          <w:i/>
          <w:iCs/>
        </w:rPr>
        <w:t xml:space="preserve"> van de</w:t>
      </w:r>
      <w:r w:rsidR="001B3395">
        <w:rPr>
          <w:i/>
          <w:iCs/>
        </w:rPr>
        <w:t xml:space="preserve"> vliegbelasting</w:t>
      </w:r>
    </w:p>
    <w:p w:rsidR="008120BE" w:rsidP="00877D39" w:rsidRDefault="00877D39" w14:paraId="45A84CEF" w14:textId="727DB295">
      <w:pPr>
        <w:spacing w:line="240" w:lineRule="exact"/>
      </w:pPr>
      <w:r>
        <w:t xml:space="preserve">De eerste beleidsoptie is een uitzonderingspositie </w:t>
      </w:r>
      <w:r w:rsidR="00F56CDD">
        <w:t xml:space="preserve">in </w:t>
      </w:r>
      <w:r w:rsidR="00CC374B">
        <w:t xml:space="preserve">of verlaging </w:t>
      </w:r>
      <w:r w:rsidR="00F56CDD">
        <w:t>van</w:t>
      </w:r>
      <w:r w:rsidR="006F3C32">
        <w:t xml:space="preserve"> de vliegbelasting </w:t>
      </w:r>
      <w:r>
        <w:t xml:space="preserve">opnemen voor luchthavens met een </w:t>
      </w:r>
      <w:r w:rsidR="00CF216A">
        <w:t xml:space="preserve">beperkt </w:t>
      </w:r>
      <w:r>
        <w:t xml:space="preserve">aantal passagiers </w:t>
      </w:r>
      <w:r w:rsidR="006F3C32">
        <w:t xml:space="preserve">per jaar. </w:t>
      </w:r>
      <w:r w:rsidR="007F6491">
        <w:t>Aangezien dit wordt gekwalificeerd als staatssteun, moet</w:t>
      </w:r>
      <w:r w:rsidR="008F1E81">
        <w:t xml:space="preserve"> </w:t>
      </w:r>
      <w:r w:rsidR="000911CC">
        <w:t xml:space="preserve">eerst </w:t>
      </w:r>
      <w:r w:rsidR="007F6491">
        <w:t>een notificatieproces</w:t>
      </w:r>
      <w:r w:rsidR="005F20C2">
        <w:t xml:space="preserve"> ter goedkeuring</w:t>
      </w:r>
      <w:r w:rsidR="007F6491">
        <w:t xml:space="preserve"> worden </w:t>
      </w:r>
      <w:r w:rsidR="000911CC">
        <w:t>doorlopen</w:t>
      </w:r>
      <w:r w:rsidR="007F6491">
        <w:t xml:space="preserve"> bij de Europese Commissie. </w:t>
      </w:r>
    </w:p>
    <w:p w:rsidR="00CD6198" w:rsidP="00877D39" w:rsidRDefault="00CD6198" w14:paraId="01C300F2" w14:textId="12ACB49B">
      <w:pPr>
        <w:spacing w:line="240" w:lineRule="exact"/>
      </w:pPr>
    </w:p>
    <w:p w:rsidRPr="00804FD8" w:rsidR="00247950" w:rsidP="00804FD8" w:rsidRDefault="00247950" w14:paraId="1B1A7D2E" w14:textId="77777777">
      <w:pPr>
        <w:rPr>
          <w:color w:val="000000" w:themeColor="text1"/>
        </w:rPr>
      </w:pPr>
      <w:r w:rsidRPr="00804FD8">
        <w:rPr>
          <w:color w:val="000000" w:themeColor="text1"/>
        </w:rPr>
        <w:t>Binnen het afwegingskader wordt deze beleidsoptie als volgt beoordeeld:</w:t>
      </w:r>
    </w:p>
    <w:p w:rsidR="00CD6198" w:rsidP="00CD6198" w:rsidRDefault="00CD6198" w14:paraId="52B56EE4" w14:textId="07FB84A0">
      <w:pPr>
        <w:pStyle w:val="ListParagraph"/>
        <w:numPr>
          <w:ilvl w:val="0"/>
          <w:numId w:val="26"/>
        </w:numPr>
        <w:spacing w:line="240" w:lineRule="exact"/>
      </w:pPr>
      <w:r>
        <w:t xml:space="preserve">Economische positie van de luchthavens: </w:t>
      </w:r>
      <w:r w:rsidR="000F0460">
        <w:t>maakt</w:t>
      </w:r>
      <w:r w:rsidRPr="00CD6198">
        <w:t xml:space="preserve"> de luchthavens aantrekkelijker voor </w:t>
      </w:r>
      <w:r w:rsidRPr="008F1E81">
        <w:t>luchtvaartmaatschappijen</w:t>
      </w:r>
      <w:r w:rsidR="000F0460">
        <w:t>.</w:t>
      </w:r>
      <w:r w:rsidRPr="008F1E81">
        <w:t xml:space="preserve"> </w:t>
      </w:r>
      <w:r w:rsidR="000F0460">
        <w:t xml:space="preserve">Het </w:t>
      </w:r>
      <w:r w:rsidRPr="008F1E81">
        <w:t xml:space="preserve">wordt </w:t>
      </w:r>
      <w:r w:rsidR="000F0460">
        <w:t xml:space="preserve">hiermee </w:t>
      </w:r>
      <w:r w:rsidRPr="008F1E81">
        <w:t xml:space="preserve">ook eenvoudiger voor grensluchthavens om te concurreren met buitenlandse luchthavens </w:t>
      </w:r>
      <w:r w:rsidR="005F20C2">
        <w:t>met een lager kostenprofiel</w:t>
      </w:r>
      <w:r w:rsidRPr="008F1E81">
        <w:t xml:space="preserve">. </w:t>
      </w:r>
      <w:r w:rsidR="003F5529">
        <w:t xml:space="preserve">Hiermee verbetert het verdienvermogen, waardoor </w:t>
      </w:r>
      <w:r w:rsidRPr="00CD6198">
        <w:t xml:space="preserve">de financiële positie van deze luchthavens </w:t>
      </w:r>
      <w:r w:rsidR="003F5529">
        <w:t xml:space="preserve">verbetert. </w:t>
      </w:r>
    </w:p>
    <w:p w:rsidR="00CD6198" w:rsidP="00CD6198" w:rsidRDefault="00CD6198" w14:paraId="25C62D34" w14:textId="48ADCB82">
      <w:pPr>
        <w:pStyle w:val="ListParagraph"/>
        <w:numPr>
          <w:ilvl w:val="0"/>
          <w:numId w:val="26"/>
        </w:numPr>
        <w:spacing w:line="240" w:lineRule="exact"/>
      </w:pPr>
      <w:r>
        <w:t xml:space="preserve">Publiek belang: </w:t>
      </w:r>
      <w:r w:rsidR="00E13179">
        <w:t>versterkt de positie van de luchthaven en daarmee</w:t>
      </w:r>
      <w:r w:rsidRPr="00CD6198">
        <w:t xml:space="preserve"> de bereikbaarheid</w:t>
      </w:r>
      <w:r>
        <w:t xml:space="preserve"> van de regio</w:t>
      </w:r>
      <w:r w:rsidR="00A97DF1">
        <w:t xml:space="preserve"> en het behoud van de strategische en maatschappelijke rol</w:t>
      </w:r>
      <w:r w:rsidRPr="00CD6198">
        <w:t>.</w:t>
      </w:r>
      <w:r w:rsidR="00E470A0">
        <w:t xml:space="preserve"> </w:t>
      </w:r>
      <w:r w:rsidRPr="00E470A0" w:rsidR="00E470A0">
        <w:t xml:space="preserve">Meer vliegtuigbewegingen zorgen </w:t>
      </w:r>
      <w:r w:rsidR="008B4CC4">
        <w:t xml:space="preserve">tegelijkertijd </w:t>
      </w:r>
      <w:r w:rsidRPr="00E470A0" w:rsidR="00E470A0">
        <w:t xml:space="preserve">voor de daarbij horende neveneffecten (zoals meer geluidsoverlast en meer uitstoot) op de leefbaarheid </w:t>
      </w:r>
      <w:r w:rsidR="00E470A0">
        <w:t>in de omgeving</w:t>
      </w:r>
      <w:r w:rsidRPr="00E470A0" w:rsidR="00E470A0">
        <w:t xml:space="preserve">. </w:t>
      </w:r>
    </w:p>
    <w:p w:rsidR="00CD6198" w:rsidP="00CD6198" w:rsidRDefault="00CD6198" w14:paraId="279DF525" w14:textId="0009D441">
      <w:pPr>
        <w:pStyle w:val="ListParagraph"/>
        <w:numPr>
          <w:ilvl w:val="0"/>
          <w:numId w:val="26"/>
        </w:numPr>
        <w:spacing w:line="240" w:lineRule="exact"/>
      </w:pPr>
      <w:r>
        <w:t>Marktwerking: er ontstaat</w:t>
      </w:r>
      <w:r w:rsidRPr="00CD6198">
        <w:t xml:space="preserve"> een ongelijk speelveld tussen de verschillende luchthavens in Nederland</w:t>
      </w:r>
      <w:r>
        <w:t>.</w:t>
      </w:r>
    </w:p>
    <w:p w:rsidR="00CD6198" w:rsidP="00804FD8" w:rsidRDefault="00CD6198" w14:paraId="04E5A8F3" w14:textId="0B0F6D79">
      <w:pPr>
        <w:pStyle w:val="ListParagraph"/>
        <w:numPr>
          <w:ilvl w:val="0"/>
          <w:numId w:val="26"/>
        </w:numPr>
        <w:spacing w:line="240" w:lineRule="exact"/>
      </w:pPr>
      <w:r>
        <w:t>D</w:t>
      </w:r>
      <w:r w:rsidRPr="00CD6198">
        <w:t>oelmatigheid en uitvoerbaarheid</w:t>
      </w:r>
      <w:r>
        <w:t>: het is een vorm van staat</w:t>
      </w:r>
      <w:r w:rsidR="005F20C2">
        <w:t>s</w:t>
      </w:r>
      <w:r>
        <w:t xml:space="preserve">steun, waardoor een notificatieproces </w:t>
      </w:r>
      <w:r w:rsidR="005F20C2">
        <w:t xml:space="preserve">ter goedkeuring </w:t>
      </w:r>
      <w:r>
        <w:t xml:space="preserve">doorlopen moet worden bij de Europese Commissie. </w:t>
      </w:r>
      <w:r w:rsidRPr="004D3782" w:rsidR="004D3782">
        <w:t xml:space="preserve">Dit is een proces dat bestaat uit verschillende fases, waarin de Europese Commissie </w:t>
      </w:r>
      <w:r w:rsidR="000911CC">
        <w:t xml:space="preserve">uiteindelijk </w:t>
      </w:r>
      <w:r w:rsidRPr="004D3782" w:rsidR="004D3782">
        <w:t>beoordeel</w:t>
      </w:r>
      <w:r w:rsidR="00945194">
        <w:t>t</w:t>
      </w:r>
      <w:r w:rsidRPr="004D3782" w:rsidR="004D3782">
        <w:t xml:space="preserve"> of de steun op grond van het Europese staatssteunkader kan worden gerechtvaardigd en daarmee verenigbaar is met de interne markt. Dit is een omvangrijk proces waarvan de</w:t>
      </w:r>
      <w:r w:rsidR="00247950">
        <w:t xml:space="preserve"> uitkomst onzeker</w:t>
      </w:r>
      <w:r w:rsidR="004D3782">
        <w:t xml:space="preserve"> is</w:t>
      </w:r>
      <w:r w:rsidR="00247950">
        <w:t xml:space="preserve">. </w:t>
      </w:r>
      <w:r>
        <w:t xml:space="preserve">Daarnaast </w:t>
      </w:r>
      <w:r w:rsidR="00716D06">
        <w:t>leidt</w:t>
      </w:r>
      <w:r w:rsidR="005F20C2">
        <w:t xml:space="preserve"> </w:t>
      </w:r>
      <w:r w:rsidR="00716D06">
        <w:t xml:space="preserve">het uitzonderen van de vliegbelasting van de luchthavens tot </w:t>
      </w:r>
      <w:r w:rsidR="005F20C2">
        <w:t>een structurele budgettaire derving van circa</w:t>
      </w:r>
      <w:r>
        <w:t xml:space="preserve"> €</w:t>
      </w:r>
      <w:r w:rsidR="009D122C">
        <w:t xml:space="preserve"> </w:t>
      </w:r>
      <w:r>
        <w:t xml:space="preserve">5 </w:t>
      </w:r>
      <w:r w:rsidR="009D122C">
        <w:t>mln.</w:t>
      </w:r>
      <w:r w:rsidR="00310281">
        <w:t>,</w:t>
      </w:r>
      <w:r>
        <w:t xml:space="preserve"> </w:t>
      </w:r>
      <w:r w:rsidR="005F20C2">
        <w:t>waar</w:t>
      </w:r>
      <w:r w:rsidR="00310281">
        <w:t>voor</w:t>
      </w:r>
      <w:r>
        <w:t xml:space="preserve"> </w:t>
      </w:r>
      <w:r w:rsidR="00732EC4">
        <w:t>g</w:t>
      </w:r>
      <w:r>
        <w:t xml:space="preserve">een </w:t>
      </w:r>
      <w:r w:rsidR="009D122C">
        <w:t>(</w:t>
      </w:r>
      <w:r>
        <w:t>structurele</w:t>
      </w:r>
      <w:r w:rsidR="009D122C">
        <w:t>)</w:t>
      </w:r>
      <w:r>
        <w:t xml:space="preserve"> dekking</w:t>
      </w:r>
      <w:r w:rsidR="005F20C2">
        <w:t xml:space="preserve"> is</w:t>
      </w:r>
      <w:r>
        <w:t>.</w:t>
      </w:r>
    </w:p>
    <w:p w:rsidR="00CD6198" w:rsidP="00877D39" w:rsidRDefault="00CD6198" w14:paraId="2207E1AE" w14:textId="77777777">
      <w:pPr>
        <w:spacing w:line="240" w:lineRule="exact"/>
      </w:pPr>
    </w:p>
    <w:p w:rsidRPr="00C24465" w:rsidR="00C24465" w:rsidP="0049693B" w:rsidRDefault="006C7ECD" w14:paraId="2E4BA102" w14:textId="1C55BEBB">
      <w:pPr>
        <w:rPr>
          <w:i/>
          <w:iCs/>
          <w:color w:val="000000" w:themeColor="text1"/>
        </w:rPr>
      </w:pPr>
      <w:r>
        <w:rPr>
          <w:i/>
          <w:iCs/>
          <w:color w:val="000000" w:themeColor="text1"/>
        </w:rPr>
        <w:t xml:space="preserve">2. </w:t>
      </w:r>
      <w:r w:rsidR="007B24E7">
        <w:rPr>
          <w:i/>
          <w:iCs/>
          <w:color w:val="000000" w:themeColor="text1"/>
        </w:rPr>
        <w:t>D</w:t>
      </w:r>
      <w:r w:rsidR="00C24465">
        <w:rPr>
          <w:i/>
          <w:iCs/>
          <w:color w:val="000000" w:themeColor="text1"/>
        </w:rPr>
        <w:t xml:space="preserve">irecte financiële </w:t>
      </w:r>
      <w:r w:rsidR="007B24E7">
        <w:rPr>
          <w:i/>
          <w:iCs/>
          <w:color w:val="000000" w:themeColor="text1"/>
        </w:rPr>
        <w:t>(exploitatie)</w:t>
      </w:r>
      <w:r w:rsidR="00C24465">
        <w:rPr>
          <w:i/>
          <w:iCs/>
          <w:color w:val="000000" w:themeColor="text1"/>
        </w:rPr>
        <w:t>steun</w:t>
      </w:r>
    </w:p>
    <w:p w:rsidR="008D0E5A" w:rsidP="0049693B" w:rsidRDefault="00C24465" w14:paraId="1EF3BEF6" w14:textId="118490E1">
      <w:r>
        <w:rPr>
          <w:color w:val="000000" w:themeColor="text1"/>
        </w:rPr>
        <w:t xml:space="preserve">Met deze beleidsoptie wordt er door het Rijk directe financiële steun gegeven aan luchthavens met een </w:t>
      </w:r>
      <w:r w:rsidR="004764D3">
        <w:rPr>
          <w:color w:val="000000" w:themeColor="text1"/>
        </w:rPr>
        <w:t xml:space="preserve">beperkt </w:t>
      </w:r>
      <w:r>
        <w:rPr>
          <w:color w:val="000000" w:themeColor="text1"/>
        </w:rPr>
        <w:t>aantal passagiers per jaar. H</w:t>
      </w:r>
      <w:r w:rsidRPr="00C24465">
        <w:rPr>
          <w:color w:val="000000" w:themeColor="text1"/>
        </w:rPr>
        <w:t xml:space="preserve">iermee wordt financiële compensatie gegeven voor de achterblijvende passagiersaantallen </w:t>
      </w:r>
      <w:r>
        <w:rPr>
          <w:color w:val="000000" w:themeColor="text1"/>
        </w:rPr>
        <w:t xml:space="preserve">die </w:t>
      </w:r>
      <w:r w:rsidRPr="00C24465">
        <w:rPr>
          <w:color w:val="000000" w:themeColor="text1"/>
        </w:rPr>
        <w:t>mede door de vliegbelasting</w:t>
      </w:r>
      <w:r>
        <w:rPr>
          <w:color w:val="000000" w:themeColor="text1"/>
        </w:rPr>
        <w:t xml:space="preserve"> zijn ontstaan</w:t>
      </w:r>
      <w:r w:rsidRPr="00CD55ED">
        <w:rPr>
          <w:color w:val="000000" w:themeColor="text1"/>
        </w:rPr>
        <w:t>.</w:t>
      </w:r>
      <w:r w:rsidRPr="00CD55ED" w:rsidR="00B2754A">
        <w:rPr>
          <w:color w:val="000000" w:themeColor="text1"/>
        </w:rPr>
        <w:t xml:space="preserve"> </w:t>
      </w:r>
      <w:r w:rsidR="002E2D61">
        <w:t>Dit kwalificeert als</w:t>
      </w:r>
      <w:r w:rsidRPr="005563A2" w:rsidR="008F1E81">
        <w:t xml:space="preserve"> </w:t>
      </w:r>
      <w:r w:rsidRPr="005563A2" w:rsidR="007F6491">
        <w:t>staatssteun</w:t>
      </w:r>
      <w:r w:rsidR="002E2D61">
        <w:t>.</w:t>
      </w:r>
    </w:p>
    <w:p w:rsidR="006D1C7C" w:rsidP="0049693B" w:rsidRDefault="006D1C7C" w14:paraId="51EC2944" w14:textId="77777777"/>
    <w:p w:rsidRPr="00804FD8" w:rsidR="00247950" w:rsidP="00804FD8" w:rsidRDefault="00247950" w14:paraId="030DBC00" w14:textId="77777777">
      <w:pPr>
        <w:rPr>
          <w:color w:val="000000" w:themeColor="text1"/>
        </w:rPr>
      </w:pPr>
      <w:r w:rsidRPr="00804FD8">
        <w:rPr>
          <w:color w:val="000000" w:themeColor="text1"/>
        </w:rPr>
        <w:t>Binnen het afwegingskader wordt deze beleidsoptie als volgt beoordeeld:</w:t>
      </w:r>
    </w:p>
    <w:p w:rsidR="006D1C7C" w:rsidP="006D1C7C" w:rsidRDefault="006D1C7C" w14:paraId="3B8BA5B7" w14:textId="0D09B2E0">
      <w:pPr>
        <w:pStyle w:val="ListParagraph"/>
        <w:numPr>
          <w:ilvl w:val="0"/>
          <w:numId w:val="26"/>
        </w:numPr>
        <w:spacing w:line="240" w:lineRule="exact"/>
      </w:pPr>
      <w:r>
        <w:t xml:space="preserve">Economische positie van de luchthavens: de financiële positie van de luchthavens </w:t>
      </w:r>
      <w:r w:rsidR="00E470A0">
        <w:t>verbetert</w:t>
      </w:r>
      <w:r>
        <w:t xml:space="preserve">. </w:t>
      </w:r>
      <w:r w:rsidRPr="00E470A0" w:rsidR="00E470A0">
        <w:t>Ook kan directe financiële (exploitatie)steun bijdragen aan het verbeteren van de aantrekkelijkheid van de luchthav</w:t>
      </w:r>
      <w:r w:rsidR="00E470A0">
        <w:t>e</w:t>
      </w:r>
      <w:r w:rsidRPr="00E470A0" w:rsidR="00E470A0">
        <w:t xml:space="preserve">n voor luchtvaartmaatschappijen. </w:t>
      </w:r>
      <w:r>
        <w:t xml:space="preserve">Dit </w:t>
      </w:r>
      <w:r w:rsidR="00E470A0">
        <w:t>is wel afhankelijk van</w:t>
      </w:r>
      <w:r>
        <w:t xml:space="preserve"> hoe deze steun door de luchthavens wordt doorberekend aan de luchtvaartmaatschappijen in de luchthaventarieven</w:t>
      </w:r>
      <w:r w:rsidR="00E470A0">
        <w:t xml:space="preserve"> </w:t>
      </w:r>
      <w:r w:rsidRPr="00E470A0" w:rsidR="00E470A0">
        <w:t>of hoe de luchthavens op anderen manieren hun eigen aantrekkelijkheid verbeteren. Hierbij is het mogelijk dat bepaalde voorwaarden of verplichtingen worden gesteld aan de verstrekte directe financiële (exploitatie)steun</w:t>
      </w:r>
      <w:r>
        <w:t>.</w:t>
      </w:r>
    </w:p>
    <w:p w:rsidR="006D1C7C" w:rsidP="006D1C7C" w:rsidRDefault="006D1C7C" w14:paraId="77613B4A" w14:textId="0A44EEE7">
      <w:pPr>
        <w:pStyle w:val="ListParagraph"/>
        <w:numPr>
          <w:ilvl w:val="0"/>
          <w:numId w:val="26"/>
        </w:numPr>
        <w:spacing w:line="240" w:lineRule="exact"/>
      </w:pPr>
      <w:r>
        <w:t xml:space="preserve">Publiek belang: de verbetering van de bereikbaarheid is afhankelijk van de doorberekening van de steun aan de </w:t>
      </w:r>
      <w:r w:rsidR="00324EA1">
        <w:t>luchtvaartmaatschappijen</w:t>
      </w:r>
      <w:r>
        <w:t>. Indien dit niet gebeurt, heeft deze beleidsoptie geen direct effect op de bereikbaarheid van de regio.</w:t>
      </w:r>
      <w:r w:rsidR="00A97DF1">
        <w:t xml:space="preserve"> </w:t>
      </w:r>
      <w:r w:rsidRPr="00347DEC" w:rsidR="00347DEC">
        <w:t>Gebeurt dit wel dan versterkt dit de positie van de luchthaven en daarmee de bereikbaarheid en</w:t>
      </w:r>
      <w:r w:rsidR="00347DEC">
        <w:t xml:space="preserve"> </w:t>
      </w:r>
      <w:r w:rsidRPr="00A97DF1" w:rsidR="00A97DF1">
        <w:t>het behoud van de strategische en maatschappelijke rol</w:t>
      </w:r>
      <w:r w:rsidR="00A97DF1">
        <w:t xml:space="preserve"> van de luchthaven.</w:t>
      </w:r>
      <w:r w:rsidR="00D64AF6">
        <w:t xml:space="preserve"> </w:t>
      </w:r>
      <w:r w:rsidRPr="00D64AF6" w:rsidR="00D64AF6">
        <w:t>Zoals bij de vorige beleidsoptie, zorgen meer vliegtuigbewegingen voor de daarbij horende neveneffecten (zoals meer geluidsoverlast en meer uitstoot) op de leefbaarheid van de regio.</w:t>
      </w:r>
    </w:p>
    <w:p w:rsidR="006D1C7C" w:rsidP="006D1C7C" w:rsidRDefault="006D1C7C" w14:paraId="682C6F9B" w14:textId="5AC10BA3">
      <w:pPr>
        <w:pStyle w:val="ListParagraph"/>
        <w:numPr>
          <w:ilvl w:val="0"/>
          <w:numId w:val="26"/>
        </w:numPr>
        <w:spacing w:line="240" w:lineRule="exact"/>
      </w:pPr>
      <w:r>
        <w:t>Marktwerking: dit is gelijk aan de vorige beleidsoptie. E</w:t>
      </w:r>
      <w:r w:rsidRPr="006D1C7C">
        <w:t>r ontstaat een ongelijk speelveld tussen de verschillende luchthavens in Nederland.</w:t>
      </w:r>
    </w:p>
    <w:p w:rsidRPr="002E2D61" w:rsidR="006D1C7C" w:rsidP="002E2D61" w:rsidRDefault="006D1C7C" w14:paraId="53C1360C" w14:textId="0805A715">
      <w:pPr>
        <w:pStyle w:val="ListParagraph"/>
        <w:numPr>
          <w:ilvl w:val="0"/>
          <w:numId w:val="26"/>
        </w:numPr>
        <w:rPr>
          <w:color w:val="000000" w:themeColor="text1"/>
        </w:rPr>
      </w:pPr>
      <w:r>
        <w:t>D</w:t>
      </w:r>
      <w:r w:rsidRPr="00CD6198">
        <w:t>oelmatigheid en uitvoerbaarheid</w:t>
      </w:r>
      <w:r>
        <w:t xml:space="preserve">: </w:t>
      </w:r>
      <w:bookmarkStart w:name="_Hlk241483562" w:id="3"/>
      <w:r w:rsidR="008F1E81">
        <w:t xml:space="preserve">dit </w:t>
      </w:r>
      <w:r w:rsidR="00EF7019">
        <w:t xml:space="preserve">is </w:t>
      </w:r>
      <w:r w:rsidR="008F1E81">
        <w:t>een</w:t>
      </w:r>
      <w:r>
        <w:t xml:space="preserve"> vorm van staat</w:t>
      </w:r>
      <w:r w:rsidR="005F20C2">
        <w:t>s</w:t>
      </w:r>
      <w:r>
        <w:t>steun</w:t>
      </w:r>
      <w:r w:rsidR="002E2D61">
        <w:t xml:space="preserve">, maar er </w:t>
      </w:r>
      <w:r w:rsidR="008E2556">
        <w:t>kan bij het voldoen aan bepaalde voorwaarden</w:t>
      </w:r>
      <w:r w:rsidR="002E2D61">
        <w:t xml:space="preserve"> mogelijk een beroep worden gedaan op een vrijstelling.</w:t>
      </w:r>
      <w:r w:rsidR="002E2D61">
        <w:rPr>
          <w:rStyle w:val="FootnoteReference"/>
        </w:rPr>
        <w:footnoteReference w:id="4"/>
      </w:r>
      <w:r w:rsidR="002E2D61">
        <w:t xml:space="preserve"> Zo niet, dan</w:t>
      </w:r>
      <w:r w:rsidRPr="005563A2" w:rsidR="002E2D61">
        <w:t xml:space="preserve"> moet</w:t>
      </w:r>
      <w:r w:rsidR="002E2D61">
        <w:t xml:space="preserve"> in plaats van een kennisgeving, </w:t>
      </w:r>
      <w:r w:rsidRPr="005563A2" w:rsidR="002E2D61">
        <w:t xml:space="preserve">een </w:t>
      </w:r>
      <w:r w:rsidR="008E2556">
        <w:t xml:space="preserve">(langdurig) </w:t>
      </w:r>
      <w:r w:rsidRPr="005563A2" w:rsidR="002E2D61">
        <w:t xml:space="preserve">notificatieproces ter goedkeuring worden </w:t>
      </w:r>
      <w:r w:rsidR="002E2D61">
        <w:t xml:space="preserve">doorlopen </w:t>
      </w:r>
      <w:r w:rsidRPr="005563A2" w:rsidR="002E2D61">
        <w:t>bij de Europese Commissie.</w:t>
      </w:r>
      <w:bookmarkStart w:name="_Hlk242177741" w:id="4"/>
      <w:bookmarkEnd w:id="3"/>
      <w:r w:rsidR="002E2D61">
        <w:t xml:space="preserve"> </w:t>
      </w:r>
      <w:r w:rsidR="004D3782">
        <w:t>De uitkomst hiervan is onzeker.</w:t>
      </w:r>
      <w:bookmarkEnd w:id="4"/>
      <w:r w:rsidR="007302D6">
        <w:t xml:space="preserve"> </w:t>
      </w:r>
      <w:r w:rsidR="008F1E81">
        <w:t>Daarnaast</w:t>
      </w:r>
      <w:r>
        <w:t xml:space="preserve"> zijn er kosten aan deze optie verbonden. </w:t>
      </w:r>
      <w:r w:rsidR="007302D6">
        <w:t>D</w:t>
      </w:r>
      <w:r w:rsidRPr="00732EC4" w:rsidR="00732EC4">
        <w:t xml:space="preserve">e budgettaire consequenties van deze maatregel </w:t>
      </w:r>
      <w:r w:rsidR="00A22148">
        <w:t xml:space="preserve">zijn </w:t>
      </w:r>
      <w:r w:rsidRPr="00732EC4" w:rsidR="00732EC4">
        <w:t>nog niet bekend en er is ook geen (structurele) dekking voor.</w:t>
      </w:r>
      <w:r w:rsidR="007302D6">
        <w:t xml:space="preserve"> </w:t>
      </w:r>
      <w:r w:rsidRPr="007302D6" w:rsidR="007302D6">
        <w:t>Het is daarbij ook tegen het huidige Rijksbeleid (Nota Regionale Luchthavens) zoals eerder in deze brief geschetst.</w:t>
      </w:r>
    </w:p>
    <w:p w:rsidR="008D0E5A" w:rsidP="0049693B" w:rsidRDefault="008D0E5A" w14:paraId="090ADC93" w14:textId="77777777">
      <w:pPr>
        <w:rPr>
          <w:color w:val="000000" w:themeColor="text1"/>
        </w:rPr>
      </w:pPr>
    </w:p>
    <w:p w:rsidR="00B2754A" w:rsidP="0049693B" w:rsidRDefault="006C7ECD" w14:paraId="796CA213" w14:textId="7AA02111">
      <w:pPr>
        <w:rPr>
          <w:i/>
          <w:iCs/>
          <w:color w:val="000000" w:themeColor="text1"/>
        </w:rPr>
      </w:pPr>
      <w:r>
        <w:rPr>
          <w:i/>
          <w:iCs/>
          <w:color w:val="000000" w:themeColor="text1"/>
        </w:rPr>
        <w:t xml:space="preserve">3. </w:t>
      </w:r>
      <w:r w:rsidR="00B2754A">
        <w:rPr>
          <w:i/>
          <w:iCs/>
          <w:color w:val="000000" w:themeColor="text1"/>
        </w:rPr>
        <w:t xml:space="preserve">Geen </w:t>
      </w:r>
      <w:r w:rsidR="009D122C">
        <w:rPr>
          <w:i/>
          <w:iCs/>
          <w:color w:val="000000" w:themeColor="text1"/>
        </w:rPr>
        <w:t xml:space="preserve">additionele </w:t>
      </w:r>
      <w:r w:rsidR="00B2754A">
        <w:rPr>
          <w:i/>
          <w:iCs/>
          <w:color w:val="000000" w:themeColor="text1"/>
        </w:rPr>
        <w:t>directe actie ondernemen</w:t>
      </w:r>
    </w:p>
    <w:p w:rsidR="002B1C22" w:rsidP="0049693B" w:rsidRDefault="00B2754A" w14:paraId="7CC10606" w14:textId="5381B583">
      <w:pPr>
        <w:rPr>
          <w:color w:val="000000" w:themeColor="text1"/>
        </w:rPr>
      </w:pPr>
      <w:r>
        <w:rPr>
          <w:color w:val="000000" w:themeColor="text1"/>
        </w:rPr>
        <w:t xml:space="preserve">De laatste beleidsoptie </w:t>
      </w:r>
      <w:r w:rsidR="002B1C22">
        <w:rPr>
          <w:color w:val="000000" w:themeColor="text1"/>
        </w:rPr>
        <w:t xml:space="preserve">is </w:t>
      </w:r>
      <w:r>
        <w:rPr>
          <w:color w:val="000000" w:themeColor="text1"/>
        </w:rPr>
        <w:t xml:space="preserve">om geen specifieke steun vanuit het Rijk te verlenen aan luchthavens met een </w:t>
      </w:r>
      <w:r w:rsidR="004764D3">
        <w:rPr>
          <w:color w:val="000000" w:themeColor="text1"/>
        </w:rPr>
        <w:t xml:space="preserve">beperkt </w:t>
      </w:r>
      <w:r>
        <w:rPr>
          <w:color w:val="000000" w:themeColor="text1"/>
        </w:rPr>
        <w:t>aantal passagiers per jaar</w:t>
      </w:r>
      <w:r w:rsidR="00D912E4">
        <w:rPr>
          <w:color w:val="000000" w:themeColor="text1"/>
        </w:rPr>
        <w:t>, maar wel het huidige beleid door te zetten waarin binnen de kaders van de Rijkstaken wordt gekeken om de luchthavens te ondersteunen</w:t>
      </w:r>
      <w:r>
        <w:rPr>
          <w:color w:val="000000" w:themeColor="text1"/>
        </w:rPr>
        <w:t xml:space="preserve">. </w:t>
      </w:r>
      <w:r w:rsidR="00C354D7">
        <w:rPr>
          <w:color w:val="000000" w:themeColor="text1"/>
        </w:rPr>
        <w:t xml:space="preserve">Hierbij gaat het o.a. over de inzet </w:t>
      </w:r>
      <w:r w:rsidRPr="00C354D7" w:rsidR="00C354D7">
        <w:rPr>
          <w:color w:val="000000" w:themeColor="text1"/>
        </w:rPr>
        <w:t xml:space="preserve">op een </w:t>
      </w:r>
      <w:r w:rsidR="00347DEC">
        <w:rPr>
          <w:color w:val="000000" w:themeColor="text1"/>
        </w:rPr>
        <w:t xml:space="preserve">Europese </w:t>
      </w:r>
      <w:r w:rsidRPr="00C354D7" w:rsidR="00C354D7">
        <w:rPr>
          <w:color w:val="000000" w:themeColor="text1"/>
        </w:rPr>
        <w:t>vliegbelasting die voor alle EU-landen gelijk is om een gelijk speelveld te creëren</w:t>
      </w:r>
      <w:r w:rsidR="00C354D7">
        <w:rPr>
          <w:color w:val="000000" w:themeColor="text1"/>
        </w:rPr>
        <w:t xml:space="preserve"> en</w:t>
      </w:r>
      <w:r w:rsidR="005563A2">
        <w:rPr>
          <w:color w:val="000000" w:themeColor="text1"/>
        </w:rPr>
        <w:t xml:space="preserve"> het houden van</w:t>
      </w:r>
      <w:r w:rsidR="00C354D7">
        <w:rPr>
          <w:color w:val="000000" w:themeColor="text1"/>
        </w:rPr>
        <w:t xml:space="preserve"> de gesprekken met Duitsland en België </w:t>
      </w:r>
      <w:r w:rsidRPr="005563A2" w:rsidR="005563A2">
        <w:rPr>
          <w:color w:val="000000" w:themeColor="text1"/>
        </w:rPr>
        <w:t>daarover</w:t>
      </w:r>
      <w:r w:rsidR="005563A2">
        <w:rPr>
          <w:color w:val="000000" w:themeColor="text1"/>
        </w:rPr>
        <w:t>. Ook</w:t>
      </w:r>
      <w:r w:rsidR="00C354D7">
        <w:rPr>
          <w:color w:val="000000" w:themeColor="text1"/>
        </w:rPr>
        <w:t xml:space="preserve"> het </w:t>
      </w:r>
      <w:r w:rsidR="007D141C">
        <w:rPr>
          <w:color w:val="000000" w:themeColor="text1"/>
        </w:rPr>
        <w:t>afwegen</w:t>
      </w:r>
      <w:r w:rsidR="00C354D7">
        <w:rPr>
          <w:color w:val="000000" w:themeColor="text1"/>
        </w:rPr>
        <w:t xml:space="preserve"> van de concurrentiepositie in het luchthavenbesluit van MAA</w:t>
      </w:r>
      <w:r w:rsidR="005563A2">
        <w:rPr>
          <w:color w:val="000000" w:themeColor="text1"/>
        </w:rPr>
        <w:t xml:space="preserve"> is hier een voorbeeld van</w:t>
      </w:r>
      <w:r w:rsidR="00C354D7">
        <w:rPr>
          <w:color w:val="000000" w:themeColor="text1"/>
        </w:rPr>
        <w:t>.</w:t>
      </w:r>
    </w:p>
    <w:p w:rsidR="002B1C22" w:rsidP="0049693B" w:rsidRDefault="002B1C22" w14:paraId="0648A017" w14:textId="77777777">
      <w:pPr>
        <w:rPr>
          <w:color w:val="000000" w:themeColor="text1"/>
        </w:rPr>
      </w:pPr>
    </w:p>
    <w:p w:rsidR="00007B9F" w:rsidP="0049693B" w:rsidRDefault="00007B9F" w14:paraId="2D682EC0" w14:textId="77777777">
      <w:pPr>
        <w:rPr>
          <w:color w:val="000000" w:themeColor="text1"/>
        </w:rPr>
      </w:pPr>
      <w:r>
        <w:rPr>
          <w:color w:val="000000" w:themeColor="text1"/>
        </w:rPr>
        <w:t>Binnen het afwegingskader wordt deze beleidsoptie als volgt beoordeeld:</w:t>
      </w:r>
    </w:p>
    <w:p w:rsidR="00007B9F" w:rsidP="00007B9F" w:rsidRDefault="00007B9F" w14:paraId="5D5EE7F5" w14:textId="017D0CDA">
      <w:pPr>
        <w:pStyle w:val="ListParagraph"/>
        <w:numPr>
          <w:ilvl w:val="0"/>
          <w:numId w:val="26"/>
        </w:numPr>
        <w:spacing w:line="240" w:lineRule="exact"/>
      </w:pPr>
      <w:r>
        <w:t xml:space="preserve">Economische positie van de luchthavens: positie blijft gelijk, waardoor de </w:t>
      </w:r>
      <w:r w:rsidRPr="00007B9F">
        <w:t>aantrekkelijkheid van de luchthavens niet</w:t>
      </w:r>
      <w:r w:rsidR="00D912E4">
        <w:t xml:space="preserve"> verder wordt</w:t>
      </w:r>
      <w:r w:rsidRPr="00007B9F">
        <w:t xml:space="preserve"> versterkt</w:t>
      </w:r>
      <w:r>
        <w:t xml:space="preserve">. Ook wordt de financiële positie of de randvoorwaarden om die te verbeteren niet </w:t>
      </w:r>
      <w:r w:rsidR="00D912E4">
        <w:t xml:space="preserve">direct </w:t>
      </w:r>
      <w:r>
        <w:t>positief beïnvloed.</w:t>
      </w:r>
    </w:p>
    <w:p w:rsidR="00007B9F" w:rsidP="00007B9F" w:rsidRDefault="00007B9F" w14:paraId="1CF59924" w14:textId="39B37761">
      <w:pPr>
        <w:pStyle w:val="ListParagraph"/>
        <w:numPr>
          <w:ilvl w:val="0"/>
          <w:numId w:val="26"/>
        </w:numPr>
        <w:spacing w:line="240" w:lineRule="exact"/>
      </w:pPr>
      <w:r>
        <w:t xml:space="preserve">Publiek belang: positie blijft gelijk, waardoor </w:t>
      </w:r>
      <w:r w:rsidRPr="00007B9F">
        <w:t>moeilijk</w:t>
      </w:r>
      <w:r w:rsidR="00D912E4">
        <w:t>heden blijven bestaan voor</w:t>
      </w:r>
      <w:r w:rsidRPr="00007B9F">
        <w:t xml:space="preserve"> de luchthavens om de passagiersaantallen te verhogen en daarmee de bereikbaarheid van de regio</w:t>
      </w:r>
      <w:r w:rsidR="00D912E4">
        <w:t xml:space="preserve"> verder</w:t>
      </w:r>
      <w:r w:rsidRPr="00007B9F">
        <w:t xml:space="preserve"> te versterken.</w:t>
      </w:r>
      <w:r w:rsidR="00A97DF1">
        <w:t xml:space="preserve"> Het </w:t>
      </w:r>
      <w:r w:rsidRPr="00A97DF1" w:rsidR="00A97DF1">
        <w:t xml:space="preserve">draagt </w:t>
      </w:r>
      <w:r w:rsidR="00A97DF1">
        <w:t xml:space="preserve">ook </w:t>
      </w:r>
      <w:r w:rsidRPr="00A97DF1" w:rsidR="00A97DF1">
        <w:t>niet direct bij aan het in stand houden van de strategische en maatschappelijke rol van de luchthavens</w:t>
      </w:r>
      <w:r w:rsidR="00A97DF1">
        <w:t>.</w:t>
      </w:r>
      <w:r w:rsidR="00347DEC">
        <w:t xml:space="preserve"> </w:t>
      </w:r>
      <w:r w:rsidRPr="00347DEC" w:rsidR="00347DEC">
        <w:t xml:space="preserve">Aan de andere kant zorgen minder vliegtuigbewegingen vanuit de regio ook voor minder bijbehorende neveneffecten (zoals minder geluidsoverlast en minder uitstoot).  </w:t>
      </w:r>
    </w:p>
    <w:p w:rsidR="00007B9F" w:rsidP="00007B9F" w:rsidRDefault="00007B9F" w14:paraId="1500CC94" w14:textId="3E5BCD70">
      <w:pPr>
        <w:pStyle w:val="ListParagraph"/>
        <w:numPr>
          <w:ilvl w:val="0"/>
          <w:numId w:val="26"/>
        </w:numPr>
        <w:spacing w:line="240" w:lineRule="exact"/>
      </w:pPr>
      <w:r>
        <w:t>Marktwerking: h</w:t>
      </w:r>
      <w:r w:rsidRPr="00007B9F">
        <w:t>et huidige speelveld tussen alle Nederlandse luchthavens blijft gelijk.</w:t>
      </w:r>
    </w:p>
    <w:p w:rsidRPr="00804FD8" w:rsidR="00007B9F" w:rsidRDefault="00007B9F" w14:paraId="164B746C" w14:textId="7AD73CC7">
      <w:pPr>
        <w:pStyle w:val="ListParagraph"/>
        <w:numPr>
          <w:ilvl w:val="0"/>
          <w:numId w:val="26"/>
        </w:numPr>
        <w:rPr>
          <w:color w:val="000000" w:themeColor="text1"/>
        </w:rPr>
      </w:pPr>
      <w:r>
        <w:t>D</w:t>
      </w:r>
      <w:r w:rsidRPr="00CD6198">
        <w:t>oelmatigheid en uitvoerbaarheid</w:t>
      </w:r>
      <w:r>
        <w:t xml:space="preserve">: </w:t>
      </w:r>
      <w:r w:rsidR="00D912E4">
        <w:t xml:space="preserve">er hoeven geen additionele </w:t>
      </w:r>
      <w:r>
        <w:t>processen doorlopen te worden en er hoeven geen</w:t>
      </w:r>
      <w:r w:rsidR="00D912E4">
        <w:t xml:space="preserve"> additionele</w:t>
      </w:r>
      <w:r>
        <w:t xml:space="preserve"> kosten gemaakt te worden. </w:t>
      </w:r>
    </w:p>
    <w:p w:rsidR="009D122C" w:rsidP="00247950" w:rsidRDefault="009D122C" w14:paraId="2C900E79" w14:textId="77777777">
      <w:pPr>
        <w:rPr>
          <w:color w:val="000000" w:themeColor="text1"/>
        </w:rPr>
      </w:pPr>
    </w:p>
    <w:p w:rsidR="00405784" w:rsidP="0049693B" w:rsidRDefault="00405784" w14:paraId="3E6C7C2C" w14:textId="156090D8">
      <w:pPr>
        <w:rPr>
          <w:b/>
          <w:bCs/>
          <w:color w:val="000000" w:themeColor="text1"/>
        </w:rPr>
      </w:pPr>
      <w:r>
        <w:rPr>
          <w:b/>
          <w:bCs/>
          <w:color w:val="000000" w:themeColor="text1"/>
        </w:rPr>
        <w:t>Vervolgproces</w:t>
      </w:r>
    </w:p>
    <w:p w:rsidR="00072691" w:rsidP="00072691" w:rsidRDefault="00347DEC" w14:paraId="29E6088B" w14:textId="0279C97B">
      <w:pPr>
        <w:rPr>
          <w:color w:val="000000" w:themeColor="text1"/>
        </w:rPr>
      </w:pPr>
      <w:r w:rsidRPr="00347DEC">
        <w:rPr>
          <w:color w:val="000000" w:themeColor="text1"/>
        </w:rPr>
        <w:t xml:space="preserve">De gedifferentieerde vliegbelasting zorgt voor een hogere mate van internalisatie van de externe kosten van de luchtvaart. Tegelijkertijd stelt het kabinet voor het hoge tarief te verlagen naar Duits niveau. Daarmee zoekt het kabinet een balans tussen het beprijzen van externe kosten van de luchtvaart en de netwerkkwaliteit van Nederland. Daarbij zet het kabinet ook in op een Europese vliegbelasting die voor alle EU-landen gelijk is, zoals afgesproken in het Coalitieakkoord. </w:t>
      </w:r>
      <w:r w:rsidR="008B4CC4">
        <w:rPr>
          <w:color w:val="000000" w:themeColor="text1"/>
        </w:rPr>
        <w:t>Voor wat betreft de luchthavens GAE en MAA</w:t>
      </w:r>
      <w:r w:rsidRPr="00347DEC">
        <w:rPr>
          <w:color w:val="000000" w:themeColor="text1"/>
        </w:rPr>
        <w:t xml:space="preserve"> verkennen het ministerie van Infrastructuur en Waterstaat en het ministerie van Financiën in gezamenlijkheid </w:t>
      </w:r>
      <w:r w:rsidR="008B4CC4">
        <w:rPr>
          <w:color w:val="000000" w:themeColor="text1"/>
        </w:rPr>
        <w:t>verschillende opties</w:t>
      </w:r>
      <w:r w:rsidRPr="00347DEC">
        <w:rPr>
          <w:color w:val="000000" w:themeColor="text1"/>
        </w:rPr>
        <w:t>. Daarbij word</w:t>
      </w:r>
      <w:r w:rsidR="001C475A">
        <w:rPr>
          <w:color w:val="000000" w:themeColor="text1"/>
        </w:rPr>
        <w:t>t</w:t>
      </w:r>
      <w:r w:rsidRPr="00347DEC">
        <w:rPr>
          <w:color w:val="000000" w:themeColor="text1"/>
        </w:rPr>
        <w:t xml:space="preserve"> met name de juridische en financiële haalbaarheid nader onderzocht, waaronder het gelijkheidsbeginsel, de voorwaarden voor staatssteun en de noodzaak van het notificatieproces voor goedkeuring door de Europese Commissie. Ook wordt een weging gemaakt van de doelmatigheid en doeltreffendheid van de verschillende beleidsopties. De resultaten worden vervolgens door het kabinet </w:t>
      </w:r>
      <w:r w:rsidR="008B4CC4">
        <w:rPr>
          <w:color w:val="000000" w:themeColor="text1"/>
        </w:rPr>
        <w:t>beoordeeld</w:t>
      </w:r>
      <w:r w:rsidRPr="00347DEC" w:rsidR="008B4CC4">
        <w:rPr>
          <w:color w:val="000000" w:themeColor="text1"/>
        </w:rPr>
        <w:t xml:space="preserve"> </w:t>
      </w:r>
      <w:r w:rsidRPr="00347DEC">
        <w:rPr>
          <w:color w:val="000000" w:themeColor="text1"/>
        </w:rPr>
        <w:t>en afgezet tegen de doelen van de gedifferentieerde vliegbelasting. Hierover zal de Kamer begin volgend jaar worden geïnformeerd.</w:t>
      </w:r>
      <w:r w:rsidRPr="005563A2" w:rsidDel="00072691" w:rsidR="00072691">
        <w:rPr>
          <w:color w:val="000000" w:themeColor="text1"/>
        </w:rPr>
        <w:t xml:space="preserve"> </w:t>
      </w:r>
    </w:p>
    <w:p w:rsidR="001B3395" w:rsidP="0049693B" w:rsidRDefault="001B3395" w14:paraId="58EBF32C" w14:textId="77777777">
      <w:pPr>
        <w:rPr>
          <w:color w:val="000000" w:themeColor="text1"/>
        </w:rPr>
      </w:pPr>
    </w:p>
    <w:p w:rsidR="007743D7" w:rsidP="0049693B" w:rsidRDefault="007743D7" w14:paraId="0F492622" w14:textId="4D4694F5">
      <w:pPr>
        <w:rPr>
          <w:b/>
          <w:bCs/>
          <w:color w:val="000000" w:themeColor="text1"/>
        </w:rPr>
      </w:pPr>
      <w:r>
        <w:rPr>
          <w:b/>
          <w:bCs/>
          <w:color w:val="000000" w:themeColor="text1"/>
        </w:rPr>
        <w:t>Ondertekening</w:t>
      </w:r>
    </w:p>
    <w:p w:rsidRPr="007743D7" w:rsidR="007743D7" w:rsidP="0049693B" w:rsidRDefault="007743D7" w14:paraId="0CB82313" w14:textId="6104A828">
      <w:pPr>
        <w:rPr>
          <w:color w:val="000000" w:themeColor="text1"/>
        </w:rPr>
      </w:pPr>
      <w:r>
        <w:rPr>
          <w:color w:val="000000" w:themeColor="text1"/>
        </w:rPr>
        <w:t>Deze brief wordt aan u verzonden mede namens de staatsecretaris van Financiën.</w:t>
      </w:r>
    </w:p>
    <w:p w:rsidR="001F7AC4" w:rsidRDefault="004736A0" w14:paraId="63ACCFBE" w14:textId="4F4A147A">
      <w:pPr>
        <w:pStyle w:val="Slotzin"/>
      </w:pPr>
      <w:r>
        <w:t>Hoogachtend,</w:t>
      </w:r>
    </w:p>
    <w:p w:rsidR="001F7AC4" w:rsidRDefault="004736A0" w14:paraId="77AA9C43" w14:textId="77777777">
      <w:pPr>
        <w:pStyle w:val="OndertekeningArea1"/>
      </w:pPr>
      <w:r>
        <w:t>DE MINISTER VAN INFRASTRUCTUUR EN WATERSTAAT,</w:t>
      </w:r>
    </w:p>
    <w:p w:rsidR="001F7AC4" w:rsidRDefault="001F7AC4" w14:paraId="6739BA49" w14:textId="77777777"/>
    <w:p w:rsidR="001F7AC4" w:rsidRDefault="001F7AC4" w14:paraId="2CAC7DC7" w14:textId="77777777"/>
    <w:p w:rsidR="001F7AC4" w:rsidRDefault="001F7AC4" w14:paraId="70620D69" w14:textId="77777777"/>
    <w:p w:rsidR="001F7AC4" w:rsidRDefault="001F7AC4" w14:paraId="7CA97857" w14:textId="77777777"/>
    <w:p w:rsidR="00135ABF" w:rsidRDefault="00135ABF" w14:paraId="2ACD3E6F" w14:textId="77777777"/>
    <w:p w:rsidR="005563A2" w:rsidRDefault="004736A0" w14:paraId="3C3AEF93" w14:textId="0AB3EA44">
      <w:r>
        <w:t>Vincent Karremans</w:t>
      </w:r>
    </w:p>
    <w:sectPr w:rsidR="005563A2">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6734CB" w14:textId="77777777" w:rsidR="0034075F" w:rsidRDefault="0034075F">
      <w:pPr>
        <w:spacing w:line="240" w:lineRule="auto"/>
      </w:pPr>
      <w:r>
        <w:separator/>
      </w:r>
    </w:p>
  </w:endnote>
  <w:endnote w:type="continuationSeparator" w:id="0">
    <w:p w14:paraId="06ED5A8D" w14:textId="77777777" w:rsidR="0034075F" w:rsidRDefault="0034075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61C449" w14:textId="77777777" w:rsidR="0034075F" w:rsidRDefault="0034075F">
      <w:pPr>
        <w:spacing w:line="240" w:lineRule="auto"/>
      </w:pPr>
      <w:r>
        <w:separator/>
      </w:r>
    </w:p>
  </w:footnote>
  <w:footnote w:type="continuationSeparator" w:id="0">
    <w:p w14:paraId="4AD1D4DE" w14:textId="77777777" w:rsidR="0034075F" w:rsidRDefault="0034075F">
      <w:pPr>
        <w:spacing w:line="240" w:lineRule="auto"/>
      </w:pPr>
      <w:r>
        <w:continuationSeparator/>
      </w:r>
    </w:p>
  </w:footnote>
  <w:footnote w:id="1">
    <w:p w14:paraId="122E945E" w14:textId="3E2F90E2" w:rsidR="00D27801" w:rsidRPr="002E22E0" w:rsidRDefault="00D27801">
      <w:pPr>
        <w:pStyle w:val="FootnoteText"/>
        <w:rPr>
          <w:sz w:val="16"/>
          <w:szCs w:val="16"/>
        </w:rPr>
      </w:pPr>
      <w:r w:rsidRPr="002E22E0">
        <w:rPr>
          <w:rStyle w:val="FootnoteReference"/>
          <w:sz w:val="16"/>
          <w:szCs w:val="16"/>
        </w:rPr>
        <w:footnoteRef/>
      </w:r>
      <w:r w:rsidRPr="002E22E0">
        <w:rPr>
          <w:sz w:val="16"/>
          <w:szCs w:val="16"/>
        </w:rPr>
        <w:t xml:space="preserve"> Kamerstukken II, 31396, nr. </w:t>
      </w:r>
      <w:r w:rsidR="00174670" w:rsidRPr="002E22E0">
        <w:rPr>
          <w:sz w:val="16"/>
          <w:szCs w:val="16"/>
        </w:rPr>
        <w:t>1277</w:t>
      </w:r>
    </w:p>
  </w:footnote>
  <w:footnote w:id="2">
    <w:p w14:paraId="37C889A7" w14:textId="7D9ADAF8" w:rsidR="00F15AA2" w:rsidRPr="00F15AA2" w:rsidRDefault="00F15AA2">
      <w:pPr>
        <w:pStyle w:val="FootnoteText"/>
        <w:rPr>
          <w:sz w:val="16"/>
          <w:szCs w:val="16"/>
        </w:rPr>
      </w:pPr>
      <w:r w:rsidRPr="00F15AA2">
        <w:rPr>
          <w:rStyle w:val="FootnoteReference"/>
          <w:sz w:val="16"/>
          <w:szCs w:val="16"/>
        </w:rPr>
        <w:footnoteRef/>
      </w:r>
      <w:r w:rsidRPr="00F15AA2">
        <w:rPr>
          <w:sz w:val="16"/>
          <w:szCs w:val="16"/>
        </w:rPr>
        <w:t xml:space="preserve"> Voor de analyse van MAA betreft dit een voor openbaarmaking geschikte versie</w:t>
      </w:r>
      <w:r>
        <w:rPr>
          <w:sz w:val="16"/>
          <w:szCs w:val="16"/>
        </w:rPr>
        <w:t xml:space="preserve"> (</w:t>
      </w:r>
      <w:r w:rsidRPr="00F15AA2">
        <w:rPr>
          <w:sz w:val="16"/>
          <w:szCs w:val="16"/>
        </w:rPr>
        <w:t>in verband met bedrijfsgevoelige informatie</w:t>
      </w:r>
      <w:r>
        <w:rPr>
          <w:sz w:val="16"/>
          <w:szCs w:val="16"/>
        </w:rPr>
        <w:t>)</w:t>
      </w:r>
      <w:r w:rsidRPr="00F15AA2">
        <w:rPr>
          <w:sz w:val="16"/>
          <w:szCs w:val="16"/>
        </w:rPr>
        <w:t xml:space="preserve"> die door MAA is aangeleverd.</w:t>
      </w:r>
    </w:p>
  </w:footnote>
  <w:footnote w:id="3">
    <w:p w14:paraId="27176759" w14:textId="68E592D8" w:rsidR="00693831" w:rsidRPr="00604040" w:rsidRDefault="00693831">
      <w:pPr>
        <w:pStyle w:val="FootnoteText"/>
        <w:rPr>
          <w:sz w:val="16"/>
          <w:szCs w:val="16"/>
        </w:rPr>
      </w:pPr>
      <w:r w:rsidRPr="00604040">
        <w:rPr>
          <w:rStyle w:val="FootnoteReference"/>
          <w:sz w:val="16"/>
          <w:szCs w:val="16"/>
        </w:rPr>
        <w:footnoteRef/>
      </w:r>
      <w:r w:rsidRPr="00604040">
        <w:rPr>
          <w:sz w:val="16"/>
          <w:szCs w:val="16"/>
        </w:rPr>
        <w:t xml:space="preserve"> Kamerstuk, 26893, nr. 2</w:t>
      </w:r>
    </w:p>
  </w:footnote>
  <w:footnote w:id="4">
    <w:p w14:paraId="6171FCFF" w14:textId="77777777" w:rsidR="002E2D61" w:rsidRPr="00E9654A" w:rsidRDefault="002E2D61" w:rsidP="002E2D61">
      <w:pPr>
        <w:pStyle w:val="FootnoteText"/>
        <w:rPr>
          <w:sz w:val="16"/>
          <w:szCs w:val="16"/>
        </w:rPr>
      </w:pPr>
      <w:r w:rsidRPr="00E9654A">
        <w:rPr>
          <w:rStyle w:val="FootnoteReference"/>
          <w:sz w:val="16"/>
          <w:szCs w:val="16"/>
        </w:rPr>
        <w:footnoteRef/>
      </w:r>
      <w:r w:rsidRPr="00E9654A">
        <w:rPr>
          <w:sz w:val="16"/>
          <w:szCs w:val="16"/>
        </w:rPr>
        <w:t xml:space="preserve"> Onder de Algemene Groepsvrijstellingverordening (AGVV)</w:t>
      </w:r>
      <w:r>
        <w:rPr>
          <w:sz w:val="16"/>
          <w:szCs w:val="16"/>
        </w:rPr>
        <w:t xml:space="preserve"> (</w:t>
      </w:r>
      <w:r w:rsidRPr="007C5814">
        <w:rPr>
          <w:sz w:val="16"/>
          <w:szCs w:val="16"/>
        </w:rPr>
        <w:t>Verordening (EU) nr. 651/2014</w:t>
      </w:r>
      <w:r>
        <w:rPr>
          <w:sz w:val="16"/>
          <w:szCs w:val="16"/>
        </w:rPr>
        <w:t>)</w:t>
      </w:r>
      <w:r w:rsidRPr="00E9654A">
        <w:rPr>
          <w:sz w:val="16"/>
          <w:szCs w:val="16"/>
        </w:rPr>
        <w:t xml:space="preserve"> en de richtsnoeren voor staatssteun aan luchthavens en luchtvaartmaatschappijen</w:t>
      </w:r>
      <w:r>
        <w:rPr>
          <w:sz w:val="16"/>
          <w:szCs w:val="16"/>
        </w:rPr>
        <w:t xml:space="preserve"> (</w:t>
      </w:r>
      <w:r w:rsidRPr="007C5814">
        <w:rPr>
          <w:sz w:val="16"/>
          <w:szCs w:val="16"/>
        </w:rPr>
        <w:t>2014/C 99/03</w:t>
      </w:r>
      <w:r>
        <w:rPr>
          <w:sz w:val="16"/>
          <w:szCs w:val="16"/>
        </w:rPr>
        <w:t>)</w:t>
      </w:r>
      <w:r w:rsidRPr="00E9654A">
        <w:rPr>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EA7C4" w14:textId="77777777" w:rsidR="001F7AC4" w:rsidRDefault="004736A0">
    <w:r>
      <w:rPr>
        <w:noProof/>
        <w:lang w:val="en-GB" w:eastAsia="en-GB"/>
      </w:rPr>
      <mc:AlternateContent>
        <mc:Choice Requires="wps">
          <w:drawing>
            <wp:anchor distT="0" distB="0" distL="0" distR="0" simplePos="0" relativeHeight="251651584" behindDoc="0" locked="1" layoutInCell="1" allowOverlap="1" wp14:anchorId="4B7D9AEC" wp14:editId="2CAD399C">
              <wp:simplePos x="5903595" y="1907539"/>
              <wp:positionH relativeFrom="page">
                <wp:posOffset>5903595</wp:posOffset>
              </wp:positionH>
              <wp:positionV relativeFrom="paragraph">
                <wp:posOffset>1907539</wp:posOffset>
              </wp:positionV>
              <wp:extent cx="1259840" cy="7991475"/>
              <wp:effectExtent l="0" t="0" r="0" b="0"/>
              <wp:wrapNone/>
              <wp:docPr id="1" name="7268d852-823c-11ee-8554-0242ac120003"/>
              <wp:cNvGraphicFramePr/>
              <a:graphic xmlns:a="http://schemas.openxmlformats.org/drawingml/2006/main">
                <a:graphicData uri="http://schemas.microsoft.com/office/word/2010/wordprocessingShape">
                  <wps:wsp>
                    <wps:cNvSpPr txBox="1"/>
                    <wps:spPr>
                      <a:xfrm>
                        <a:off x="0" y="0"/>
                        <a:ext cx="1259840" cy="7991475"/>
                      </a:xfrm>
                      <a:prstGeom prst="rect">
                        <a:avLst/>
                      </a:prstGeom>
                      <a:noFill/>
                    </wps:spPr>
                    <wps:txbx>
                      <w:txbxContent>
                        <w:p w14:paraId="7AB4F82A" w14:textId="77777777" w:rsidR="001F7AC4" w:rsidRDefault="004736A0">
                          <w:pPr>
                            <w:pStyle w:val="AfzendgegevensKop0"/>
                          </w:pPr>
                          <w:r>
                            <w:t>Ministerie van Infrastructuur en Waterstaat</w:t>
                          </w:r>
                        </w:p>
                        <w:p w14:paraId="2802FB9D" w14:textId="77777777" w:rsidR="00E42115" w:rsidRDefault="00E42115" w:rsidP="00E42115"/>
                        <w:p w14:paraId="120CDE02" w14:textId="77777777" w:rsidR="00E42115" w:rsidRPr="00E42115" w:rsidRDefault="00E42115" w:rsidP="00E42115">
                          <w:pPr>
                            <w:spacing w:line="276" w:lineRule="auto"/>
                            <w:rPr>
                              <w:b/>
                              <w:bCs/>
                              <w:sz w:val="13"/>
                              <w:szCs w:val="13"/>
                            </w:rPr>
                          </w:pPr>
                          <w:r w:rsidRPr="00E42115">
                            <w:rPr>
                              <w:b/>
                              <w:bCs/>
                              <w:sz w:val="13"/>
                              <w:szCs w:val="13"/>
                            </w:rPr>
                            <w:t>Ons kenmerk</w:t>
                          </w:r>
                        </w:p>
                        <w:p w14:paraId="12AD9F2A" w14:textId="77777777" w:rsidR="00E42115" w:rsidRPr="00E42115" w:rsidRDefault="00E42115" w:rsidP="00E42115">
                          <w:pPr>
                            <w:spacing w:line="276" w:lineRule="auto"/>
                            <w:rPr>
                              <w:sz w:val="13"/>
                              <w:szCs w:val="13"/>
                            </w:rPr>
                          </w:pPr>
                          <w:r w:rsidRPr="00E42115">
                            <w:rPr>
                              <w:sz w:val="13"/>
                              <w:szCs w:val="13"/>
                            </w:rPr>
                            <w:t>IENW/BSK-2026/194272</w:t>
                          </w:r>
                        </w:p>
                        <w:p w14:paraId="3CFB5C33" w14:textId="77777777" w:rsidR="00E42115" w:rsidRPr="00E42115" w:rsidRDefault="00E42115" w:rsidP="00E42115"/>
                      </w:txbxContent>
                    </wps:txbx>
                    <wps:bodyPr vert="horz" wrap="square" lIns="0" tIns="0" rIns="0" bIns="0" anchor="t" anchorCtr="0"/>
                  </wps:wsp>
                </a:graphicData>
              </a:graphic>
            </wp:anchor>
          </w:drawing>
        </mc:Choice>
        <mc:Fallback>
          <w:pict>
            <v:shapetype w14:anchorId="4B7D9AEC"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" filled="f" stroked="f">
              <v:textbox inset="0,0,0,0">
                <w:txbxContent>
                  <w:p w14:paraId="7AB4F82A" w14:textId="77777777" w:rsidR="001F7AC4" w:rsidRDefault="004736A0">
                    <w:pPr>
                      <w:pStyle w:val="AfzendgegevensKop0"/>
                    </w:pPr>
                    <w:r>
                      <w:t>Ministerie van Infrastructuur en Waterstaat</w:t>
                    </w:r>
                  </w:p>
                  <w:p w14:paraId="2802FB9D" w14:textId="77777777" w:rsidR="00E42115" w:rsidRDefault="00E42115" w:rsidP="00E42115"/>
                  <w:p w14:paraId="120CDE02" w14:textId="77777777" w:rsidR="00E42115" w:rsidRPr="00E42115" w:rsidRDefault="00E42115" w:rsidP="00E42115">
                    <w:pPr>
                      <w:spacing w:line="276" w:lineRule="auto"/>
                      <w:rPr>
                        <w:b/>
                        <w:bCs/>
                        <w:sz w:val="13"/>
                        <w:szCs w:val="13"/>
                      </w:rPr>
                    </w:pPr>
                    <w:r w:rsidRPr="00E42115">
                      <w:rPr>
                        <w:b/>
                        <w:bCs/>
                        <w:sz w:val="13"/>
                        <w:szCs w:val="13"/>
                      </w:rPr>
                      <w:t>Ons kenmerk</w:t>
                    </w:r>
                  </w:p>
                  <w:p w14:paraId="12AD9F2A" w14:textId="77777777" w:rsidR="00E42115" w:rsidRPr="00E42115" w:rsidRDefault="00E42115" w:rsidP="00E42115">
                    <w:pPr>
                      <w:spacing w:line="276" w:lineRule="auto"/>
                      <w:rPr>
                        <w:sz w:val="13"/>
                        <w:szCs w:val="13"/>
                      </w:rPr>
                    </w:pPr>
                    <w:r w:rsidRPr="00E42115">
                      <w:rPr>
                        <w:sz w:val="13"/>
                        <w:szCs w:val="13"/>
                      </w:rPr>
                      <w:t>IENW/BSK-2026/194272</w:t>
                    </w:r>
                  </w:p>
                  <w:p w14:paraId="3CFB5C33" w14:textId="77777777" w:rsidR="00E42115" w:rsidRPr="00E42115" w:rsidRDefault="00E42115" w:rsidP="00E42115"/>
                </w:txbxContent>
              </v:textbox>
              <w10:wrap anchorx="page"/>
              <w10:anchorlock/>
            </v:shape>
          </w:pict>
        </mc:Fallback>
      </mc:AlternateContent>
    </w:r>
    <w:r>
      <w:rPr>
        <w:noProof/>
        <w:lang w:val="en-GB" w:eastAsia="en-GB"/>
      </w:rPr>
      <mc:AlternateContent>
        <mc:Choice Requires="wps">
          <w:drawing>
            <wp:anchor distT="0" distB="0" distL="0" distR="0" simplePos="0" relativeHeight="251652608" behindDoc="0" locked="1" layoutInCell="1" allowOverlap="1" wp14:anchorId="0C87E267" wp14:editId="54053CE5">
              <wp:simplePos x="5903595" y="10223500"/>
              <wp:positionH relativeFrom="page">
                <wp:posOffset>5903595</wp:posOffset>
              </wp:positionH>
              <wp:positionV relativeFrom="paragraph">
                <wp:posOffset>10223500</wp:posOffset>
              </wp:positionV>
              <wp:extent cx="1257300" cy="180975"/>
              <wp:effectExtent l="0" t="0" r="0" b="0"/>
              <wp:wrapNone/>
              <wp:docPr id="2" name="7268d871-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49631856" w14:textId="77777777" w:rsidR="001F7AC4" w:rsidRDefault="004736A0">
                          <w:pPr>
                            <w:pStyle w:val="Referentiegegevens"/>
                          </w:pPr>
                          <w:r>
                            <w:t xml:space="preserve">Page </w:t>
                          </w:r>
                          <w:r>
                            <w:fldChar w:fldCharType="begin"/>
                          </w:r>
                          <w:r>
                            <w:instrText>PAGE</w:instrText>
                          </w:r>
                          <w:r>
                            <w:fldChar w:fldCharType="separate"/>
                          </w:r>
                          <w:r w:rsidR="00345820">
                            <w:rPr>
                              <w:noProof/>
                            </w:rPr>
                            <w:t>1</w:t>
                          </w:r>
                          <w:r>
                            <w:fldChar w:fldCharType="end"/>
                          </w:r>
                          <w:r>
                            <w:t xml:space="preserve"> of </w:t>
                          </w:r>
                          <w:r>
                            <w:fldChar w:fldCharType="begin"/>
                          </w:r>
                          <w:r>
                            <w:instrText>NUMPAGES</w:instrText>
                          </w:r>
                          <w:r>
                            <w:fldChar w:fldCharType="separate"/>
                          </w:r>
                          <w:r w:rsidR="00345820">
                            <w:rPr>
                              <w:noProof/>
                            </w:rPr>
                            <w:t>1</w:t>
                          </w:r>
                          <w:r>
                            <w:fldChar w:fldCharType="end"/>
                          </w:r>
                        </w:p>
                      </w:txbxContent>
                    </wps:txbx>
                    <wps:bodyPr vert="horz" wrap="square" lIns="0" tIns="0" rIns="0" bIns="0" anchor="t" anchorCtr="0"/>
                  </wps:wsp>
                </a:graphicData>
              </a:graphic>
            </wp:anchor>
          </w:drawing>
        </mc:Choice>
        <mc:Fallback>
          <w:pict>
            <v:shape w14:anchorId="0C87E267"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" filled="f" stroked="f">
              <v:textbox inset="0,0,0,0">
                <w:txbxContent>
                  <w:p w14:paraId="49631856" w14:textId="77777777" w:rsidR="001F7AC4" w:rsidRDefault="004736A0">
                    <w:pPr>
                      <w:pStyle w:val="Referentiegegevens"/>
                    </w:pPr>
                    <w:r>
                      <w:t xml:space="preserve">Page </w:t>
                    </w:r>
                    <w:r>
                      <w:fldChar w:fldCharType="begin"/>
                    </w:r>
                    <w:r>
                      <w:instrText>PAGE</w:instrText>
                    </w:r>
                    <w:r>
                      <w:fldChar w:fldCharType="separate"/>
                    </w:r>
                    <w:r w:rsidR="00345820">
                      <w:rPr>
                        <w:noProof/>
                      </w:rPr>
                      <w:t>1</w:t>
                    </w:r>
                    <w:r>
                      <w:fldChar w:fldCharType="end"/>
                    </w:r>
                    <w:r>
                      <w:t xml:space="preserve"> of </w:t>
                    </w:r>
                    <w:r>
                      <w:fldChar w:fldCharType="begin"/>
                    </w:r>
                    <w:r>
                      <w:instrText>NUMPAGES</w:instrText>
                    </w:r>
                    <w:r>
                      <w:fldChar w:fldCharType="separate"/>
                    </w:r>
                    <w:r w:rsidR="00345820">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3632" behindDoc="0" locked="1" layoutInCell="1" allowOverlap="1" wp14:anchorId="67FDEEDC" wp14:editId="13C16DAD">
              <wp:simplePos x="1007744" y="10223500"/>
              <wp:positionH relativeFrom="page">
                <wp:posOffset>1007744</wp:posOffset>
              </wp:positionH>
              <wp:positionV relativeFrom="paragraph">
                <wp:posOffset>10223500</wp:posOffset>
              </wp:positionV>
              <wp:extent cx="1800225" cy="180975"/>
              <wp:effectExtent l="0" t="0" r="0" b="0"/>
              <wp:wrapNone/>
              <wp:docPr id="3" name="726221f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74599FAB" w14:textId="77777777" w:rsidR="004207B8" w:rsidRDefault="004207B8"/>
                      </w:txbxContent>
                    </wps:txbx>
                    <wps:bodyPr vert="horz" wrap="square" lIns="0" tIns="0" rIns="0" bIns="0" anchor="t" anchorCtr="0"/>
                  </wps:wsp>
                </a:graphicData>
              </a:graphic>
            </wp:anchor>
          </w:drawing>
        </mc:Choice>
        <mc:Fallback>
          <w:pict>
            <v:shape w14:anchorId="67FDEEDC"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A9+7y2+AQAAUwMAAA4AAAAAAAAAAAAAAAAA&#10;LgIAAGRycy9lMm9Eb2MueG1sUEsBAi0AFAAGAAgAAAAhACaO22jhAAAADQEAAA8AAAAAAAAAAAAA&#10;AAAAGAQAAGRycy9kb3ducmV2LnhtbFBLBQYAAAAABAAEAPMAAAAmBQAAAAA=&#10;" filled="f" stroked="f">
              <v:textbox inset="0,0,0,0">
                <w:txbxContent>
                  <w:p w14:paraId="74599FAB" w14:textId="77777777" w:rsidR="004207B8" w:rsidRDefault="004207B8"/>
                </w:txbxContent>
              </v:textbox>
              <w10:wrap anchorx="page"/>
              <w10:anchorlock/>
            </v:shape>
          </w:pict>
        </mc:Fallback>
      </mc:AlternateContent>
    </w:r>
    <w:r>
      <w:rPr>
        <w:noProof/>
        <w:lang w:val="en-GB" w:eastAsia="en-GB"/>
      </w:rPr>
      <mc:AlternateContent>
        <mc:Choice Requires="wps">
          <w:drawing>
            <wp:anchor distT="0" distB="0" distL="0" distR="0" simplePos="0" relativeHeight="251654656" behindDoc="0" locked="1" layoutInCell="1" allowOverlap="1" wp14:anchorId="7E995412" wp14:editId="5B3B28A7">
              <wp:simplePos x="1007744" y="1199515"/>
              <wp:positionH relativeFrom="page">
                <wp:posOffset>1007744</wp:posOffset>
              </wp:positionH>
              <wp:positionV relativeFrom="paragraph">
                <wp:posOffset>1199515</wp:posOffset>
              </wp:positionV>
              <wp:extent cx="2381250" cy="285750"/>
              <wp:effectExtent l="0" t="0" r="0" b="0"/>
              <wp:wrapNone/>
              <wp:docPr id="4" name="726e58e4-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5A48F166" w14:textId="77777777" w:rsidR="004207B8" w:rsidRDefault="004207B8"/>
                      </w:txbxContent>
                    </wps:txbx>
                    <wps:bodyPr vert="horz" wrap="square" lIns="0" tIns="0" rIns="0" bIns="0" anchor="t" anchorCtr="0"/>
                  </wps:wsp>
                </a:graphicData>
              </a:graphic>
            </wp:anchor>
          </w:drawing>
        </mc:Choice>
        <mc:Fallback>
          <w:pict>
            <v:shape w14:anchorId="7E995412"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R4C3y74BAABTAwAADgAAAAAAAAAAAAAAAAAu&#10;AgAAZHJzL2Uyb0RvYy54bWxQSwECLQAUAAYACAAAACEAPPsda+AAAAALAQAADwAAAAAAAAAAAAAA&#10;AAAYBAAAZHJzL2Rvd25yZXYueG1sUEsFBgAAAAAEAAQA8wAAACUFAAAAAA==&#10;" filled="f" stroked="f">
              <v:textbox inset="0,0,0,0">
                <w:txbxContent>
                  <w:p w14:paraId="5A48F166" w14:textId="77777777" w:rsidR="004207B8" w:rsidRDefault="004207B8"/>
                </w:txbxContent>
              </v:textbox>
              <w10:wrap anchorx="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69F76" w14:textId="77777777" w:rsidR="001F7AC4" w:rsidRDefault="004736A0">
    <w:pPr>
      <w:spacing w:after="7029" w:line="14" w:lineRule="exact"/>
    </w:pPr>
    <w:r>
      <w:rPr>
        <w:noProof/>
        <w:lang w:val="en-GB" w:eastAsia="en-GB"/>
      </w:rPr>
      <mc:AlternateContent>
        <mc:Choice Requires="wps">
          <w:drawing>
            <wp:anchor distT="0" distB="0" distL="0" distR="0" simplePos="0" relativeHeight="251655680" behindDoc="0" locked="1" layoutInCell="1" allowOverlap="1" wp14:anchorId="07938116" wp14:editId="40CBEA7B">
              <wp:simplePos x="1007744" y="10223500"/>
              <wp:positionH relativeFrom="page">
                <wp:posOffset>1007744</wp:posOffset>
              </wp:positionH>
              <wp:positionV relativeFrom="paragraph">
                <wp:posOffset>10223500</wp:posOffset>
              </wp:positionV>
              <wp:extent cx="1800225" cy="180975"/>
              <wp:effectExtent l="0" t="0" r="0" b="0"/>
              <wp:wrapNone/>
              <wp:docPr id="5" name="72622181-823c-11ee-8554-0242ac120003"/>
              <wp:cNvGraphicFramePr/>
              <a:graphic xmlns:a="http://schemas.openxmlformats.org/drawingml/2006/main">
                <a:graphicData uri="http://schemas.microsoft.com/office/word/2010/wordprocessingShape">
                  <wps:wsp>
                    <wps:cNvSpPr txBox="1"/>
                    <wps:spPr>
                      <a:xfrm>
                        <a:off x="0" y="0"/>
                        <a:ext cx="1800225" cy="180975"/>
                      </a:xfrm>
                      <a:prstGeom prst="rect">
                        <a:avLst/>
                      </a:prstGeom>
                      <a:noFill/>
                    </wps:spPr>
                    <wps:txbx>
                      <w:txbxContent>
                        <w:p w14:paraId="2D4C99E0" w14:textId="77777777" w:rsidR="004207B8" w:rsidRDefault="004207B8"/>
                      </w:txbxContent>
                    </wps:txbx>
                    <wps:bodyPr vert="horz" wrap="square" lIns="0" tIns="0" rIns="0" bIns="0" anchor="t" anchorCtr="0"/>
                  </wps:wsp>
                </a:graphicData>
              </a:graphic>
            </wp:anchor>
          </w:drawing>
        </mc:Choice>
        <mc:Fallback>
          <w:pict>
            <v:shapetype w14:anchorId="07938116"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" filled="f" stroked="f">
              <v:textbox inset="0,0,0,0">
                <w:txbxContent>
                  <w:p w14:paraId="2D4C99E0" w14:textId="77777777" w:rsidR="004207B8" w:rsidRDefault="004207B8"/>
                </w:txbxContent>
              </v:textbox>
              <w10:wrap anchorx="page"/>
              <w10:anchorlock/>
            </v:shape>
          </w:pict>
        </mc:Fallback>
      </mc:AlternateContent>
    </w:r>
    <w:r>
      <w:rPr>
        <w:noProof/>
        <w:lang w:val="en-GB" w:eastAsia="en-GB"/>
      </w:rPr>
      <mc:AlternateContent>
        <mc:Choice Requires="wps">
          <w:drawing>
            <wp:anchor distT="0" distB="0" distL="0" distR="0" simplePos="0" relativeHeight="251656704" behindDoc="0" locked="1" layoutInCell="1" allowOverlap="1" wp14:anchorId="69EF4114" wp14:editId="1AA098A6">
              <wp:simplePos x="5921375" y="10223500"/>
              <wp:positionH relativeFrom="page">
                <wp:posOffset>5921375</wp:posOffset>
              </wp:positionH>
              <wp:positionV relativeFrom="paragraph">
                <wp:posOffset>10223500</wp:posOffset>
              </wp:positionV>
              <wp:extent cx="1257300" cy="180975"/>
              <wp:effectExtent l="0" t="0" r="0" b="0"/>
              <wp:wrapNone/>
              <wp:docPr id="6" name="7268d813-823c-11ee-8554-0242ac120003"/>
              <wp:cNvGraphicFramePr/>
              <a:graphic xmlns:a="http://schemas.openxmlformats.org/drawingml/2006/main">
                <a:graphicData uri="http://schemas.microsoft.com/office/word/2010/wordprocessingShape">
                  <wps:wsp>
                    <wps:cNvSpPr txBox="1"/>
                    <wps:spPr>
                      <a:xfrm>
                        <a:off x="0" y="0"/>
                        <a:ext cx="1257300" cy="180975"/>
                      </a:xfrm>
                      <a:prstGeom prst="rect">
                        <a:avLst/>
                      </a:prstGeom>
                      <a:noFill/>
                    </wps:spPr>
                    <wps:txbx>
                      <w:txbxContent>
                        <w:p w14:paraId="2001DCCA" w14:textId="4035C80E" w:rsidR="001F7AC4" w:rsidRDefault="004736A0">
                          <w:pPr>
                            <w:pStyle w:val="Referentiegegevens"/>
                          </w:pPr>
                          <w:r>
                            <w:t xml:space="preserve">Page </w:t>
                          </w:r>
                          <w:r>
                            <w:fldChar w:fldCharType="begin"/>
                          </w:r>
                          <w:r>
                            <w:instrText>PAGE</w:instrText>
                          </w:r>
                          <w:r>
                            <w:fldChar w:fldCharType="separate"/>
                          </w:r>
                          <w:r w:rsidR="00844FBF">
                            <w:rPr>
                              <w:noProof/>
                            </w:rPr>
                            <w:t>1</w:t>
                          </w:r>
                          <w:r>
                            <w:fldChar w:fldCharType="end"/>
                          </w:r>
                          <w:r>
                            <w:t xml:space="preserve"> of </w:t>
                          </w:r>
                          <w:r>
                            <w:fldChar w:fldCharType="begin"/>
                          </w:r>
                          <w:r>
                            <w:instrText>NUMPAGES</w:instrText>
                          </w:r>
                          <w:r>
                            <w:fldChar w:fldCharType="separate"/>
                          </w:r>
                          <w:r w:rsidR="00844FBF">
                            <w:rPr>
                              <w:noProof/>
                            </w:rPr>
                            <w:t>1</w:t>
                          </w:r>
                          <w:r>
                            <w:fldChar w:fldCharType="end"/>
                          </w:r>
                        </w:p>
                      </w:txbxContent>
                    </wps:txbx>
                    <wps:bodyPr vert="horz" wrap="square" lIns="0" tIns="0" rIns="0" bIns="0" anchor="t" anchorCtr="0"/>
                  </wps:wsp>
                </a:graphicData>
              </a:graphic>
            </wp:anchor>
          </w:drawing>
        </mc:Choice>
        <mc:Fallback>
          <w:pict>
            <v:shape w14:anchorId="69EF4114"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" filled="f" stroked="f">
              <v:textbox inset="0,0,0,0">
                <w:txbxContent>
                  <w:p w14:paraId="2001DCCA" w14:textId="4035C80E" w:rsidR="001F7AC4" w:rsidRDefault="004736A0">
                    <w:pPr>
                      <w:pStyle w:val="Referentiegegevens"/>
                    </w:pPr>
                    <w:r>
                      <w:t xml:space="preserve">Page </w:t>
                    </w:r>
                    <w:r>
                      <w:fldChar w:fldCharType="begin"/>
                    </w:r>
                    <w:r>
                      <w:instrText>PAGE</w:instrText>
                    </w:r>
                    <w:r>
                      <w:fldChar w:fldCharType="separate"/>
                    </w:r>
                    <w:r w:rsidR="00844FBF">
                      <w:rPr>
                        <w:noProof/>
                      </w:rPr>
                      <w:t>1</w:t>
                    </w:r>
                    <w:r>
                      <w:fldChar w:fldCharType="end"/>
                    </w:r>
                    <w:r>
                      <w:t xml:space="preserve"> of </w:t>
                    </w:r>
                    <w:r>
                      <w:fldChar w:fldCharType="begin"/>
                    </w:r>
                    <w:r>
                      <w:instrText>NUMPAGES</w:instrText>
                    </w:r>
                    <w:r>
                      <w:fldChar w:fldCharType="separate"/>
                    </w:r>
                    <w:r w:rsidR="00844FBF">
                      <w:rPr>
                        <w:noProof/>
                      </w:rPr>
                      <w:t>1</w:t>
                    </w:r>
                    <w:r>
                      <w:fldChar w:fldCharType="end"/>
                    </w:r>
                  </w:p>
                </w:txbxContent>
              </v:textbox>
              <w10:wrap anchorx="page"/>
              <w10:anchorlock/>
            </v:shape>
          </w:pict>
        </mc:Fallback>
      </mc:AlternateContent>
    </w:r>
    <w:r>
      <w:rPr>
        <w:noProof/>
        <w:lang w:val="en-GB" w:eastAsia="en-GB"/>
      </w:rPr>
      <mc:AlternateContent>
        <mc:Choice Requires="wps">
          <w:drawing>
            <wp:anchor distT="0" distB="0" distL="0" distR="0" simplePos="0" relativeHeight="251657728" behindDoc="0" locked="1" layoutInCell="1" allowOverlap="1" wp14:anchorId="1E0CDFDD" wp14:editId="6EF4E6AB">
              <wp:simplePos x="5921375" y="1943735"/>
              <wp:positionH relativeFrom="page">
                <wp:posOffset>5921375</wp:posOffset>
              </wp:positionH>
              <wp:positionV relativeFrom="paragraph">
                <wp:posOffset>1943735</wp:posOffset>
              </wp:positionV>
              <wp:extent cx="1259840" cy="8009890"/>
              <wp:effectExtent l="0" t="0" r="0" b="0"/>
              <wp:wrapNone/>
              <wp:docPr id="7" name="7268d739-823c-11ee-8554-0242ac12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23EBDC9" w14:textId="77777777" w:rsidR="001F7AC4" w:rsidRDefault="004736A0">
                          <w:pPr>
                            <w:pStyle w:val="AfzendgegevensKop0"/>
                          </w:pPr>
                          <w:r>
                            <w:t>Ministerie van Infrastructuur en Waterstaat</w:t>
                          </w:r>
                        </w:p>
                        <w:p w14:paraId="3C036AB7" w14:textId="77777777" w:rsidR="001F7AC4" w:rsidRDefault="001F7AC4">
                          <w:pPr>
                            <w:pStyle w:val="WitregelW1"/>
                          </w:pPr>
                        </w:p>
                        <w:p w14:paraId="6A21BCC6" w14:textId="77777777" w:rsidR="001F7AC4" w:rsidRDefault="004736A0">
                          <w:pPr>
                            <w:pStyle w:val="Afzendgegevens"/>
                          </w:pPr>
                          <w:r>
                            <w:t>Rijnstraat 8</w:t>
                          </w:r>
                        </w:p>
                        <w:p w14:paraId="2B53E95F" w14:textId="77777777" w:rsidR="001F7AC4" w:rsidRPr="00993196" w:rsidRDefault="004736A0">
                          <w:pPr>
                            <w:pStyle w:val="Afzendgegevens"/>
                            <w:rPr>
                              <w:lang w:val="de-DE"/>
                            </w:rPr>
                          </w:pPr>
                          <w:r w:rsidRPr="00993196">
                            <w:rPr>
                              <w:lang w:val="de-DE"/>
                            </w:rPr>
                            <w:t>2515 XP  Den Haag</w:t>
                          </w:r>
                        </w:p>
                        <w:p w14:paraId="4D2CBB80" w14:textId="77777777" w:rsidR="001F7AC4" w:rsidRPr="00993196" w:rsidRDefault="004736A0">
                          <w:pPr>
                            <w:pStyle w:val="Afzendgegevens"/>
                            <w:rPr>
                              <w:lang w:val="de-DE"/>
                            </w:rPr>
                          </w:pPr>
                          <w:r w:rsidRPr="00993196">
                            <w:rPr>
                              <w:lang w:val="de-DE"/>
                            </w:rPr>
                            <w:t>Postbus 20901</w:t>
                          </w:r>
                        </w:p>
                        <w:p w14:paraId="4821FD1C" w14:textId="77777777" w:rsidR="001F7AC4" w:rsidRPr="00993196" w:rsidRDefault="004736A0">
                          <w:pPr>
                            <w:pStyle w:val="Afzendgegevens"/>
                            <w:rPr>
                              <w:lang w:val="de-DE"/>
                            </w:rPr>
                          </w:pPr>
                          <w:r w:rsidRPr="00993196">
                            <w:rPr>
                              <w:lang w:val="de-DE"/>
                            </w:rPr>
                            <w:t>2500 EX Den Haag</w:t>
                          </w:r>
                        </w:p>
                        <w:p w14:paraId="5AF7EC51" w14:textId="77777777" w:rsidR="001F7AC4" w:rsidRPr="00993196" w:rsidRDefault="001F7AC4">
                          <w:pPr>
                            <w:pStyle w:val="WitregelW1"/>
                            <w:rPr>
                              <w:lang w:val="de-DE"/>
                            </w:rPr>
                          </w:pPr>
                        </w:p>
                        <w:p w14:paraId="7431D4C3" w14:textId="77777777" w:rsidR="001F7AC4" w:rsidRPr="00993196" w:rsidRDefault="004736A0">
                          <w:pPr>
                            <w:pStyle w:val="Afzendgegevens"/>
                            <w:rPr>
                              <w:lang w:val="de-DE"/>
                            </w:rPr>
                          </w:pPr>
                          <w:r w:rsidRPr="00993196">
                            <w:rPr>
                              <w:lang w:val="de-DE"/>
                            </w:rPr>
                            <w:t>T   070-456 0000</w:t>
                          </w:r>
                        </w:p>
                        <w:p w14:paraId="36BC27EA" w14:textId="77777777" w:rsidR="001F7AC4" w:rsidRDefault="004736A0">
                          <w:pPr>
                            <w:pStyle w:val="Afzendgegevens"/>
                          </w:pPr>
                          <w:r>
                            <w:t>F   070-456 1111</w:t>
                          </w:r>
                        </w:p>
                        <w:p w14:paraId="0DCB3CC3" w14:textId="77777777" w:rsidR="00E42115" w:rsidRPr="00E42115" w:rsidRDefault="00E42115" w:rsidP="00E42115">
                          <w:pPr>
                            <w:spacing w:line="276" w:lineRule="auto"/>
                            <w:rPr>
                              <w:sz w:val="13"/>
                              <w:szCs w:val="13"/>
                            </w:rPr>
                          </w:pPr>
                        </w:p>
                        <w:p w14:paraId="541D6569" w14:textId="7A5ACA26" w:rsidR="00E42115" w:rsidRPr="00E42115" w:rsidRDefault="00E42115" w:rsidP="00E42115">
                          <w:pPr>
                            <w:spacing w:line="276" w:lineRule="auto"/>
                            <w:rPr>
                              <w:b/>
                              <w:bCs/>
                              <w:sz w:val="13"/>
                              <w:szCs w:val="13"/>
                            </w:rPr>
                          </w:pPr>
                          <w:r w:rsidRPr="00E42115">
                            <w:rPr>
                              <w:b/>
                              <w:bCs/>
                              <w:sz w:val="13"/>
                              <w:szCs w:val="13"/>
                            </w:rPr>
                            <w:t>Ons kenmerk</w:t>
                          </w:r>
                        </w:p>
                        <w:p w14:paraId="0460F17B" w14:textId="09087915" w:rsidR="00E42115" w:rsidRPr="00E42115" w:rsidRDefault="00E42115" w:rsidP="00E42115">
                          <w:pPr>
                            <w:spacing w:line="276" w:lineRule="auto"/>
                            <w:rPr>
                              <w:sz w:val="13"/>
                              <w:szCs w:val="13"/>
                            </w:rPr>
                          </w:pPr>
                          <w:r w:rsidRPr="00E42115">
                            <w:rPr>
                              <w:sz w:val="13"/>
                              <w:szCs w:val="13"/>
                            </w:rPr>
                            <w:t>IENW/BSK-2026/194272</w:t>
                          </w:r>
                        </w:p>
                        <w:p w14:paraId="69EDB483" w14:textId="77777777" w:rsidR="00E42115" w:rsidRPr="00E42115" w:rsidRDefault="00E42115" w:rsidP="00E42115">
                          <w:pPr>
                            <w:spacing w:line="276" w:lineRule="auto"/>
                            <w:rPr>
                              <w:sz w:val="13"/>
                              <w:szCs w:val="13"/>
                            </w:rPr>
                          </w:pPr>
                        </w:p>
                        <w:p w14:paraId="4291D881" w14:textId="7B78761E" w:rsidR="00E42115" w:rsidRPr="00E42115" w:rsidRDefault="00E42115" w:rsidP="00E42115">
                          <w:pPr>
                            <w:spacing w:line="276" w:lineRule="auto"/>
                            <w:rPr>
                              <w:b/>
                              <w:bCs/>
                              <w:sz w:val="13"/>
                              <w:szCs w:val="13"/>
                            </w:rPr>
                          </w:pPr>
                          <w:r w:rsidRPr="00E42115">
                            <w:rPr>
                              <w:b/>
                              <w:bCs/>
                              <w:sz w:val="13"/>
                              <w:szCs w:val="13"/>
                            </w:rPr>
                            <w:t>Bijlage(n)</w:t>
                          </w:r>
                        </w:p>
                        <w:p w14:paraId="72353492" w14:textId="7E2EA731" w:rsidR="00E42115" w:rsidRPr="00E42115" w:rsidRDefault="00E42115" w:rsidP="00E42115">
                          <w:pPr>
                            <w:spacing w:line="276" w:lineRule="auto"/>
                            <w:rPr>
                              <w:sz w:val="13"/>
                              <w:szCs w:val="13"/>
                            </w:rPr>
                          </w:pPr>
                          <w:r w:rsidRPr="00E42115">
                            <w:rPr>
                              <w:sz w:val="13"/>
                              <w:szCs w:val="13"/>
                            </w:rPr>
                            <w:t>4</w:t>
                          </w:r>
                        </w:p>
                      </w:txbxContent>
                    </wps:txbx>
                    <wps:bodyPr vert="horz" wrap="square" lIns="0" tIns="0" rIns="0" bIns="0" anchor="t" anchorCtr="0"/>
                  </wps:wsp>
                </a:graphicData>
              </a:graphic>
            </wp:anchor>
          </w:drawing>
        </mc:Choice>
        <mc:Fallback>
          <w:pict>
            <v:shape w14:anchorId="1E0CDFDD"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" filled="f" stroked="f">
              <v:textbox inset="0,0,0,0">
                <w:txbxContent>
                  <w:p w14:paraId="023EBDC9" w14:textId="77777777" w:rsidR="001F7AC4" w:rsidRDefault="004736A0">
                    <w:pPr>
                      <w:pStyle w:val="AfzendgegevensKop0"/>
                    </w:pPr>
                    <w:r>
                      <w:t>Ministerie van Infrastructuur en Waterstaat</w:t>
                    </w:r>
                  </w:p>
                  <w:p w14:paraId="3C036AB7" w14:textId="77777777" w:rsidR="001F7AC4" w:rsidRDefault="001F7AC4">
                    <w:pPr>
                      <w:pStyle w:val="WitregelW1"/>
                    </w:pPr>
                  </w:p>
                  <w:p w14:paraId="6A21BCC6" w14:textId="77777777" w:rsidR="001F7AC4" w:rsidRDefault="004736A0">
                    <w:pPr>
                      <w:pStyle w:val="Afzendgegevens"/>
                    </w:pPr>
                    <w:r>
                      <w:t>Rijnstraat 8</w:t>
                    </w:r>
                  </w:p>
                  <w:p w14:paraId="2B53E95F" w14:textId="77777777" w:rsidR="001F7AC4" w:rsidRPr="00993196" w:rsidRDefault="004736A0">
                    <w:pPr>
                      <w:pStyle w:val="Afzendgegevens"/>
                      <w:rPr>
                        <w:lang w:val="de-DE"/>
                      </w:rPr>
                    </w:pPr>
                    <w:r w:rsidRPr="00993196">
                      <w:rPr>
                        <w:lang w:val="de-DE"/>
                      </w:rPr>
                      <w:t>2515 XP  Den Haag</w:t>
                    </w:r>
                  </w:p>
                  <w:p w14:paraId="4D2CBB80" w14:textId="77777777" w:rsidR="001F7AC4" w:rsidRPr="00993196" w:rsidRDefault="004736A0">
                    <w:pPr>
                      <w:pStyle w:val="Afzendgegevens"/>
                      <w:rPr>
                        <w:lang w:val="de-DE"/>
                      </w:rPr>
                    </w:pPr>
                    <w:r w:rsidRPr="00993196">
                      <w:rPr>
                        <w:lang w:val="de-DE"/>
                      </w:rPr>
                      <w:t>Postbus 20901</w:t>
                    </w:r>
                  </w:p>
                  <w:p w14:paraId="4821FD1C" w14:textId="77777777" w:rsidR="001F7AC4" w:rsidRPr="00993196" w:rsidRDefault="004736A0">
                    <w:pPr>
                      <w:pStyle w:val="Afzendgegevens"/>
                      <w:rPr>
                        <w:lang w:val="de-DE"/>
                      </w:rPr>
                    </w:pPr>
                    <w:r w:rsidRPr="00993196">
                      <w:rPr>
                        <w:lang w:val="de-DE"/>
                      </w:rPr>
                      <w:t>2500 EX Den Haag</w:t>
                    </w:r>
                  </w:p>
                  <w:p w14:paraId="5AF7EC51" w14:textId="77777777" w:rsidR="001F7AC4" w:rsidRPr="00993196" w:rsidRDefault="001F7AC4">
                    <w:pPr>
                      <w:pStyle w:val="WitregelW1"/>
                      <w:rPr>
                        <w:lang w:val="de-DE"/>
                      </w:rPr>
                    </w:pPr>
                  </w:p>
                  <w:p w14:paraId="7431D4C3" w14:textId="77777777" w:rsidR="001F7AC4" w:rsidRPr="00993196" w:rsidRDefault="004736A0">
                    <w:pPr>
                      <w:pStyle w:val="Afzendgegevens"/>
                      <w:rPr>
                        <w:lang w:val="de-DE"/>
                      </w:rPr>
                    </w:pPr>
                    <w:r w:rsidRPr="00993196">
                      <w:rPr>
                        <w:lang w:val="de-DE"/>
                      </w:rPr>
                      <w:t>T   070-456 0000</w:t>
                    </w:r>
                  </w:p>
                  <w:p w14:paraId="36BC27EA" w14:textId="77777777" w:rsidR="001F7AC4" w:rsidRDefault="004736A0">
                    <w:pPr>
                      <w:pStyle w:val="Afzendgegevens"/>
                    </w:pPr>
                    <w:r>
                      <w:t>F   070-456 1111</w:t>
                    </w:r>
                  </w:p>
                  <w:p w14:paraId="0DCB3CC3" w14:textId="77777777" w:rsidR="00E42115" w:rsidRPr="00E42115" w:rsidRDefault="00E42115" w:rsidP="00E42115">
                    <w:pPr>
                      <w:spacing w:line="276" w:lineRule="auto"/>
                      <w:rPr>
                        <w:sz w:val="13"/>
                        <w:szCs w:val="13"/>
                      </w:rPr>
                    </w:pPr>
                  </w:p>
                  <w:p w14:paraId="541D6569" w14:textId="7A5ACA26" w:rsidR="00E42115" w:rsidRPr="00E42115" w:rsidRDefault="00E42115" w:rsidP="00E42115">
                    <w:pPr>
                      <w:spacing w:line="276" w:lineRule="auto"/>
                      <w:rPr>
                        <w:b/>
                        <w:bCs/>
                        <w:sz w:val="13"/>
                        <w:szCs w:val="13"/>
                      </w:rPr>
                    </w:pPr>
                    <w:r w:rsidRPr="00E42115">
                      <w:rPr>
                        <w:b/>
                        <w:bCs/>
                        <w:sz w:val="13"/>
                        <w:szCs w:val="13"/>
                      </w:rPr>
                      <w:t>Ons kenmerk</w:t>
                    </w:r>
                  </w:p>
                  <w:p w14:paraId="0460F17B" w14:textId="09087915" w:rsidR="00E42115" w:rsidRPr="00E42115" w:rsidRDefault="00E42115" w:rsidP="00E42115">
                    <w:pPr>
                      <w:spacing w:line="276" w:lineRule="auto"/>
                      <w:rPr>
                        <w:sz w:val="13"/>
                        <w:szCs w:val="13"/>
                      </w:rPr>
                    </w:pPr>
                    <w:r w:rsidRPr="00E42115">
                      <w:rPr>
                        <w:sz w:val="13"/>
                        <w:szCs w:val="13"/>
                      </w:rPr>
                      <w:t>IENW/BSK-2026/194272</w:t>
                    </w:r>
                  </w:p>
                  <w:p w14:paraId="69EDB483" w14:textId="77777777" w:rsidR="00E42115" w:rsidRPr="00E42115" w:rsidRDefault="00E42115" w:rsidP="00E42115">
                    <w:pPr>
                      <w:spacing w:line="276" w:lineRule="auto"/>
                      <w:rPr>
                        <w:sz w:val="13"/>
                        <w:szCs w:val="13"/>
                      </w:rPr>
                    </w:pPr>
                  </w:p>
                  <w:p w14:paraId="4291D881" w14:textId="7B78761E" w:rsidR="00E42115" w:rsidRPr="00E42115" w:rsidRDefault="00E42115" w:rsidP="00E42115">
                    <w:pPr>
                      <w:spacing w:line="276" w:lineRule="auto"/>
                      <w:rPr>
                        <w:b/>
                        <w:bCs/>
                        <w:sz w:val="13"/>
                        <w:szCs w:val="13"/>
                      </w:rPr>
                    </w:pPr>
                    <w:r w:rsidRPr="00E42115">
                      <w:rPr>
                        <w:b/>
                        <w:bCs/>
                        <w:sz w:val="13"/>
                        <w:szCs w:val="13"/>
                      </w:rPr>
                      <w:t>Bijlage(n)</w:t>
                    </w:r>
                  </w:p>
                  <w:p w14:paraId="72353492" w14:textId="7E2EA731" w:rsidR="00E42115" w:rsidRPr="00E42115" w:rsidRDefault="00E42115" w:rsidP="00E42115">
                    <w:pPr>
                      <w:spacing w:line="276" w:lineRule="auto"/>
                      <w:rPr>
                        <w:sz w:val="13"/>
                        <w:szCs w:val="13"/>
                      </w:rPr>
                    </w:pPr>
                    <w:r w:rsidRPr="00E42115">
                      <w:rPr>
                        <w:sz w:val="13"/>
                        <w:szCs w:val="13"/>
                      </w:rPr>
                      <w:t>4</w:t>
                    </w:r>
                  </w:p>
                </w:txbxContent>
              </v:textbox>
              <w10:wrap anchorx="page"/>
              <w10:anchorlock/>
            </v:shape>
          </w:pict>
        </mc:Fallback>
      </mc:AlternateContent>
    </w:r>
    <w:r>
      <w:rPr>
        <w:noProof/>
        <w:lang w:val="en-GB" w:eastAsia="en-GB"/>
      </w:rPr>
      <mc:AlternateContent>
        <mc:Choice Requires="wps">
          <w:drawing>
            <wp:anchor distT="0" distB="0" distL="0" distR="0" simplePos="0" relativeHeight="251658752" behindDoc="0" locked="1" layoutInCell="1" allowOverlap="1" wp14:anchorId="44420F9A" wp14:editId="355D6CEC">
              <wp:simplePos x="3527425" y="0"/>
              <wp:positionH relativeFrom="page">
                <wp:posOffset>3527425</wp:posOffset>
              </wp:positionH>
              <wp:positionV relativeFrom="paragraph">
                <wp:posOffset>0</wp:posOffset>
              </wp:positionV>
              <wp:extent cx="467995" cy="1583690"/>
              <wp:effectExtent l="0" t="0" r="0" b="0"/>
              <wp:wrapNone/>
              <wp:docPr id="8" name="7268d758-823c-11ee-8554-0242ac120003"/>
              <wp:cNvGraphicFramePr/>
              <a:graphic xmlns:a="http://schemas.openxmlformats.org/drawingml/2006/main">
                <a:graphicData uri="http://schemas.microsoft.com/office/word/2010/wordprocessingShape">
                  <wps:wsp>
                    <wps:cNvSpPr txBox="1"/>
                    <wps:spPr>
                      <a:xfrm>
                        <a:off x="0" y="0"/>
                        <a:ext cx="467995" cy="1583690"/>
                      </a:xfrm>
                      <a:prstGeom prst="rect">
                        <a:avLst/>
                      </a:prstGeom>
                      <a:noFill/>
                    </wps:spPr>
                    <wps:txbx>
                      <w:txbxContent>
                        <w:p w14:paraId="1158D438" w14:textId="77777777" w:rsidR="001F7AC4" w:rsidRDefault="004736A0">
                          <w:pPr>
                            <w:spacing w:line="240" w:lineRule="auto"/>
                          </w:pPr>
                          <w:r>
                            <w:rPr>
                              <w:noProof/>
                              <w:lang w:val="en-GB" w:eastAsia="en-GB"/>
                            </w:rPr>
                            <w:drawing>
                              <wp:inline distT="0" distB="0" distL="0" distR="0" wp14:anchorId="338C1457" wp14:editId="1FF51FB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44420F9A"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" filled="f" stroked="f">
              <v:textbox inset="0,0,0,0">
                <w:txbxContent>
                  <w:p w14:paraId="1158D438" w14:textId="77777777" w:rsidR="001F7AC4" w:rsidRDefault="004736A0">
                    <w:pPr>
                      <w:spacing w:line="240" w:lineRule="auto"/>
                    </w:pPr>
                    <w:r>
                      <w:rPr>
                        <w:noProof/>
                        <w:lang w:val="en-GB" w:eastAsia="en-GB"/>
                      </w:rPr>
                      <w:drawing>
                        <wp:inline distT="0" distB="0" distL="0" distR="0" wp14:anchorId="338C1457" wp14:editId="1FF51FBB">
                          <wp:extent cx="467995" cy="1583865"/>
                          <wp:effectExtent l="0" t="0" r="0" b="0"/>
                          <wp:docPr id="9" name="Rijkslint" descr="Rijkslint, logo voor de Rijksoverheid (blauw)"/>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59776" behindDoc="0" locked="1" layoutInCell="1" allowOverlap="1" wp14:anchorId="5C287BBD" wp14:editId="181FF1FB">
              <wp:simplePos x="3995420" y="0"/>
              <wp:positionH relativeFrom="page">
                <wp:posOffset>3995420</wp:posOffset>
              </wp:positionH>
              <wp:positionV relativeFrom="paragraph">
                <wp:posOffset>0</wp:posOffset>
              </wp:positionV>
              <wp:extent cx="2339975" cy="1583690"/>
              <wp:effectExtent l="0" t="0" r="0" b="0"/>
              <wp:wrapNone/>
              <wp:docPr id="10" name="7268d778-823c-11ee-8554-0242ac120003"/>
              <wp:cNvGraphicFramePr/>
              <a:graphic xmlns:a="http://schemas.openxmlformats.org/drawingml/2006/main">
                <a:graphicData uri="http://schemas.microsoft.com/office/word/2010/wordprocessingShape">
                  <wps:wsp>
                    <wps:cNvSpPr txBox="1"/>
                    <wps:spPr>
                      <a:xfrm>
                        <a:off x="0" y="0"/>
                        <a:ext cx="2339975" cy="1583690"/>
                      </a:xfrm>
                      <a:prstGeom prst="rect">
                        <a:avLst/>
                      </a:prstGeom>
                      <a:noFill/>
                    </wps:spPr>
                    <wps:txbx>
                      <w:txbxContent>
                        <w:p w14:paraId="7190A3D2" w14:textId="77777777" w:rsidR="001F7AC4" w:rsidRDefault="004736A0">
                          <w:pPr>
                            <w:spacing w:line="240" w:lineRule="auto"/>
                          </w:pPr>
                          <w:r>
                            <w:rPr>
                              <w:noProof/>
                              <w:lang w:val="en-GB" w:eastAsia="en-GB"/>
                            </w:rPr>
                            <w:drawing>
                              <wp:inline distT="0" distB="0" distL="0" distR="0" wp14:anchorId="19CEFF69" wp14:editId="352914A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w14:anchorId="5C287BBD"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" filled="f" stroked="f">
              <v:textbox inset="0,0,0,0">
                <w:txbxContent>
                  <w:p w14:paraId="7190A3D2" w14:textId="77777777" w:rsidR="001F7AC4" w:rsidRDefault="004736A0">
                    <w:pPr>
                      <w:spacing w:line="240" w:lineRule="auto"/>
                    </w:pPr>
                    <w:r>
                      <w:rPr>
                        <w:noProof/>
                        <w:lang w:val="en-GB" w:eastAsia="en-GB"/>
                      </w:rPr>
                      <w:drawing>
                        <wp:inline distT="0" distB="0" distL="0" distR="0" wp14:anchorId="19CEFF69" wp14:editId="352914A5">
                          <wp:extent cx="2339975" cy="1582834"/>
                          <wp:effectExtent l="0" t="0" r="0" b="0"/>
                          <wp:docPr id="11" name="IENM_Brief_aan_Parlement" descr="Ministerie van Infrastructuur en Waterstaa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lang w:val="en-GB" w:eastAsia="en-GB"/>
      </w:rPr>
      <mc:AlternateContent>
        <mc:Choice Requires="wps">
          <w:drawing>
            <wp:anchor distT="0" distB="0" distL="0" distR="0" simplePos="0" relativeHeight="251660800" behindDoc="0" locked="1" layoutInCell="1" allowOverlap="1" wp14:anchorId="1C92E860" wp14:editId="4AE97B93">
              <wp:simplePos x="1007744" y="1691639"/>
              <wp:positionH relativeFrom="page">
                <wp:posOffset>1007744</wp:posOffset>
              </wp:positionH>
              <wp:positionV relativeFrom="paragraph">
                <wp:posOffset>1691639</wp:posOffset>
              </wp:positionV>
              <wp:extent cx="3563620" cy="143510"/>
              <wp:effectExtent l="0" t="0" r="0" b="0"/>
              <wp:wrapNone/>
              <wp:docPr id="12" name="7268d797-823c-11ee-8554-0242ac120003"/>
              <wp:cNvGraphicFramePr/>
              <a:graphic xmlns:a="http://schemas.openxmlformats.org/drawingml/2006/main">
                <a:graphicData uri="http://schemas.microsoft.com/office/word/2010/wordprocessingShape">
                  <wps:wsp>
                    <wps:cNvSpPr txBox="1"/>
                    <wps:spPr>
                      <a:xfrm>
                        <a:off x="0" y="0"/>
                        <a:ext cx="3563620" cy="143510"/>
                      </a:xfrm>
                      <a:prstGeom prst="rect">
                        <a:avLst/>
                      </a:prstGeom>
                      <a:noFill/>
                    </wps:spPr>
                    <wps:txbx>
                      <w:txbxContent>
                        <w:p w14:paraId="240F85BF" w14:textId="77777777" w:rsidR="001F7AC4" w:rsidRDefault="004736A0">
                          <w:pPr>
                            <w:pStyle w:val="Referentiegegevens"/>
                          </w:pPr>
                          <w:r>
                            <w:t>&gt; Retouradres Postbus 20901 2500 EX  Den Haag</w:t>
                          </w:r>
                        </w:p>
                      </w:txbxContent>
                    </wps:txbx>
                    <wps:bodyPr vert="horz" wrap="square" lIns="0" tIns="0" rIns="0" bIns="0" anchor="t" anchorCtr="0"/>
                  </wps:wsp>
                </a:graphicData>
              </a:graphic>
            </wp:anchor>
          </w:drawing>
        </mc:Choice>
        <mc:Fallback>
          <w:pict>
            <v:shape w14:anchorId="1C92E860"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" filled="f" stroked="f">
              <v:textbox inset="0,0,0,0">
                <w:txbxContent>
                  <w:p w14:paraId="240F85BF" w14:textId="77777777" w:rsidR="001F7AC4" w:rsidRDefault="004736A0">
                    <w:pPr>
                      <w:pStyle w:val="Referentiegegevens"/>
                    </w:pPr>
                    <w:r>
                      <w:t>&gt; Retouradres Postbus 20901 2500 EX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1824" behindDoc="0" locked="1" layoutInCell="1" allowOverlap="1" wp14:anchorId="7A3681ED" wp14:editId="182364E6">
              <wp:simplePos x="1007744" y="1943735"/>
              <wp:positionH relativeFrom="page">
                <wp:posOffset>1007744</wp:posOffset>
              </wp:positionH>
              <wp:positionV relativeFrom="paragraph">
                <wp:posOffset>1943735</wp:posOffset>
              </wp:positionV>
              <wp:extent cx="3491865" cy="1079500"/>
              <wp:effectExtent l="0" t="0" r="0" b="0"/>
              <wp:wrapNone/>
              <wp:docPr id="13" name="7268d7b6-823c-11ee-8554-0242ac120003"/>
              <wp:cNvGraphicFramePr/>
              <a:graphic xmlns:a="http://schemas.openxmlformats.org/drawingml/2006/main">
                <a:graphicData uri="http://schemas.microsoft.com/office/word/2010/wordprocessingShape">
                  <wps:wsp>
                    <wps:cNvSpPr txBox="1"/>
                    <wps:spPr>
                      <a:xfrm>
                        <a:off x="0" y="0"/>
                        <a:ext cx="3491865" cy="1079500"/>
                      </a:xfrm>
                      <a:prstGeom prst="rect">
                        <a:avLst/>
                      </a:prstGeom>
                      <a:noFill/>
                    </wps:spPr>
                    <wps:txbx>
                      <w:txbxContent>
                        <w:p w14:paraId="1EC2642C" w14:textId="77777777" w:rsidR="001F7AC4" w:rsidRDefault="004736A0">
                          <w:r>
                            <w:t>De voorzitter van de Tweede Kamer</w:t>
                          </w:r>
                          <w:r>
                            <w:br/>
                            <w:t>der Staten-Generaal</w:t>
                          </w:r>
                          <w:r>
                            <w:br/>
                            <w:t>Postbus 20018</w:t>
                          </w:r>
                          <w:r>
                            <w:br/>
                            <w:t>2500 EA  DEN HAAG</w:t>
                          </w:r>
                        </w:p>
                      </w:txbxContent>
                    </wps:txbx>
                    <wps:bodyPr vert="horz" wrap="square" lIns="0" tIns="0" rIns="0" bIns="0" anchor="t" anchorCtr="0"/>
                  </wps:wsp>
                </a:graphicData>
              </a:graphic>
            </wp:anchor>
          </w:drawing>
        </mc:Choice>
        <mc:Fallback>
          <w:pict>
            <v:shape w14:anchorId="7A3681ED"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" filled="f" stroked="f">
              <v:textbox inset="0,0,0,0">
                <w:txbxContent>
                  <w:p w14:paraId="1EC2642C" w14:textId="77777777" w:rsidR="001F7AC4" w:rsidRDefault="004736A0">
                    <w:r>
                      <w:t>De voorzitter van de Tweede Kamer</w:t>
                    </w:r>
                    <w:r>
                      <w:br/>
                      <w:t>der Staten-Generaal</w:t>
                    </w:r>
                    <w:r>
                      <w:br/>
                      <w:t>Postbus 20018</w:t>
                    </w:r>
                    <w:r>
                      <w:br/>
                      <w:t>2500 EA  DEN HAAG</w:t>
                    </w:r>
                  </w:p>
                </w:txbxContent>
              </v:textbox>
              <w10:wrap anchorx="page"/>
              <w10:anchorlock/>
            </v:shape>
          </w:pict>
        </mc:Fallback>
      </mc:AlternateContent>
    </w:r>
    <w:r>
      <w:rPr>
        <w:noProof/>
        <w:lang w:val="en-GB" w:eastAsia="en-GB"/>
      </w:rPr>
      <mc:AlternateContent>
        <mc:Choice Requires="wps">
          <w:drawing>
            <wp:anchor distT="0" distB="0" distL="0" distR="0" simplePos="0" relativeHeight="251662848" behindDoc="0" locked="1" layoutInCell="1" allowOverlap="1" wp14:anchorId="20E29284" wp14:editId="2F1B85F4">
              <wp:simplePos x="1007744" y="3635375"/>
              <wp:positionH relativeFrom="page">
                <wp:posOffset>1007744</wp:posOffset>
              </wp:positionH>
              <wp:positionV relativeFrom="paragraph">
                <wp:posOffset>3635375</wp:posOffset>
              </wp:positionV>
              <wp:extent cx="4105275" cy="629920"/>
              <wp:effectExtent l="0" t="0" r="0" b="0"/>
              <wp:wrapNone/>
              <wp:docPr id="14" name="7266255e-823c-11ee-8554-0242ac120003"/>
              <wp:cNvGraphicFramePr/>
              <a:graphic xmlns:a="http://schemas.openxmlformats.org/drawingml/2006/main">
                <a:graphicData uri="http://schemas.microsoft.com/office/word/2010/wordprocessingShape">
                  <wps:wsp>
                    <wps:cNvSpPr txBox="1"/>
                    <wps:spPr>
                      <a:xfrm>
                        <a:off x="0" y="0"/>
                        <a:ext cx="4105275" cy="629920"/>
                      </a:xfrm>
                      <a:prstGeom prst="rect">
                        <a:avLst/>
                      </a:prstGeom>
                      <a:noFill/>
                    </wps:spPr>
                    <wps:txbx>
                      <w:txbxContent>
                        <w:tbl>
                          <w:tblPr>
                            <w:tblW w:w="0" w:type="auto"/>
                            <w:tblLayout w:type="fixed"/>
                            <w:tblLook w:val="07E0" w:firstRow="1" w:lastRow="1" w:firstColumn="1" w:lastColumn="1" w:noHBand="1" w:noVBand="1"/>
                          </w:tblPr>
                          <w:tblGrid>
                            <w:gridCol w:w="1140"/>
                            <w:gridCol w:w="5400"/>
                          </w:tblGrid>
                          <w:tr w:rsidR="001F7AC4" w14:paraId="57273EDE" w14:textId="77777777">
                            <w:trPr>
                              <w:trHeight w:val="200"/>
                            </w:trPr>
                            <w:tc>
                              <w:tcPr>
                                <w:tcW w:w="1140" w:type="dxa"/>
                              </w:tcPr>
                              <w:p w14:paraId="153E7477" w14:textId="77777777" w:rsidR="001F7AC4" w:rsidRDefault="001F7AC4"/>
                            </w:tc>
                            <w:tc>
                              <w:tcPr>
                                <w:tcW w:w="5400" w:type="dxa"/>
                              </w:tcPr>
                              <w:p w14:paraId="1806C7AF" w14:textId="77777777" w:rsidR="001F7AC4" w:rsidRDefault="001F7AC4"/>
                            </w:tc>
                          </w:tr>
                          <w:tr w:rsidR="001F7AC4" w14:paraId="2892FE4F" w14:textId="77777777">
                            <w:trPr>
                              <w:trHeight w:val="240"/>
                            </w:trPr>
                            <w:tc>
                              <w:tcPr>
                                <w:tcW w:w="1140" w:type="dxa"/>
                              </w:tcPr>
                              <w:p w14:paraId="17A3B0A1" w14:textId="77777777" w:rsidR="001F7AC4" w:rsidRDefault="004736A0">
                                <w:r>
                                  <w:t>Datum</w:t>
                                </w:r>
                              </w:p>
                            </w:tc>
                            <w:tc>
                              <w:tcPr>
                                <w:tcW w:w="5400" w:type="dxa"/>
                              </w:tcPr>
                              <w:p w14:paraId="7DBBCC21" w14:textId="268A04D9" w:rsidR="001F7AC4" w:rsidRDefault="00135ABF">
                                <w:r>
                                  <w:t>27 oktober 2026</w:t>
                                </w:r>
                              </w:p>
                            </w:tc>
                          </w:tr>
                          <w:tr w:rsidR="001F7AC4" w14:paraId="3599C976" w14:textId="77777777">
                            <w:trPr>
                              <w:trHeight w:val="240"/>
                            </w:trPr>
                            <w:tc>
                              <w:tcPr>
                                <w:tcW w:w="1140" w:type="dxa"/>
                              </w:tcPr>
                              <w:p w14:paraId="2A32DAF7" w14:textId="77777777" w:rsidR="001F7AC4" w:rsidRDefault="004736A0">
                                <w:r>
                                  <w:t>Betreft</w:t>
                                </w:r>
                              </w:p>
                            </w:tc>
                            <w:tc>
                              <w:tcPr>
                                <w:tcW w:w="5400" w:type="dxa"/>
                              </w:tcPr>
                              <w:p w14:paraId="7C070D65" w14:textId="21A21E9B" w:rsidR="001F7AC4" w:rsidRDefault="009D5A8E">
                                <w:r w:rsidRPr="009D5A8E">
                                  <w:t>Analyse concurrentiepositie van Groningen Airport Eelde en Maastricht Aachen Airport en mogelijke beleidsopties</w:t>
                                </w:r>
                              </w:p>
                            </w:tc>
                          </w:tr>
                          <w:tr w:rsidR="001F7AC4" w14:paraId="52A9C715" w14:textId="77777777">
                            <w:trPr>
                              <w:trHeight w:val="200"/>
                            </w:trPr>
                            <w:tc>
                              <w:tcPr>
                                <w:tcW w:w="1140" w:type="dxa"/>
                              </w:tcPr>
                              <w:p w14:paraId="67D291C0" w14:textId="77777777" w:rsidR="001F7AC4" w:rsidRDefault="001F7AC4"/>
                            </w:tc>
                            <w:tc>
                              <w:tcPr>
                                <w:tcW w:w="5400" w:type="dxa"/>
                              </w:tcPr>
                              <w:p w14:paraId="142E6372" w14:textId="77777777" w:rsidR="001F7AC4" w:rsidRDefault="001F7AC4"/>
                            </w:tc>
                          </w:tr>
                        </w:tbl>
                        <w:p w14:paraId="56475315" w14:textId="77777777" w:rsidR="004207B8" w:rsidRDefault="004207B8"/>
                      </w:txbxContent>
                    </wps:txbx>
                    <wps:bodyPr vert="horz" wrap="square" lIns="0" tIns="0" rIns="0" bIns="0" anchor="t" anchorCtr="0"/>
                  </wps:wsp>
                </a:graphicData>
              </a:graphic>
            </wp:anchor>
          </w:drawing>
        </mc:Choice>
        <mc:Fallback>
          <w:pict>
            <v:shape w14:anchorId="20E29284"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" filled="f" stroked="f">
              <v:textbox inset="0,0,0,0">
                <w:txbxContent>
                  <w:tbl>
                    <w:tblPr>
                      <w:tblW w:w="0" w:type="auto"/>
                      <w:tblLayout w:type="fixed"/>
                      <w:tblLook w:val="07E0" w:firstRow="1" w:lastRow="1" w:firstColumn="1" w:lastColumn="1" w:noHBand="1" w:noVBand="1"/>
                    </w:tblPr>
                    <w:tblGrid>
                      <w:gridCol w:w="1140"/>
                      <w:gridCol w:w="5400"/>
                    </w:tblGrid>
                    <w:tr w:rsidR="001F7AC4" w14:paraId="57273EDE" w14:textId="77777777">
                      <w:trPr>
                        <w:trHeight w:val="200"/>
                      </w:trPr>
                      <w:tc>
                        <w:tcPr>
                          <w:tcW w:w="1140" w:type="dxa"/>
                        </w:tcPr>
                        <w:p w14:paraId="153E7477" w14:textId="77777777" w:rsidR="001F7AC4" w:rsidRDefault="001F7AC4"/>
                      </w:tc>
                      <w:tc>
                        <w:tcPr>
                          <w:tcW w:w="5400" w:type="dxa"/>
                        </w:tcPr>
                        <w:p w14:paraId="1806C7AF" w14:textId="77777777" w:rsidR="001F7AC4" w:rsidRDefault="001F7AC4"/>
                      </w:tc>
                    </w:tr>
                    <w:tr w:rsidR="001F7AC4" w14:paraId="2892FE4F" w14:textId="77777777">
                      <w:trPr>
                        <w:trHeight w:val="240"/>
                      </w:trPr>
                      <w:tc>
                        <w:tcPr>
                          <w:tcW w:w="1140" w:type="dxa"/>
                        </w:tcPr>
                        <w:p w14:paraId="17A3B0A1" w14:textId="77777777" w:rsidR="001F7AC4" w:rsidRDefault="004736A0">
                          <w:r>
                            <w:t>Datum</w:t>
                          </w:r>
                        </w:p>
                      </w:tc>
                      <w:tc>
                        <w:tcPr>
                          <w:tcW w:w="5400" w:type="dxa"/>
                        </w:tcPr>
                        <w:p w14:paraId="7DBBCC21" w14:textId="268A04D9" w:rsidR="001F7AC4" w:rsidRDefault="00135ABF">
                          <w:r>
                            <w:t>27 oktober 2026</w:t>
                          </w:r>
                        </w:p>
                      </w:tc>
                    </w:tr>
                    <w:tr w:rsidR="001F7AC4" w14:paraId="3599C976" w14:textId="77777777">
                      <w:trPr>
                        <w:trHeight w:val="240"/>
                      </w:trPr>
                      <w:tc>
                        <w:tcPr>
                          <w:tcW w:w="1140" w:type="dxa"/>
                        </w:tcPr>
                        <w:p w14:paraId="2A32DAF7" w14:textId="77777777" w:rsidR="001F7AC4" w:rsidRDefault="004736A0">
                          <w:r>
                            <w:t>Betreft</w:t>
                          </w:r>
                        </w:p>
                      </w:tc>
                      <w:tc>
                        <w:tcPr>
                          <w:tcW w:w="5400" w:type="dxa"/>
                        </w:tcPr>
                        <w:p w14:paraId="7C070D65" w14:textId="21A21E9B" w:rsidR="001F7AC4" w:rsidRDefault="009D5A8E">
                          <w:r w:rsidRPr="009D5A8E">
                            <w:t>Analyse concurrentiepositie van Groningen Airport Eelde en Maastricht Aachen Airport en mogelijke beleidsopties</w:t>
                          </w:r>
                        </w:p>
                      </w:tc>
                    </w:tr>
                    <w:tr w:rsidR="001F7AC4" w14:paraId="52A9C715" w14:textId="77777777">
                      <w:trPr>
                        <w:trHeight w:val="200"/>
                      </w:trPr>
                      <w:tc>
                        <w:tcPr>
                          <w:tcW w:w="1140" w:type="dxa"/>
                        </w:tcPr>
                        <w:p w14:paraId="67D291C0" w14:textId="77777777" w:rsidR="001F7AC4" w:rsidRDefault="001F7AC4"/>
                      </w:tc>
                      <w:tc>
                        <w:tcPr>
                          <w:tcW w:w="5400" w:type="dxa"/>
                        </w:tcPr>
                        <w:p w14:paraId="142E6372" w14:textId="77777777" w:rsidR="001F7AC4" w:rsidRDefault="001F7AC4"/>
                      </w:tc>
                    </w:tr>
                  </w:tbl>
                  <w:p w14:paraId="56475315" w14:textId="77777777" w:rsidR="004207B8" w:rsidRDefault="004207B8"/>
                </w:txbxContent>
              </v:textbox>
              <w10:wrap anchorx="page"/>
              <w10:anchorlock/>
            </v:shape>
          </w:pict>
        </mc:Fallback>
      </mc:AlternateContent>
    </w:r>
    <w:r>
      <w:rPr>
        <w:noProof/>
        <w:lang w:val="en-GB" w:eastAsia="en-GB"/>
      </w:rPr>
      <mc:AlternateContent>
        <mc:Choice Requires="wps">
          <w:drawing>
            <wp:anchor distT="0" distB="0" distL="0" distR="0" simplePos="0" relativeHeight="251663872" behindDoc="0" locked="1" layoutInCell="1" allowOverlap="1" wp14:anchorId="4DEEBDBA" wp14:editId="5AF16B79">
              <wp:simplePos x="1007744" y="1199515"/>
              <wp:positionH relativeFrom="page">
                <wp:posOffset>1007744</wp:posOffset>
              </wp:positionH>
              <wp:positionV relativeFrom="paragraph">
                <wp:posOffset>1199515</wp:posOffset>
              </wp:positionV>
              <wp:extent cx="2381250" cy="285750"/>
              <wp:effectExtent l="0" t="0" r="0" b="0"/>
              <wp:wrapNone/>
              <wp:docPr id="15" name="726e24d6-823c-11ee-8554-0242ac120003"/>
              <wp:cNvGraphicFramePr/>
              <a:graphic xmlns:a="http://schemas.openxmlformats.org/drawingml/2006/main">
                <a:graphicData uri="http://schemas.microsoft.com/office/word/2010/wordprocessingShape">
                  <wps:wsp>
                    <wps:cNvSpPr txBox="1"/>
                    <wps:spPr>
                      <a:xfrm>
                        <a:off x="0" y="0"/>
                        <a:ext cx="2381250" cy="285750"/>
                      </a:xfrm>
                      <a:prstGeom prst="rect">
                        <a:avLst/>
                      </a:prstGeom>
                      <a:noFill/>
                    </wps:spPr>
                    <wps:txbx>
                      <w:txbxContent>
                        <w:p w14:paraId="26F22E85" w14:textId="77777777" w:rsidR="004207B8" w:rsidRDefault="004207B8"/>
                      </w:txbxContent>
                    </wps:txbx>
                    <wps:bodyPr vert="horz" wrap="square" lIns="0" tIns="0" rIns="0" bIns="0" anchor="t" anchorCtr="0"/>
                  </wps:wsp>
                </a:graphicData>
              </a:graphic>
            </wp:anchor>
          </w:drawing>
        </mc:Choice>
        <mc:Fallback>
          <w:pict>
            <v:shape w14:anchorId="4DEEBDBA"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" filled="f" stroked="f">
              <v:textbox inset="0,0,0,0">
                <w:txbxContent>
                  <w:p w14:paraId="26F22E85" w14:textId="77777777" w:rsidR="004207B8" w:rsidRDefault="004207B8"/>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1F50FA"/>
    <w:multiLevelType w:val="multilevel"/>
    <w:tmpl w:val="3C198A3C"/>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1463C28"/>
    <w:multiLevelType w:val="multilevel"/>
    <w:tmpl w:val="CEB2291C"/>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69573F0"/>
    <w:multiLevelType w:val="multilevel"/>
    <w:tmpl w:val="70F36F27"/>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8F4AECEA"/>
    <w:multiLevelType w:val="multilevel"/>
    <w:tmpl w:val="895CCC23"/>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A1E5FAB3"/>
    <w:multiLevelType w:val="multilevel"/>
    <w:tmpl w:val="2C850ABC"/>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3D30CE7"/>
    <w:multiLevelType w:val="multilevel"/>
    <w:tmpl w:val="13BEC9FA"/>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6" w15:restartNumberingAfterBreak="0">
    <w:nsid w:val="AE48A1BE"/>
    <w:multiLevelType w:val="multilevel"/>
    <w:tmpl w:val="9FD81DAB"/>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B15DCC20"/>
    <w:multiLevelType w:val="multilevel"/>
    <w:tmpl w:val="2AFDE6F5"/>
    <w:name w:val="NEa memo bestuur opsomming"/>
    <w:lvl w:ilvl="0">
      <w:start w:val="1"/>
      <w:numFmt w:val="none"/>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C53849BC"/>
    <w:multiLevelType w:val="multilevel"/>
    <w:tmpl w:val="9D195E83"/>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D1538F48"/>
    <w:multiLevelType w:val="multilevel"/>
    <w:tmpl w:val="E26B3921"/>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E67A3C16"/>
    <w:multiLevelType w:val="multilevel"/>
    <w:tmpl w:val="CA80D25D"/>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E798742B"/>
    <w:multiLevelType w:val="multilevel"/>
    <w:tmpl w:val="1BEA1287"/>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EC4C2F02"/>
    <w:multiLevelType w:val="multilevel"/>
    <w:tmpl w:val="965DBD28"/>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3" w15:restartNumberingAfterBreak="0">
    <w:nsid w:val="FE77A912"/>
    <w:multiLevelType w:val="multilevel"/>
    <w:tmpl w:val="D6A63D36"/>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1E64305"/>
    <w:multiLevelType w:val="multilevel"/>
    <w:tmpl w:val="30DBE519"/>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40A3171"/>
    <w:multiLevelType w:val="hybridMultilevel"/>
    <w:tmpl w:val="B0E6081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082C31AF"/>
    <w:multiLevelType w:val="multilevel"/>
    <w:tmpl w:val="93EF311A"/>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C5D6C5D"/>
    <w:multiLevelType w:val="multilevel"/>
    <w:tmpl w:val="4B737F08"/>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EA713CE"/>
    <w:multiLevelType w:val="hybridMultilevel"/>
    <w:tmpl w:val="C9D23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2E5E37E"/>
    <w:multiLevelType w:val="multilevel"/>
    <w:tmpl w:val="9D16835E"/>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F9F7544"/>
    <w:multiLevelType w:val="multilevel"/>
    <w:tmpl w:val="E46DB5A3"/>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7E8992F"/>
    <w:multiLevelType w:val="multilevel"/>
    <w:tmpl w:val="B9EB284D"/>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9100E2E"/>
    <w:multiLevelType w:val="multilevel"/>
    <w:tmpl w:val="B8AB25DB"/>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92EE332"/>
    <w:multiLevelType w:val="multilevel"/>
    <w:tmpl w:val="5F2C49A1"/>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AFD0E08"/>
    <w:multiLevelType w:val="hybridMultilevel"/>
    <w:tmpl w:val="32706BD0"/>
    <w:lvl w:ilvl="0" w:tplc="0413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564DD375"/>
    <w:multiLevelType w:val="multilevel"/>
    <w:tmpl w:val="5B55DBF8"/>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1BF72FD"/>
    <w:multiLevelType w:val="hybridMultilevel"/>
    <w:tmpl w:val="FE72F0B6"/>
    <w:lvl w:ilvl="0" w:tplc="04130001">
      <w:start w:val="1"/>
      <w:numFmt w:val="bullet"/>
      <w:lvlText w:val=""/>
      <w:lvlJc w:val="left"/>
      <w:pPr>
        <w:ind w:left="360" w:hanging="360"/>
      </w:pPr>
      <w:rPr>
        <w:rFonts w:ascii="Symbol" w:hAnsi="Symbol" w:hint="default"/>
      </w:rPr>
    </w:lvl>
    <w:lvl w:ilvl="1" w:tplc="0413000F">
      <w:start w:val="1"/>
      <w:numFmt w:val="decimal"/>
      <w:lvlText w:val="%2."/>
      <w:lvlJc w:val="left"/>
      <w:pPr>
        <w:ind w:left="1080" w:hanging="360"/>
      </w:p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1"/>
  </w:num>
  <w:num w:numId="2">
    <w:abstractNumId w:val="25"/>
  </w:num>
  <w:num w:numId="3">
    <w:abstractNumId w:val="16"/>
  </w:num>
  <w:num w:numId="4">
    <w:abstractNumId w:val="4"/>
  </w:num>
  <w:num w:numId="5">
    <w:abstractNumId w:val="5"/>
  </w:num>
  <w:num w:numId="6">
    <w:abstractNumId w:val="19"/>
  </w:num>
  <w:num w:numId="7">
    <w:abstractNumId w:val="17"/>
  </w:num>
  <w:num w:numId="8">
    <w:abstractNumId w:val="8"/>
  </w:num>
  <w:num w:numId="9">
    <w:abstractNumId w:val="0"/>
  </w:num>
  <w:num w:numId="10">
    <w:abstractNumId w:val="2"/>
  </w:num>
  <w:num w:numId="11">
    <w:abstractNumId w:val="3"/>
  </w:num>
  <w:num w:numId="12">
    <w:abstractNumId w:val="12"/>
  </w:num>
  <w:num w:numId="13">
    <w:abstractNumId w:val="1"/>
  </w:num>
  <w:num w:numId="14">
    <w:abstractNumId w:val="7"/>
  </w:num>
  <w:num w:numId="15">
    <w:abstractNumId w:val="23"/>
  </w:num>
  <w:num w:numId="16">
    <w:abstractNumId w:val="6"/>
  </w:num>
  <w:num w:numId="17">
    <w:abstractNumId w:val="22"/>
  </w:num>
  <w:num w:numId="18">
    <w:abstractNumId w:val="20"/>
  </w:num>
  <w:num w:numId="19">
    <w:abstractNumId w:val="9"/>
  </w:num>
  <w:num w:numId="20">
    <w:abstractNumId w:val="13"/>
  </w:num>
  <w:num w:numId="21">
    <w:abstractNumId w:val="14"/>
  </w:num>
  <w:num w:numId="22">
    <w:abstractNumId w:val="11"/>
  </w:num>
  <w:num w:numId="23">
    <w:abstractNumId w:val="10"/>
  </w:num>
  <w:num w:numId="24">
    <w:abstractNumId w:val="26"/>
  </w:num>
  <w:num w:numId="25">
    <w:abstractNumId w:val="15"/>
  </w:num>
  <w:num w:numId="26">
    <w:abstractNumId w:val="18"/>
  </w:num>
  <w:num w:numId="27">
    <w:abstractNumId w:val="24"/>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20"/>
    <w:rsid w:val="000069BC"/>
    <w:rsid w:val="00007B9F"/>
    <w:rsid w:val="00016B33"/>
    <w:rsid w:val="000174D3"/>
    <w:rsid w:val="000252FF"/>
    <w:rsid w:val="00042CEA"/>
    <w:rsid w:val="00072691"/>
    <w:rsid w:val="00075E60"/>
    <w:rsid w:val="000830AF"/>
    <w:rsid w:val="00085B93"/>
    <w:rsid w:val="000911CC"/>
    <w:rsid w:val="000967B5"/>
    <w:rsid w:val="000A3774"/>
    <w:rsid w:val="000A5CFE"/>
    <w:rsid w:val="000A657D"/>
    <w:rsid w:val="000A6EF8"/>
    <w:rsid w:val="000B1FFE"/>
    <w:rsid w:val="000C703B"/>
    <w:rsid w:val="000F0460"/>
    <w:rsid w:val="00100AC6"/>
    <w:rsid w:val="00135ABF"/>
    <w:rsid w:val="00143A99"/>
    <w:rsid w:val="001629F1"/>
    <w:rsid w:val="00167796"/>
    <w:rsid w:val="00174670"/>
    <w:rsid w:val="001B1AA1"/>
    <w:rsid w:val="001B3395"/>
    <w:rsid w:val="001C29B2"/>
    <w:rsid w:val="001C475A"/>
    <w:rsid w:val="001F7AC4"/>
    <w:rsid w:val="002135A7"/>
    <w:rsid w:val="002345C4"/>
    <w:rsid w:val="002427AD"/>
    <w:rsid w:val="00244E08"/>
    <w:rsid w:val="00247950"/>
    <w:rsid w:val="00247C38"/>
    <w:rsid w:val="00262E52"/>
    <w:rsid w:val="002631BE"/>
    <w:rsid w:val="00266023"/>
    <w:rsid w:val="0027016E"/>
    <w:rsid w:val="00284D98"/>
    <w:rsid w:val="00285EF2"/>
    <w:rsid w:val="002B1C22"/>
    <w:rsid w:val="002D4601"/>
    <w:rsid w:val="002D4A79"/>
    <w:rsid w:val="002E19AB"/>
    <w:rsid w:val="002E22E0"/>
    <w:rsid w:val="002E2D61"/>
    <w:rsid w:val="002F4F94"/>
    <w:rsid w:val="003003DA"/>
    <w:rsid w:val="00302BAC"/>
    <w:rsid w:val="003051A5"/>
    <w:rsid w:val="00307005"/>
    <w:rsid w:val="00310281"/>
    <w:rsid w:val="003178F9"/>
    <w:rsid w:val="00321EAA"/>
    <w:rsid w:val="00323C41"/>
    <w:rsid w:val="00324EA1"/>
    <w:rsid w:val="003263ED"/>
    <w:rsid w:val="003369DD"/>
    <w:rsid w:val="0034075F"/>
    <w:rsid w:val="00345820"/>
    <w:rsid w:val="00345E42"/>
    <w:rsid w:val="00345F39"/>
    <w:rsid w:val="003461A0"/>
    <w:rsid w:val="00347DEC"/>
    <w:rsid w:val="00381B02"/>
    <w:rsid w:val="00394A01"/>
    <w:rsid w:val="003B3618"/>
    <w:rsid w:val="003C1AFE"/>
    <w:rsid w:val="003C23F0"/>
    <w:rsid w:val="003F5529"/>
    <w:rsid w:val="003F7FB3"/>
    <w:rsid w:val="00403E06"/>
    <w:rsid w:val="00405784"/>
    <w:rsid w:val="00405C67"/>
    <w:rsid w:val="004207B8"/>
    <w:rsid w:val="00426138"/>
    <w:rsid w:val="0043280E"/>
    <w:rsid w:val="00432833"/>
    <w:rsid w:val="004470C6"/>
    <w:rsid w:val="0047041B"/>
    <w:rsid w:val="004736A0"/>
    <w:rsid w:val="004764D3"/>
    <w:rsid w:val="00490DDD"/>
    <w:rsid w:val="0049693B"/>
    <w:rsid w:val="004B57DD"/>
    <w:rsid w:val="004D35BA"/>
    <w:rsid w:val="004D3782"/>
    <w:rsid w:val="00503B19"/>
    <w:rsid w:val="00513E14"/>
    <w:rsid w:val="005563A2"/>
    <w:rsid w:val="00564D42"/>
    <w:rsid w:val="00593F02"/>
    <w:rsid w:val="005C4A46"/>
    <w:rsid w:val="005F20C2"/>
    <w:rsid w:val="00604040"/>
    <w:rsid w:val="006075C2"/>
    <w:rsid w:val="0061266A"/>
    <w:rsid w:val="00615DB3"/>
    <w:rsid w:val="00616576"/>
    <w:rsid w:val="00636280"/>
    <w:rsid w:val="006374AB"/>
    <w:rsid w:val="0065067A"/>
    <w:rsid w:val="00672AFE"/>
    <w:rsid w:val="006761AF"/>
    <w:rsid w:val="0068036F"/>
    <w:rsid w:val="00682633"/>
    <w:rsid w:val="00693831"/>
    <w:rsid w:val="006C0791"/>
    <w:rsid w:val="006C5880"/>
    <w:rsid w:val="006C7ECD"/>
    <w:rsid w:val="006D1C7C"/>
    <w:rsid w:val="006F3C32"/>
    <w:rsid w:val="0070077B"/>
    <w:rsid w:val="00701449"/>
    <w:rsid w:val="00707CDD"/>
    <w:rsid w:val="00715E1A"/>
    <w:rsid w:val="00716D06"/>
    <w:rsid w:val="007302D6"/>
    <w:rsid w:val="00732EC4"/>
    <w:rsid w:val="007371FD"/>
    <w:rsid w:val="00742DA1"/>
    <w:rsid w:val="00753600"/>
    <w:rsid w:val="00763D14"/>
    <w:rsid w:val="007743D7"/>
    <w:rsid w:val="007861CE"/>
    <w:rsid w:val="007A4FD3"/>
    <w:rsid w:val="007B1A75"/>
    <w:rsid w:val="007B24E7"/>
    <w:rsid w:val="007B3453"/>
    <w:rsid w:val="007B3919"/>
    <w:rsid w:val="007C2812"/>
    <w:rsid w:val="007C3B7C"/>
    <w:rsid w:val="007D0481"/>
    <w:rsid w:val="007D0750"/>
    <w:rsid w:val="007D141C"/>
    <w:rsid w:val="007E3C20"/>
    <w:rsid w:val="007F51CB"/>
    <w:rsid w:val="007F6491"/>
    <w:rsid w:val="00804D94"/>
    <w:rsid w:val="00804FD8"/>
    <w:rsid w:val="008055DF"/>
    <w:rsid w:val="008120BE"/>
    <w:rsid w:val="00820A5E"/>
    <w:rsid w:val="00826DEF"/>
    <w:rsid w:val="00826F85"/>
    <w:rsid w:val="00836B01"/>
    <w:rsid w:val="00836C2C"/>
    <w:rsid w:val="00837271"/>
    <w:rsid w:val="00837D78"/>
    <w:rsid w:val="00841D00"/>
    <w:rsid w:val="00844FBF"/>
    <w:rsid w:val="00866CDB"/>
    <w:rsid w:val="008679DD"/>
    <w:rsid w:val="00877D39"/>
    <w:rsid w:val="00884D59"/>
    <w:rsid w:val="00890088"/>
    <w:rsid w:val="008B4CC4"/>
    <w:rsid w:val="008D0E5A"/>
    <w:rsid w:val="008E2556"/>
    <w:rsid w:val="008F1E81"/>
    <w:rsid w:val="008F5970"/>
    <w:rsid w:val="00900D2B"/>
    <w:rsid w:val="009057E4"/>
    <w:rsid w:val="0091176B"/>
    <w:rsid w:val="00916A1F"/>
    <w:rsid w:val="00925702"/>
    <w:rsid w:val="00931EC0"/>
    <w:rsid w:val="009349DA"/>
    <w:rsid w:val="00942705"/>
    <w:rsid w:val="00945194"/>
    <w:rsid w:val="00947CB4"/>
    <w:rsid w:val="009652E2"/>
    <w:rsid w:val="00966BED"/>
    <w:rsid w:val="009673BD"/>
    <w:rsid w:val="00980D67"/>
    <w:rsid w:val="0098164B"/>
    <w:rsid w:val="009824F1"/>
    <w:rsid w:val="00993196"/>
    <w:rsid w:val="009A1838"/>
    <w:rsid w:val="009D122C"/>
    <w:rsid w:val="009D1AC8"/>
    <w:rsid w:val="009D5A8E"/>
    <w:rsid w:val="009E7847"/>
    <w:rsid w:val="009F37D9"/>
    <w:rsid w:val="00A03FD6"/>
    <w:rsid w:val="00A139DE"/>
    <w:rsid w:val="00A17DCA"/>
    <w:rsid w:val="00A22148"/>
    <w:rsid w:val="00A3747F"/>
    <w:rsid w:val="00A70F5E"/>
    <w:rsid w:val="00A72EC2"/>
    <w:rsid w:val="00A77C44"/>
    <w:rsid w:val="00A97DF1"/>
    <w:rsid w:val="00AC5806"/>
    <w:rsid w:val="00AF0A35"/>
    <w:rsid w:val="00AF74F5"/>
    <w:rsid w:val="00B02FC1"/>
    <w:rsid w:val="00B05FE9"/>
    <w:rsid w:val="00B0670D"/>
    <w:rsid w:val="00B10E58"/>
    <w:rsid w:val="00B155FD"/>
    <w:rsid w:val="00B15ECF"/>
    <w:rsid w:val="00B2754A"/>
    <w:rsid w:val="00B32D7B"/>
    <w:rsid w:val="00B505D0"/>
    <w:rsid w:val="00B52A51"/>
    <w:rsid w:val="00B72F0C"/>
    <w:rsid w:val="00B80829"/>
    <w:rsid w:val="00BA375B"/>
    <w:rsid w:val="00BA3E0B"/>
    <w:rsid w:val="00BA5267"/>
    <w:rsid w:val="00BA5875"/>
    <w:rsid w:val="00BB4EE9"/>
    <w:rsid w:val="00BC4430"/>
    <w:rsid w:val="00BC4E7F"/>
    <w:rsid w:val="00BC7829"/>
    <w:rsid w:val="00BC7E83"/>
    <w:rsid w:val="00BE3962"/>
    <w:rsid w:val="00BE7824"/>
    <w:rsid w:val="00BF1CB3"/>
    <w:rsid w:val="00C12E66"/>
    <w:rsid w:val="00C14E3C"/>
    <w:rsid w:val="00C157DC"/>
    <w:rsid w:val="00C24465"/>
    <w:rsid w:val="00C354D7"/>
    <w:rsid w:val="00C4746C"/>
    <w:rsid w:val="00C62193"/>
    <w:rsid w:val="00CA6068"/>
    <w:rsid w:val="00CB05EF"/>
    <w:rsid w:val="00CC374B"/>
    <w:rsid w:val="00CD55ED"/>
    <w:rsid w:val="00CD6198"/>
    <w:rsid w:val="00CF216A"/>
    <w:rsid w:val="00D01976"/>
    <w:rsid w:val="00D051CB"/>
    <w:rsid w:val="00D0642F"/>
    <w:rsid w:val="00D1399B"/>
    <w:rsid w:val="00D23138"/>
    <w:rsid w:val="00D27801"/>
    <w:rsid w:val="00D35F46"/>
    <w:rsid w:val="00D64AF6"/>
    <w:rsid w:val="00D825A8"/>
    <w:rsid w:val="00D87253"/>
    <w:rsid w:val="00D912E4"/>
    <w:rsid w:val="00D91922"/>
    <w:rsid w:val="00DA6699"/>
    <w:rsid w:val="00DF5ABB"/>
    <w:rsid w:val="00E0763E"/>
    <w:rsid w:val="00E13179"/>
    <w:rsid w:val="00E42115"/>
    <w:rsid w:val="00E42972"/>
    <w:rsid w:val="00E42EF4"/>
    <w:rsid w:val="00E470A0"/>
    <w:rsid w:val="00E61D9D"/>
    <w:rsid w:val="00E73C9F"/>
    <w:rsid w:val="00E91959"/>
    <w:rsid w:val="00ED357A"/>
    <w:rsid w:val="00EE0A28"/>
    <w:rsid w:val="00EF7019"/>
    <w:rsid w:val="00F03D52"/>
    <w:rsid w:val="00F1065D"/>
    <w:rsid w:val="00F142A1"/>
    <w:rsid w:val="00F15AA2"/>
    <w:rsid w:val="00F1792B"/>
    <w:rsid w:val="00F56CDD"/>
    <w:rsid w:val="00FA0671"/>
    <w:rsid w:val="00FB12FA"/>
    <w:rsid w:val="00FB17F4"/>
    <w:rsid w:val="00FB6F96"/>
    <w:rsid w:val="00FC7EF5"/>
    <w:rsid w:val="00FE2978"/>
    <w:rsid w:val="00FF1BF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A04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2"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07B9F"/>
    <w:pPr>
      <w:spacing w:line="240" w:lineRule="atLeast"/>
    </w:pPr>
    <w:rPr>
      <w:rFonts w:ascii="Verdana" w:hAnsi="Verdana"/>
      <w:color w:val="00000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345820"/>
    <w:pPr>
      <w:tabs>
        <w:tab w:val="center" w:pos="4536"/>
        <w:tab w:val="right" w:pos="9072"/>
      </w:tabs>
      <w:spacing w:line="240" w:lineRule="auto"/>
    </w:pPr>
  </w:style>
  <w:style w:type="character" w:customStyle="1" w:styleId="HeaderChar">
    <w:name w:val="Header Char"/>
    <w:basedOn w:val="DefaultParagraphFont"/>
    <w:link w:val="Header"/>
    <w:uiPriority w:val="99"/>
    <w:rsid w:val="00345820"/>
    <w:rPr>
      <w:rFonts w:ascii="Verdana" w:hAnsi="Verdana"/>
      <w:color w:val="000000"/>
      <w:sz w:val="18"/>
      <w:szCs w:val="18"/>
    </w:rPr>
  </w:style>
  <w:style w:type="paragraph" w:styleId="Footer">
    <w:name w:val="footer"/>
    <w:basedOn w:val="Normal"/>
    <w:link w:val="FooterChar"/>
    <w:uiPriority w:val="99"/>
    <w:unhideWhenUsed/>
    <w:rsid w:val="00345820"/>
    <w:pPr>
      <w:tabs>
        <w:tab w:val="center" w:pos="4536"/>
        <w:tab w:val="right" w:pos="9072"/>
      </w:tabs>
      <w:spacing w:line="240" w:lineRule="auto"/>
    </w:pPr>
  </w:style>
  <w:style w:type="character" w:customStyle="1" w:styleId="FooterChar">
    <w:name w:val="Footer Char"/>
    <w:basedOn w:val="DefaultParagraphFont"/>
    <w:link w:val="Footer"/>
    <w:uiPriority w:val="99"/>
    <w:rsid w:val="00345820"/>
    <w:rPr>
      <w:rFonts w:ascii="Verdana" w:hAnsi="Verdana"/>
      <w:color w:val="000000"/>
      <w:sz w:val="18"/>
      <w:szCs w:val="18"/>
    </w:rPr>
  </w:style>
  <w:style w:type="paragraph" w:customStyle="1" w:styleId="StandaardSlotzin">
    <w:name w:val="Standaard_Slotzin"/>
    <w:basedOn w:val="Normal"/>
    <w:next w:val="Normal"/>
    <w:rsid w:val="00D27801"/>
    <w:pPr>
      <w:spacing w:before="240" w:line="240" w:lineRule="exact"/>
    </w:pPr>
  </w:style>
  <w:style w:type="paragraph" w:styleId="FootnoteText">
    <w:name w:val="footnote text"/>
    <w:aliases w:val="Voetnoottekst CE Delft"/>
    <w:basedOn w:val="Normal"/>
    <w:link w:val="FootnoteTextChar"/>
    <w:uiPriority w:val="52"/>
    <w:unhideWhenUsed/>
    <w:rsid w:val="00D27801"/>
    <w:pPr>
      <w:spacing w:line="240" w:lineRule="auto"/>
    </w:pPr>
    <w:rPr>
      <w:sz w:val="20"/>
      <w:szCs w:val="20"/>
    </w:rPr>
  </w:style>
  <w:style w:type="character" w:customStyle="1" w:styleId="FootnoteTextChar">
    <w:name w:val="Footnote Text Char"/>
    <w:aliases w:val="Voetnoottekst CE Delft Char"/>
    <w:basedOn w:val="DefaultParagraphFont"/>
    <w:link w:val="FootnoteText"/>
    <w:uiPriority w:val="52"/>
    <w:rsid w:val="00D27801"/>
    <w:rPr>
      <w:rFonts w:ascii="Verdana" w:hAnsi="Verdana"/>
      <w:color w:val="000000"/>
    </w:rPr>
  </w:style>
  <w:style w:type="character" w:styleId="FootnoteReference">
    <w:name w:val="footnote reference"/>
    <w:aliases w:val="Voetnootmarkering CE Delft"/>
    <w:basedOn w:val="DefaultParagraphFont"/>
    <w:uiPriority w:val="51"/>
    <w:unhideWhenUsed/>
    <w:rsid w:val="00D27801"/>
    <w:rPr>
      <w:vertAlign w:val="superscript"/>
    </w:rPr>
  </w:style>
  <w:style w:type="paragraph" w:customStyle="1" w:styleId="Opsomming">
    <w:name w:val="Opsomming"/>
    <w:basedOn w:val="Normal"/>
    <w:uiPriority w:val="3"/>
    <w:qFormat/>
    <w:rsid w:val="00174670"/>
    <w:pPr>
      <w:ind w:left="720" w:hanging="360"/>
    </w:pPr>
  </w:style>
  <w:style w:type="paragraph" w:styleId="ListParagraph">
    <w:name w:val="List Paragraph"/>
    <w:basedOn w:val="Normal"/>
    <w:uiPriority w:val="34"/>
    <w:qFormat/>
    <w:rsid w:val="00174670"/>
    <w:pPr>
      <w:ind w:left="720"/>
      <w:contextualSpacing/>
    </w:pPr>
  </w:style>
  <w:style w:type="character" w:styleId="CommentReference">
    <w:name w:val="annotation reference"/>
    <w:basedOn w:val="DefaultParagraphFont"/>
    <w:uiPriority w:val="99"/>
    <w:semiHidden/>
    <w:unhideWhenUsed/>
    <w:rsid w:val="00DA6699"/>
    <w:rPr>
      <w:sz w:val="16"/>
      <w:szCs w:val="16"/>
    </w:rPr>
  </w:style>
  <w:style w:type="paragraph" w:styleId="CommentText">
    <w:name w:val="annotation text"/>
    <w:basedOn w:val="Normal"/>
    <w:link w:val="CommentTextChar"/>
    <w:uiPriority w:val="99"/>
    <w:unhideWhenUsed/>
    <w:rsid w:val="00DA6699"/>
    <w:pPr>
      <w:spacing w:line="240" w:lineRule="auto"/>
    </w:pPr>
    <w:rPr>
      <w:sz w:val="20"/>
      <w:szCs w:val="20"/>
    </w:rPr>
  </w:style>
  <w:style w:type="character" w:customStyle="1" w:styleId="CommentTextChar">
    <w:name w:val="Comment Text Char"/>
    <w:basedOn w:val="DefaultParagraphFont"/>
    <w:link w:val="CommentText"/>
    <w:uiPriority w:val="99"/>
    <w:rsid w:val="00DA6699"/>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DA6699"/>
    <w:rPr>
      <w:b/>
      <w:bCs/>
    </w:rPr>
  </w:style>
  <w:style w:type="character" w:customStyle="1" w:styleId="CommentSubjectChar">
    <w:name w:val="Comment Subject Char"/>
    <w:basedOn w:val="CommentTextChar"/>
    <w:link w:val="CommentSubject"/>
    <w:uiPriority w:val="99"/>
    <w:semiHidden/>
    <w:rsid w:val="00DA6699"/>
    <w:rPr>
      <w:rFonts w:ascii="Verdana" w:hAnsi="Verdana"/>
      <w:b/>
      <w:bCs/>
      <w:color w:val="000000"/>
    </w:rPr>
  </w:style>
  <w:style w:type="paragraph" w:styleId="Revision">
    <w:name w:val="Revision"/>
    <w:hidden/>
    <w:uiPriority w:val="99"/>
    <w:semiHidden/>
    <w:rsid w:val="00E42EF4"/>
    <w:pPr>
      <w:autoSpaceDN/>
      <w:textAlignment w:val="auto"/>
    </w:pPr>
    <w:rPr>
      <w:rFonts w:ascii="Verdana" w:hAnsi="Verdana"/>
      <w:color w:val="000000"/>
      <w:sz w:val="18"/>
      <w:szCs w:val="18"/>
    </w:rPr>
  </w:style>
  <w:style w:type="paragraph" w:styleId="NormalWeb">
    <w:name w:val="Normal (Web)"/>
    <w:basedOn w:val="Normal"/>
    <w:uiPriority w:val="99"/>
    <w:semiHidden/>
    <w:unhideWhenUsed/>
    <w:rsid w:val="0042613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2978">
      <w:bodyDiv w:val="1"/>
      <w:marLeft w:val="0"/>
      <w:marRight w:val="0"/>
      <w:marTop w:val="0"/>
      <w:marBottom w:val="0"/>
      <w:divBdr>
        <w:top w:val="none" w:sz="0" w:space="0" w:color="auto"/>
        <w:left w:val="none" w:sz="0" w:space="0" w:color="auto"/>
        <w:bottom w:val="none" w:sz="0" w:space="0" w:color="auto"/>
        <w:right w:val="none" w:sz="0" w:space="0" w:color="auto"/>
      </w:divBdr>
    </w:div>
    <w:div w:id="209193163">
      <w:bodyDiv w:val="1"/>
      <w:marLeft w:val="0"/>
      <w:marRight w:val="0"/>
      <w:marTop w:val="0"/>
      <w:marBottom w:val="0"/>
      <w:divBdr>
        <w:top w:val="none" w:sz="0" w:space="0" w:color="auto"/>
        <w:left w:val="none" w:sz="0" w:space="0" w:color="auto"/>
        <w:bottom w:val="none" w:sz="0" w:space="0" w:color="auto"/>
        <w:right w:val="none" w:sz="0" w:space="0" w:color="auto"/>
      </w:divBdr>
    </w:div>
    <w:div w:id="434862760">
      <w:bodyDiv w:val="1"/>
      <w:marLeft w:val="0"/>
      <w:marRight w:val="0"/>
      <w:marTop w:val="0"/>
      <w:marBottom w:val="0"/>
      <w:divBdr>
        <w:top w:val="none" w:sz="0" w:space="0" w:color="auto"/>
        <w:left w:val="none" w:sz="0" w:space="0" w:color="auto"/>
        <w:bottom w:val="none" w:sz="0" w:space="0" w:color="auto"/>
        <w:right w:val="none" w:sz="0" w:space="0" w:color="auto"/>
      </w:divBdr>
    </w:div>
    <w:div w:id="517037257">
      <w:bodyDiv w:val="1"/>
      <w:marLeft w:val="0"/>
      <w:marRight w:val="0"/>
      <w:marTop w:val="0"/>
      <w:marBottom w:val="0"/>
      <w:divBdr>
        <w:top w:val="none" w:sz="0" w:space="0" w:color="auto"/>
        <w:left w:val="none" w:sz="0" w:space="0" w:color="auto"/>
        <w:bottom w:val="none" w:sz="0" w:space="0" w:color="auto"/>
        <w:right w:val="none" w:sz="0" w:space="0" w:color="auto"/>
      </w:divBdr>
    </w:div>
    <w:div w:id="529072579">
      <w:bodyDiv w:val="1"/>
      <w:marLeft w:val="0"/>
      <w:marRight w:val="0"/>
      <w:marTop w:val="0"/>
      <w:marBottom w:val="0"/>
      <w:divBdr>
        <w:top w:val="none" w:sz="0" w:space="0" w:color="auto"/>
        <w:left w:val="none" w:sz="0" w:space="0" w:color="auto"/>
        <w:bottom w:val="none" w:sz="0" w:space="0" w:color="auto"/>
        <w:right w:val="none" w:sz="0" w:space="0" w:color="auto"/>
      </w:divBdr>
    </w:div>
    <w:div w:id="670183613">
      <w:bodyDiv w:val="1"/>
      <w:marLeft w:val="0"/>
      <w:marRight w:val="0"/>
      <w:marTop w:val="0"/>
      <w:marBottom w:val="0"/>
      <w:divBdr>
        <w:top w:val="none" w:sz="0" w:space="0" w:color="auto"/>
        <w:left w:val="none" w:sz="0" w:space="0" w:color="auto"/>
        <w:bottom w:val="none" w:sz="0" w:space="0" w:color="auto"/>
        <w:right w:val="none" w:sz="0" w:space="0" w:color="auto"/>
      </w:divBdr>
    </w:div>
    <w:div w:id="711539136">
      <w:bodyDiv w:val="1"/>
      <w:marLeft w:val="0"/>
      <w:marRight w:val="0"/>
      <w:marTop w:val="0"/>
      <w:marBottom w:val="0"/>
      <w:divBdr>
        <w:top w:val="none" w:sz="0" w:space="0" w:color="auto"/>
        <w:left w:val="none" w:sz="0" w:space="0" w:color="auto"/>
        <w:bottom w:val="none" w:sz="0" w:space="0" w:color="auto"/>
        <w:right w:val="none" w:sz="0" w:space="0" w:color="auto"/>
      </w:divBdr>
    </w:div>
    <w:div w:id="812597697">
      <w:bodyDiv w:val="1"/>
      <w:marLeft w:val="0"/>
      <w:marRight w:val="0"/>
      <w:marTop w:val="0"/>
      <w:marBottom w:val="0"/>
      <w:divBdr>
        <w:top w:val="none" w:sz="0" w:space="0" w:color="auto"/>
        <w:left w:val="none" w:sz="0" w:space="0" w:color="auto"/>
        <w:bottom w:val="none" w:sz="0" w:space="0" w:color="auto"/>
        <w:right w:val="none" w:sz="0" w:space="0" w:color="auto"/>
      </w:divBdr>
    </w:div>
    <w:div w:id="990864494">
      <w:bodyDiv w:val="1"/>
      <w:marLeft w:val="0"/>
      <w:marRight w:val="0"/>
      <w:marTop w:val="0"/>
      <w:marBottom w:val="0"/>
      <w:divBdr>
        <w:top w:val="none" w:sz="0" w:space="0" w:color="auto"/>
        <w:left w:val="none" w:sz="0" w:space="0" w:color="auto"/>
        <w:bottom w:val="none" w:sz="0" w:space="0" w:color="auto"/>
        <w:right w:val="none" w:sz="0" w:space="0" w:color="auto"/>
      </w:divBdr>
    </w:div>
    <w:div w:id="1377699579">
      <w:bodyDiv w:val="1"/>
      <w:marLeft w:val="0"/>
      <w:marRight w:val="0"/>
      <w:marTop w:val="0"/>
      <w:marBottom w:val="0"/>
      <w:divBdr>
        <w:top w:val="none" w:sz="0" w:space="0" w:color="auto"/>
        <w:left w:val="none" w:sz="0" w:space="0" w:color="auto"/>
        <w:bottom w:val="none" w:sz="0" w:space="0" w:color="auto"/>
        <w:right w:val="none" w:sz="0" w:space="0" w:color="auto"/>
      </w:divBdr>
    </w:div>
    <w:div w:id="1386954334">
      <w:bodyDiv w:val="1"/>
      <w:marLeft w:val="0"/>
      <w:marRight w:val="0"/>
      <w:marTop w:val="0"/>
      <w:marBottom w:val="0"/>
      <w:divBdr>
        <w:top w:val="none" w:sz="0" w:space="0" w:color="auto"/>
        <w:left w:val="none" w:sz="0" w:space="0" w:color="auto"/>
        <w:bottom w:val="none" w:sz="0" w:space="0" w:color="auto"/>
        <w:right w:val="none" w:sz="0" w:space="0" w:color="auto"/>
      </w:divBdr>
    </w:div>
    <w:div w:id="1746951764">
      <w:bodyDiv w:val="1"/>
      <w:marLeft w:val="0"/>
      <w:marRight w:val="0"/>
      <w:marTop w:val="0"/>
      <w:marBottom w:val="0"/>
      <w:divBdr>
        <w:top w:val="none" w:sz="0" w:space="0" w:color="auto"/>
        <w:left w:val="none" w:sz="0" w:space="0" w:color="auto"/>
        <w:bottom w:val="none" w:sz="0" w:space="0" w:color="auto"/>
        <w:right w:val="none" w:sz="0" w:space="0" w:color="auto"/>
      </w:divBdr>
    </w:div>
    <w:div w:id="1796293566">
      <w:bodyDiv w:val="1"/>
      <w:marLeft w:val="0"/>
      <w:marRight w:val="0"/>
      <w:marTop w:val="0"/>
      <w:marBottom w:val="0"/>
      <w:divBdr>
        <w:top w:val="none" w:sz="0" w:space="0" w:color="auto"/>
        <w:left w:val="none" w:sz="0" w:space="0" w:color="auto"/>
        <w:bottom w:val="none" w:sz="0" w:space="0" w:color="auto"/>
        <w:right w:val="none" w:sz="0" w:space="0" w:color="auto"/>
      </w:divBdr>
    </w:div>
    <w:div w:id="1898936913">
      <w:bodyDiv w:val="1"/>
      <w:marLeft w:val="0"/>
      <w:marRight w:val="0"/>
      <w:marTop w:val="0"/>
      <w:marBottom w:val="0"/>
      <w:divBdr>
        <w:top w:val="none" w:sz="0" w:space="0" w:color="auto"/>
        <w:left w:val="none" w:sz="0" w:space="0" w:color="auto"/>
        <w:bottom w:val="none" w:sz="0" w:space="0" w:color="auto"/>
        <w:right w:val="none" w:sz="0" w:space="0" w:color="auto"/>
      </w:divBdr>
    </w:div>
    <w:div w:id="1906330870">
      <w:bodyDiv w:val="1"/>
      <w:marLeft w:val="0"/>
      <w:marRight w:val="0"/>
      <w:marTop w:val="0"/>
      <w:marBottom w:val="0"/>
      <w:divBdr>
        <w:top w:val="none" w:sz="0" w:space="0" w:color="auto"/>
        <w:left w:val="none" w:sz="0" w:space="0" w:color="auto"/>
        <w:bottom w:val="none" w:sz="0" w:space="0" w:color="auto"/>
        <w:right w:val="none" w:sz="0" w:space="0" w:color="auto"/>
      </w:divBdr>
    </w:div>
    <w:div w:id="1937131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7).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1907</ap:Words>
  <ap:Characters>10873</ap:Characters>
  <ap:DocSecurity>0</ap:DocSecurity>
  <ap:Lines>90</ap:Lines>
  <ap:Paragraphs>25</ap:Paragraphs>
  <ap:ScaleCrop>false</ap:ScaleCrop>
  <ap:HeadingPairs>
    <vt:vector baseType="variant" size="2">
      <vt:variant>
        <vt:lpstr>Titel</vt:lpstr>
      </vt:variant>
      <vt:variant>
        <vt:i4>1</vt:i4>
      </vt:variant>
    </vt:vector>
  </ap:HeadingPairs>
  <ap:TitlesOfParts>
    <vt:vector baseType="lpstr" size="1">
      <vt:lpstr>Brief aan Parlement - Analyse van Groningen Airport Eelde en Maastricht Aachen Airport</vt:lpstr>
    </vt:vector>
  </ap:TitlesOfParts>
  <ap:LinksUpToDate>false</ap:LinksUpToDate>
  <ap:CharactersWithSpaces>12755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2026-10-27T12:01:00.0000000Z</dcterms:created>
  <dcterms:modified xsi:type="dcterms:W3CDTF">2026-10-27T12:01:00.0000000Z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Analyse van Groningen Airport Eelde en Maastricht Aachen Airport</vt:lpwstr>
  </property>
  <property fmtid="{D5CDD505-2E9C-101B-9397-08002B2CF9AE}" pid="5" name="Publicatiedatum">
    <vt:lpwstr/>
  </property>
  <property fmtid="{D5CDD505-2E9C-101B-9397-08002B2CF9AE}" pid="6" name="Verantwoordelijke organisatie">
    <vt:lpwstr>Dir. Luchtvaartstrategie &amp; Weerbaarheid</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De voorzitter van de Tweede Kamer_x000d_der Staten-Generaal_x000d_Postbus 20018_x000d_2500 EA  DEN HAAG</vt:lpwstr>
  </property>
  <property fmtid="{D5CDD505-2E9C-101B-9397-08002B2CF9AE}" pid="11" name="Van">
    <vt:lpwstr/>
  </property>
  <property fmtid="{D5CDD505-2E9C-101B-9397-08002B2CF9AE}" pid="12" name="Datum">
    <vt:lpwstr/>
  </property>
  <property fmtid="{D5CDD505-2E9C-101B-9397-08002B2CF9AE}" pid="13" name="Opgesteld door, Naam">
    <vt:lpwstr>M.E. Bakker</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