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4D1E" w:rsidRDefault="00D94D1E" w14:paraId="6697370E" w14:textId="5A2C2FAB">
      <w:r>
        <w:t>AH 462</w:t>
      </w:r>
    </w:p>
    <w:p w:rsidR="00D94D1E" w:rsidRDefault="00D94D1E" w14:paraId="2CC7510C" w14:textId="55B553FF">
      <w:r>
        <w:t>2026Z18199</w:t>
      </w:r>
    </w:p>
    <w:p w:rsidR="00D94D1E" w:rsidRDefault="00D94D1E" w14:paraId="2A62F5F5" w14:textId="62C45461">
      <w:pPr>
        <w:rPr>
          <w:sz w:val="24"/>
          <w:szCs w:val="24"/>
        </w:rPr>
      </w:pPr>
      <w:r w:rsidRPr="00D25B3E">
        <w:rPr>
          <w:sz w:val="24"/>
          <w:szCs w:val="24"/>
        </w:rPr>
        <w:t>Antwoord van minister Berendsen (Buitenlandse Zaken)</w:t>
      </w:r>
      <w:r>
        <w:rPr>
          <w:sz w:val="24"/>
          <w:szCs w:val="24"/>
        </w:rPr>
        <w:t xml:space="preserve"> en de </w:t>
      </w:r>
      <w:r w:rsidRPr="00D94D1E">
        <w:rPr>
          <w:color w:val="000000"/>
          <w:sz w:val="24"/>
          <w:szCs w:val="24"/>
        </w:rPr>
        <w:t>minister van Buitenlandse Handel en Ontwikkelingssamenwerking</w:t>
      </w:r>
      <w:r w:rsidRPr="00D25B3E">
        <w:rPr>
          <w:sz w:val="24"/>
          <w:szCs w:val="24"/>
        </w:rPr>
        <w:t xml:space="preserve"> (ontvangen</w:t>
      </w:r>
      <w:r>
        <w:rPr>
          <w:sz w:val="24"/>
          <w:szCs w:val="24"/>
        </w:rPr>
        <w:t xml:space="preserve">  27 oktober 2026)</w:t>
      </w:r>
    </w:p>
    <w:p w:rsidR="00D94D1E" w:rsidRDefault="00D94D1E" w14:paraId="33178B50" w14:textId="1B445C46">
      <w:r w:rsidRPr="00D94D1E">
        <w:rPr>
          <w:color w:val="000000"/>
          <w:sz w:val="24"/>
          <w:szCs w:val="24"/>
        </w:rPr>
        <w:t xml:space="preserve">Zie ook Aanhangsel Handelingen, vergaderjaar 2026-2027, nr. </w:t>
      </w:r>
      <w:r>
        <w:rPr>
          <w:sz w:val="24"/>
          <w:szCs w:val="24"/>
        </w:rPr>
        <w:t>218</w:t>
      </w:r>
    </w:p>
    <w:p w:rsidR="00D94D1E" w:rsidRDefault="00D94D1E" w14:paraId="5227F258" w14:textId="77777777">
      <w:r>
        <w:rPr>
          <w:b/>
        </w:rPr>
        <w:t>Vraag 1</w:t>
      </w:r>
    </w:p>
    <w:p w:rsidR="00D94D1E" w:rsidRDefault="00D94D1E" w14:paraId="61890723" w14:textId="77777777">
      <w:r w:rsidRPr="00781B54">
        <w:t>Bent u bekend met het bericht van het Rode Kruis ‘Rode Kruis luidt noodklok: steeds minder hulpgoederen bereiken Gaza’</w:t>
      </w:r>
      <w:r>
        <w:rPr>
          <w:rFonts w:ascii="ZWAdobeF" w:hAnsi="ZWAdobeF" w:cs="ZWAdobeF"/>
          <w:sz w:val="2"/>
          <w:szCs w:val="2"/>
        </w:rPr>
        <w:t>0F</w:t>
      </w:r>
      <w:r>
        <w:rPr>
          <w:rStyle w:val="Voetnootmarkering"/>
        </w:rPr>
        <w:footnoteReference w:id="1"/>
      </w:r>
      <w:r w:rsidRPr="00781B54">
        <w:t xml:space="preserve"> en de waarschuwing dat hierdoor een steeds grotere medische crisis ontstaat?</w:t>
      </w:r>
    </w:p>
    <w:p w:rsidR="00D94D1E" w:rsidRDefault="00D94D1E" w14:paraId="60E3BC81" w14:textId="77777777"/>
    <w:p w:rsidR="00D94D1E" w:rsidRDefault="00D94D1E" w14:paraId="1BC38532" w14:textId="77777777">
      <w:r>
        <w:rPr>
          <w:b/>
        </w:rPr>
        <w:t>Antwoord</w:t>
      </w:r>
    </w:p>
    <w:p w:rsidR="00D94D1E" w:rsidRDefault="00D94D1E" w14:paraId="36D98AF5" w14:textId="77777777">
      <w:r>
        <w:t>Ja.</w:t>
      </w:r>
    </w:p>
    <w:p w:rsidR="00D94D1E" w:rsidRDefault="00D94D1E" w14:paraId="52B4B0E5" w14:textId="77777777"/>
    <w:p w:rsidR="00D94D1E" w:rsidRDefault="00D94D1E" w14:paraId="78F31D80" w14:textId="77777777">
      <w:r>
        <w:rPr>
          <w:b/>
        </w:rPr>
        <w:t>Vraag 2</w:t>
      </w:r>
    </w:p>
    <w:p w:rsidR="00D94D1E" w:rsidRDefault="00D94D1E" w14:paraId="21BFAF50" w14:textId="77777777">
      <w:r w:rsidRPr="00781B54">
        <w:t>Hoe beoordeelt u de cijfers waaruit blijkt dat in augustus slechts 93 pallets hulpgoederen de Palestijnse Rode Halve Maan bereikten, tegenover ruim 1.500 pallets in november vorig jaar, terwijl de afgesproken capaciteit van 600 vrachtwagens per dag structureel niet wordt gehaald?</w:t>
      </w:r>
    </w:p>
    <w:p w:rsidR="00D94D1E" w:rsidRDefault="00D94D1E" w14:paraId="51B5549F" w14:textId="77777777"/>
    <w:p w:rsidR="00D94D1E" w:rsidRDefault="00D94D1E" w14:paraId="347C3952" w14:textId="77777777">
      <w:r>
        <w:rPr>
          <w:b/>
        </w:rPr>
        <w:t>Antwoord</w:t>
      </w:r>
    </w:p>
    <w:p w:rsidR="00D94D1E" w:rsidP="00F1588E" w:rsidRDefault="00D94D1E" w14:paraId="1CAFC54D" w14:textId="77777777">
      <w:r w:rsidRPr="00F1588E">
        <w:t>Het kabinet herkent het beeld dat er structureel te weinig hulp de Gazastrook binnenkomt. Dit komt overeen met wat de minister van Buitenlandse Handel en Ontwikkelingssamenwerking heeft waargenomen tijdens zijn bezoek aan Rafah op 7 mei jl., waar grote aantallen vrachtwagens met hulpgoederen klaarstonden maar slechts een fractie daarvan Gaza binnen mocht. Hulporganisaties geven aan dat het aantal vrachtwagens dat momenteel op wekelijkse basis Gaza binnenkomt schommelt rond de 2.500. Deze hoeveelheid is onvoldoende om in de humanitaire behoeften ter plaatse te voorzien. Hiermee wordt eveneens de afspraak uit het 20-puntenplan van 4.200 vrachtwagens per week niet gehaald. Ook worden humanitaire operaties binnen de Gazastrook gehinderd door aanhoudend geweld, bewegingsbeperkingen, en beschadigde infrastructuur.</w:t>
      </w:r>
    </w:p>
    <w:p w:rsidR="00D94D1E" w:rsidP="00EB4B3D" w:rsidRDefault="00D94D1E" w14:paraId="1E30CB87" w14:textId="77777777"/>
    <w:p w:rsidR="00D94D1E" w:rsidRDefault="00D94D1E" w14:paraId="50FCC87E" w14:textId="77777777">
      <w:r>
        <w:rPr>
          <w:b/>
        </w:rPr>
        <w:t>Vraag 3</w:t>
      </w:r>
    </w:p>
    <w:p w:rsidR="00D94D1E" w:rsidRDefault="00D94D1E" w14:paraId="0CA46A6F" w14:textId="77777777">
      <w:r w:rsidRPr="00781B54">
        <w:t>Deelt u de zorgen van de VN dat er onvoldoende onderdak en noodzakelijke materialen beschikbaar zijn om de komende winter het hoofd te bieden</w:t>
      </w:r>
      <w:r>
        <w:rPr>
          <w:rFonts w:ascii="ZWAdobeF" w:hAnsi="ZWAdobeF" w:cs="ZWAdobeF"/>
          <w:sz w:val="2"/>
          <w:szCs w:val="2"/>
        </w:rPr>
        <w:t>1F</w:t>
      </w:r>
      <w:r>
        <w:rPr>
          <w:rStyle w:val="Voetnootmarkering"/>
        </w:rPr>
        <w:footnoteReference w:id="2"/>
      </w:r>
      <w:r w:rsidRPr="00781B54">
        <w:t>? Welke concrete stappen zet Nederland om ervoor te zorgen dat broodnodige humanitaire hulp Gaza wél tijdig bereikt?</w:t>
      </w:r>
    </w:p>
    <w:p w:rsidR="00D94D1E" w:rsidRDefault="00D94D1E" w14:paraId="1A93E3F1" w14:textId="77777777"/>
    <w:p w:rsidR="00D94D1E" w:rsidRDefault="00D94D1E" w14:paraId="369C5032" w14:textId="77777777">
      <w:r>
        <w:rPr>
          <w:b/>
        </w:rPr>
        <w:lastRenderedPageBreak/>
        <w:t>Vraag 4</w:t>
      </w:r>
    </w:p>
    <w:p w:rsidR="00D94D1E" w:rsidRDefault="00D94D1E" w14:paraId="25BD581F" w14:textId="77777777">
      <w:r w:rsidRPr="00781B54">
        <w:t>Deelt u de constatering dat de sterk afgenomen humanitaire hulp, de groeiende medische crisis en de naderende winter aanleiding geven om de druk op Israël om humanitaire hulp Gaza binnen te laten aanzienlijk verder op te voeren? Welke aanvullende druk gaat het kabinet concreet uitoefenen?</w:t>
      </w:r>
    </w:p>
    <w:p w:rsidR="00D94D1E" w:rsidRDefault="00D94D1E" w14:paraId="6BEA5B73" w14:textId="77777777"/>
    <w:p w:rsidR="00D94D1E" w:rsidP="00570176" w:rsidRDefault="00D94D1E" w14:paraId="18C341D7" w14:textId="77777777">
      <w:r>
        <w:rPr>
          <w:b/>
        </w:rPr>
        <w:t>Antwoord vraag 3 en 4</w:t>
      </w:r>
    </w:p>
    <w:p w:rsidR="00D94D1E" w:rsidP="00570176" w:rsidRDefault="00D94D1E" w14:paraId="15C1A0B6" w14:textId="77777777">
      <w:r>
        <w:t>De humanitaire situatie in de Gazastrook baart het kabinet ernstige zorgen. Het kabinet onderschrijft dat h</w:t>
      </w:r>
      <w:r w:rsidRPr="00570176">
        <w:t xml:space="preserve">umanitaire toegang onmiddellijk en substantieel </w:t>
      </w:r>
      <w:r>
        <w:t xml:space="preserve">moet </w:t>
      </w:r>
      <w:r w:rsidRPr="00570176">
        <w:t xml:space="preserve">worden verbeterd, zodat hulpgoederen die nu in de regio gereedstaan zo snel mogelijk de </w:t>
      </w:r>
      <w:r>
        <w:t>burgerbevolking</w:t>
      </w:r>
      <w:r w:rsidRPr="00570176">
        <w:t xml:space="preserve"> bereik</w:t>
      </w:r>
      <w:r>
        <w:t>en</w:t>
      </w:r>
      <w:r w:rsidRPr="00570176">
        <w:t>.</w:t>
      </w:r>
      <w:r>
        <w:t xml:space="preserve"> Conform het humanitair oorlogsrecht heeft </w:t>
      </w:r>
      <w:r w:rsidRPr="00570176">
        <w:t xml:space="preserve">Israël </w:t>
      </w:r>
      <w:r>
        <w:t xml:space="preserve">als bezettende macht </w:t>
      </w:r>
      <w:r w:rsidRPr="00570176">
        <w:t xml:space="preserve">de verplichting </w:t>
      </w:r>
      <w:r>
        <w:t>de bu</w:t>
      </w:r>
      <w:r w:rsidRPr="00570176">
        <w:t xml:space="preserve">rgerbevolking in de gehele Gazastrook te voorzien van essentiële goederen. </w:t>
      </w:r>
      <w:r>
        <w:t>Het kabinet</w:t>
      </w:r>
      <w:r w:rsidRPr="00570176">
        <w:t xml:space="preserve"> dringt er</w:t>
      </w:r>
      <w:r>
        <w:t xml:space="preserve"> daarom </w:t>
      </w:r>
      <w:r w:rsidRPr="00570176">
        <w:t xml:space="preserve">bij Israël op aan om veilige, ongehinderde en onvoorwaardelijke toegang te faciliteren voor alle professionele humanitaire organisaties. Dit agendeert het kabinet ook in multilateraal verband, zo </w:t>
      </w:r>
      <w:r>
        <w:t>onderstreepte</w:t>
      </w:r>
      <w:r w:rsidRPr="00570176">
        <w:t xml:space="preserve"> </w:t>
      </w:r>
      <w:r>
        <w:t>m</w:t>
      </w:r>
      <w:r w:rsidRPr="00570176">
        <w:t>inister Berendsen dit tijdens de Raad Buitenlandse Zaken van 1-2 september</w:t>
      </w:r>
      <w:r>
        <w:t xml:space="preserve"> jl.</w:t>
      </w:r>
      <w:r w:rsidRPr="00570176">
        <w:t xml:space="preserve">, en </w:t>
      </w:r>
      <w:r>
        <w:t>was</w:t>
      </w:r>
      <w:r w:rsidRPr="00570176">
        <w:t xml:space="preserve"> het</w:t>
      </w:r>
      <w:r w:rsidRPr="00570176" w:rsidDel="00334B99">
        <w:t xml:space="preserve"> </w:t>
      </w:r>
      <w:r w:rsidRPr="00570176">
        <w:t xml:space="preserve">een belangrijk thema tijdens de </w:t>
      </w:r>
      <w:r w:rsidRPr="00570176">
        <w:rPr>
          <w:i/>
          <w:iCs/>
        </w:rPr>
        <w:t xml:space="preserve">high level week </w:t>
      </w:r>
      <w:r w:rsidRPr="00570176">
        <w:t>van de Algemene Vergadering van de Verenigde Naties. Ook staat het kabinet in nauw contact met hulporganisaties zoals het Rode Kruis</w:t>
      </w:r>
      <w:r>
        <w:t>, VN-organisaties en internationale ngo’s</w:t>
      </w:r>
      <w:r w:rsidRPr="00570176">
        <w:t xml:space="preserve"> om te</w:t>
      </w:r>
      <w:r w:rsidRPr="00570176" w:rsidDel="00D863B8">
        <w:t xml:space="preserve"> </w:t>
      </w:r>
      <w:r>
        <w:t>bezien</w:t>
      </w:r>
      <w:r w:rsidRPr="00570176">
        <w:t xml:space="preserve"> hoe </w:t>
      </w:r>
      <w:r>
        <w:t xml:space="preserve">zij </w:t>
      </w:r>
      <w:r w:rsidRPr="00570176">
        <w:t xml:space="preserve">zo goed mogelijk kunnen </w:t>
      </w:r>
      <w:r>
        <w:t xml:space="preserve">worden </w:t>
      </w:r>
      <w:r w:rsidRPr="00570176">
        <w:t>ondersteun</w:t>
      </w:r>
      <w:r>
        <w:t>d</w:t>
      </w:r>
      <w:r w:rsidRPr="00570176">
        <w:t>.</w:t>
      </w:r>
    </w:p>
    <w:p w:rsidR="00D94D1E" w:rsidRDefault="00D94D1E" w14:paraId="403F2428" w14:textId="77777777"/>
    <w:p w:rsidR="00D94D1E" w:rsidRDefault="00D94D1E" w14:paraId="515AFBA8" w14:textId="77777777">
      <w:r>
        <w:rPr>
          <w:b/>
        </w:rPr>
        <w:t>Vraag 5</w:t>
      </w:r>
    </w:p>
    <w:p w:rsidR="00D94D1E" w:rsidRDefault="00D94D1E" w14:paraId="2A752FCD" w14:textId="77777777">
      <w:r w:rsidRPr="00781B54">
        <w:t>Is het kabinet, gezien de gezamenlijke verklaring</w:t>
      </w:r>
      <w:r>
        <w:rPr>
          <w:rFonts w:ascii="ZWAdobeF" w:hAnsi="ZWAdobeF" w:cs="ZWAdobeF"/>
          <w:sz w:val="2"/>
          <w:szCs w:val="2"/>
        </w:rPr>
        <w:t>2F</w:t>
      </w:r>
      <w:r>
        <w:rPr>
          <w:rStyle w:val="Voetnootmarkering"/>
        </w:rPr>
        <w:footnoteReference w:id="3"/>
      </w:r>
      <w:r w:rsidRPr="00781B54">
        <w:t xml:space="preserve"> die Nederland op 8 juni 2026 samen met 21 andere landen en de Europese Commissie aflegde dat humanitaire toegang tot Gaza </w:t>
      </w:r>
      <w:r w:rsidRPr="00781B54">
        <w:rPr>
          <w:i/>
          <w:iCs/>
        </w:rPr>
        <w:t>“non-negotiable”</w:t>
      </w:r>
      <w:r w:rsidRPr="00781B54">
        <w:t xml:space="preserve"> is, van oordeel dat de oproepen aan Israël om humanitaire hulp toe te laten effect hebben gehad? Waaruit blijkt dat? Zo nee, welke conclusies trekt het kabinet daaruit voor de wijze waarop het de druk op Israël de komende periode zal opvoeren?</w:t>
      </w:r>
    </w:p>
    <w:p w:rsidR="00D94D1E" w:rsidRDefault="00D94D1E" w14:paraId="6CB7A828" w14:textId="77777777"/>
    <w:p w:rsidR="00D94D1E" w:rsidRDefault="00D94D1E" w14:paraId="5CBAFAD2" w14:textId="77777777">
      <w:r>
        <w:rPr>
          <w:b/>
        </w:rPr>
        <w:t>Antwoord</w:t>
      </w:r>
    </w:p>
    <w:p w:rsidR="00D94D1E" w:rsidP="001B564A" w:rsidRDefault="00D94D1E" w14:paraId="0C352089" w14:textId="77777777">
      <w:r>
        <w:t xml:space="preserve">Het kabinet zet zich  in om de humanitaire situatie in de Gazastrook te verbeteren. Daarbij beziet het kabinet telkens welke stappen, in het licht van de actuele situatie, passend en noodzakelijk worden geacht. Zoals bekend in uw Kamer doet het kabinet dit aan de hand van dialoog en druk, zowel voor als achter de schermen. Het kabinet brengt de zorgen over de humanitaire situatie en het optreden van Israël consistent op bij de autoriteiten. Tot op heden heeft deze gezamenlijke inzet, ook vanuit de EU en andere gelijkgezinden, echter onvoldoende geleid tot de gewenste gedragsverandering. Het kabinet blijft zich hier desondanks voor inzetten.  </w:t>
      </w:r>
    </w:p>
    <w:p w:rsidR="00D94D1E" w:rsidRDefault="00D94D1E" w14:paraId="6D2DDDDE" w14:textId="77777777"/>
    <w:p w:rsidR="00D94D1E" w:rsidP="00EB4B3D" w:rsidRDefault="00D94D1E" w14:paraId="13A56D09" w14:textId="77777777">
      <w:r>
        <w:rPr>
          <w:b/>
        </w:rPr>
        <w:t>Vraag 6</w:t>
      </w:r>
    </w:p>
    <w:p w:rsidR="00D94D1E" w:rsidP="00EB4B3D" w:rsidRDefault="00D94D1E" w14:paraId="4C54AE96" w14:textId="77777777">
      <w:r w:rsidRPr="00781B54">
        <w:t>Voldoet Israël, gelet op de hiervoor genoemde beperkingen op de toegang van humanitaire hulp tot Gaza, naar het oordeel van het kabinet aan de verplichtingen die voortvloeien uit artikel 2 van het EU-Israël Associatieakkoord? Zo ja, waarop baseert het kabinet dit oordeel?</w:t>
      </w:r>
    </w:p>
    <w:p w:rsidR="00D94D1E" w:rsidP="00EB4B3D" w:rsidRDefault="00D94D1E" w14:paraId="67BA92CC" w14:textId="77777777"/>
    <w:p w:rsidR="00D94D1E" w:rsidP="00EB4B3D" w:rsidRDefault="00D94D1E" w14:paraId="7B9E81EF" w14:textId="77777777">
      <w:r>
        <w:rPr>
          <w:b/>
        </w:rPr>
        <w:t>Antwoord</w:t>
      </w:r>
    </w:p>
    <w:p w:rsidR="00D94D1E" w:rsidP="004D49C0" w:rsidRDefault="00D94D1E" w14:paraId="0AEBA843" w14:textId="77777777">
      <w:r>
        <w:t xml:space="preserve">Zoals bekend in uw Kamer waren in mei 2025 de humanitaire situatie in de Gazastrook, de situatie op de Westelijke Jordaanoever, en de Israëlische positie die wezen op de herbezetting van (delen van) de Gazastrook, Syrië en Libanon reden om de EU Hoge Vertegenwoordiger (HV) Kallas te verzoeken om een evaluatie van artikel 2 van het EU-Israël Associatieakkoord. </w:t>
      </w:r>
      <w:r w:rsidRPr="00495160">
        <w:t xml:space="preserve">Naar aanleiding van de conclusie van de HV en de Europese Dienst voor Extern Optreden (EDEO) dat er aanwijzingen zijn dat Israël in strijd zou handelen met zijn verplichtingen onder artikel 2 van het Associatieakkoord heeft Nederland zich in EU-verband ingezet voor concrete EU-maatregelen. Het beoogde doel van de Nederlandse inzet voor maatregelen was de druk op te voeren en Israël van koers te doen veranderen en de situatie in de Gazastrook en de Westelijke Jordaanoever te verbeteren. Met het staakt-het-vuren, het Vredesplan van Trump, en VNVR-resolutie 2803, is de situatie op de grond in Gaza veranderd </w:t>
      </w:r>
      <w:r>
        <w:t xml:space="preserve">maar onvoldoende verbeterd. </w:t>
      </w:r>
      <w:r w:rsidRPr="00495160">
        <w:t xml:space="preserve">Nederland heeft daarom steun uitgesproken voor de inzet van HV Kallas om de voorgestelde </w:t>
      </w:r>
      <w:r w:rsidRPr="00F1588E">
        <w:t>EU-maatregelen op tafel te houden. Op dit moment bestaat echter geen draagvlak in EU-verband voor de aanname van deze maatregelen.</w:t>
      </w:r>
    </w:p>
    <w:p w:rsidR="00D94D1E" w:rsidP="00EB4B3D" w:rsidRDefault="00D94D1E" w14:paraId="0DA2BE53" w14:textId="77777777"/>
    <w:p w:rsidRPr="00EB4B3D" w:rsidR="00D94D1E" w:rsidP="00EB4B3D" w:rsidRDefault="00D94D1E" w14:paraId="376C4188" w14:textId="77777777">
      <w:pPr>
        <w:rPr>
          <w:b/>
        </w:rPr>
      </w:pPr>
      <w:r>
        <w:rPr>
          <w:b/>
        </w:rPr>
        <w:t>Vraag 7</w:t>
      </w:r>
    </w:p>
    <w:p w:rsidR="00D94D1E" w:rsidP="00EB4B3D" w:rsidRDefault="00D94D1E" w14:paraId="4F1ACDE8" w14:textId="77777777">
      <w:r w:rsidRPr="00781B54">
        <w:t>Is het kabinet bereid, eventueel samen met de andere ondertekenaars van de gezamenlijke verklaring van 8 juni, publiekelijk op te roepen tot snelle opschorting van het handelshoofdstuk van het EU-Israël Associatieakkoord? Zo nee, waarom niet?</w:t>
      </w:r>
    </w:p>
    <w:p w:rsidR="00D94D1E" w:rsidP="00EB4B3D" w:rsidRDefault="00D94D1E" w14:paraId="525A0C68" w14:textId="77777777"/>
    <w:p w:rsidR="00D94D1E" w:rsidP="00EB4B3D" w:rsidRDefault="00D94D1E" w14:paraId="639AC46D" w14:textId="77777777">
      <w:r>
        <w:rPr>
          <w:b/>
        </w:rPr>
        <w:t>Vraag 8</w:t>
      </w:r>
    </w:p>
    <w:p w:rsidR="00D94D1E" w:rsidP="00EB4B3D" w:rsidRDefault="00D94D1E" w14:paraId="436E70D9" w14:textId="77777777">
      <w:r w:rsidRPr="00781B54">
        <w:t>Bent u bereid binnen de EU te pleiten voor verdere concrete maatregelen tegen Israël zolang de verwoesting, verdrijving en het blokkeren van hulp in Gaza voortduren?</w:t>
      </w:r>
    </w:p>
    <w:p w:rsidR="00D94D1E" w:rsidP="00EB4B3D" w:rsidRDefault="00D94D1E" w14:paraId="7EEC1A35" w14:textId="77777777"/>
    <w:p w:rsidR="00D94D1E" w:rsidP="00EB4B3D" w:rsidRDefault="00D94D1E" w14:paraId="42B65A3D" w14:textId="77777777">
      <w:r>
        <w:rPr>
          <w:b/>
        </w:rPr>
        <w:t>Antwoord vraag 7 en 8</w:t>
      </w:r>
    </w:p>
    <w:p w:rsidR="00D94D1E" w:rsidP="004D49C0" w:rsidRDefault="00D94D1E" w14:paraId="68B0C115" w14:textId="77777777">
      <w:r>
        <w:t>Nederland blijft zich, in lijn met relevante moties en toezeggingen aan de Kamer, inzetten voor het realiseren van draagvlak voor de door de Europese Commissie voorgestelde EU-maatregelen, waaronder voor het voorstel om het handelsdeel van het EU-Israël Associatieakkoord gedeeltelijk op te schorten. Momenteel ontbreekt het draagvlak onder EU-lidstaten hiervoor.</w:t>
      </w:r>
    </w:p>
    <w:p w:rsidR="00CA1F5C" w:rsidRDefault="00CA1F5C" w14:paraId="5FEC242F" w14:textId="77777777"/>
    <w:sectPr w:rsidR="00CA1F5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BA81A" w14:textId="77777777" w:rsidR="00753396" w:rsidRDefault="00753396" w:rsidP="00D94D1E">
      <w:pPr>
        <w:spacing w:after="0" w:line="240" w:lineRule="auto"/>
      </w:pPr>
      <w:r>
        <w:separator/>
      </w:r>
    </w:p>
  </w:endnote>
  <w:endnote w:type="continuationSeparator" w:id="0">
    <w:p w14:paraId="0F69AFE9" w14:textId="77777777" w:rsidR="00753396" w:rsidRDefault="00753396" w:rsidP="00D9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8CF3" w14:textId="77777777" w:rsidR="00D94D1E" w:rsidRPr="00D94D1E" w:rsidRDefault="00D94D1E" w:rsidP="00D94D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1E35" w14:textId="77777777" w:rsidR="00D94D1E" w:rsidRPr="00D94D1E" w:rsidRDefault="00D94D1E" w:rsidP="00D94D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590" w14:textId="77777777" w:rsidR="00D94D1E" w:rsidRPr="00D94D1E" w:rsidRDefault="00D94D1E" w:rsidP="00D94D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9C3B8" w14:textId="77777777" w:rsidR="00753396" w:rsidRDefault="00753396" w:rsidP="00D94D1E">
      <w:pPr>
        <w:spacing w:after="0" w:line="240" w:lineRule="auto"/>
      </w:pPr>
      <w:r>
        <w:separator/>
      </w:r>
    </w:p>
  </w:footnote>
  <w:footnote w:type="continuationSeparator" w:id="0">
    <w:p w14:paraId="4315624D" w14:textId="77777777" w:rsidR="00753396" w:rsidRDefault="00753396" w:rsidP="00D94D1E">
      <w:pPr>
        <w:spacing w:after="0" w:line="240" w:lineRule="auto"/>
      </w:pPr>
      <w:r>
        <w:continuationSeparator/>
      </w:r>
    </w:p>
  </w:footnote>
  <w:footnote w:id="1">
    <w:p w14:paraId="59A3588C" w14:textId="77777777" w:rsidR="00D94D1E" w:rsidRPr="00081A25" w:rsidRDefault="00D94D1E">
      <w:pPr>
        <w:pStyle w:val="Voetnoottekst"/>
        <w:rPr>
          <w:b/>
          <w:bCs/>
          <w:sz w:val="16"/>
          <w:szCs w:val="16"/>
          <w:lang w:val="en-US"/>
        </w:rPr>
      </w:pPr>
      <w:r w:rsidRPr="00081A25">
        <w:rPr>
          <w:rStyle w:val="Voetnootmarkering"/>
          <w:sz w:val="16"/>
          <w:szCs w:val="16"/>
        </w:rPr>
        <w:footnoteRef/>
      </w:r>
      <w:r w:rsidRPr="00081A25">
        <w:rPr>
          <w:sz w:val="16"/>
          <w:szCs w:val="16"/>
        </w:rPr>
        <w:t xml:space="preserve"> </w:t>
      </w:r>
      <w:hyperlink r:id="rId1" w:history="1">
        <w:r w:rsidRPr="00081A25">
          <w:rPr>
            <w:rStyle w:val="Hyperlink"/>
            <w:sz w:val="14"/>
            <w:szCs w:val="14"/>
          </w:rPr>
          <w:t>https://nos.nl/artikel/2630005-rode-kruis-luidt-noodklok-steeds-minder-hulpgoederen-bereiken-gaza</w:t>
        </w:r>
      </w:hyperlink>
    </w:p>
  </w:footnote>
  <w:footnote w:id="2">
    <w:p w14:paraId="6A88D04B" w14:textId="77777777" w:rsidR="00D94D1E" w:rsidRPr="00EA6FF1" w:rsidRDefault="00D94D1E">
      <w:pPr>
        <w:pStyle w:val="Voetnoottekst"/>
        <w:rPr>
          <w:lang w:val="en-US"/>
        </w:rPr>
      </w:pPr>
      <w:r w:rsidRPr="00081A25">
        <w:rPr>
          <w:rStyle w:val="Voetnootmarkering"/>
          <w:sz w:val="16"/>
          <w:szCs w:val="16"/>
        </w:rPr>
        <w:footnoteRef/>
      </w:r>
      <w:r w:rsidRPr="00081A25">
        <w:rPr>
          <w:sz w:val="16"/>
          <w:szCs w:val="16"/>
          <w:lang w:val="en-US"/>
        </w:rPr>
        <w:t xml:space="preserve"> </w:t>
      </w:r>
      <w:hyperlink r:id="rId2" w:history="1">
        <w:r w:rsidRPr="00081A25">
          <w:rPr>
            <w:rStyle w:val="Hyperlink"/>
            <w:sz w:val="14"/>
            <w:szCs w:val="14"/>
            <w:lang w:val="en-US"/>
          </w:rPr>
          <w:t>https://press.un.org/en/2026/gapal1496.doc.htm</w:t>
        </w:r>
      </w:hyperlink>
    </w:p>
  </w:footnote>
  <w:footnote w:id="3">
    <w:p w14:paraId="1DABBA7E" w14:textId="77777777" w:rsidR="00D94D1E" w:rsidRPr="000A7734" w:rsidRDefault="00D94D1E">
      <w:pPr>
        <w:pStyle w:val="Voetnoottekst"/>
        <w:rPr>
          <w:lang w:val="en-US"/>
        </w:rPr>
      </w:pPr>
      <w:r w:rsidRPr="00081A25">
        <w:rPr>
          <w:rStyle w:val="Voetnootmarkering"/>
          <w:sz w:val="18"/>
          <w:szCs w:val="18"/>
        </w:rPr>
        <w:footnoteRef/>
      </w:r>
      <w:r w:rsidRPr="00081A25">
        <w:rPr>
          <w:sz w:val="16"/>
          <w:szCs w:val="16"/>
          <w:lang w:val="en-US"/>
        </w:rPr>
        <w:t xml:space="preserve"> </w:t>
      </w:r>
      <w:hyperlink r:id="rId3" w:history="1">
        <w:r w:rsidRPr="00081A25">
          <w:rPr>
            <w:rStyle w:val="Hyperlink"/>
            <w:sz w:val="16"/>
            <w:szCs w:val="16"/>
            <w:lang w:val="en-US"/>
          </w:rPr>
          <w:t>Joint statement on humanitarian access in Gaza and the registration law affecting INGOS | Government.nl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C89B" w14:textId="77777777" w:rsidR="00D94D1E" w:rsidRPr="00D94D1E" w:rsidRDefault="00D94D1E" w:rsidP="00D94D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AB27" w14:textId="77777777" w:rsidR="00D94D1E" w:rsidRPr="00D94D1E" w:rsidRDefault="00D94D1E" w:rsidP="00D94D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C8FA" w14:textId="77777777" w:rsidR="00D94D1E" w:rsidRPr="00D94D1E" w:rsidRDefault="00D94D1E" w:rsidP="00D94D1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D1E"/>
    <w:rsid w:val="006E0A47"/>
    <w:rsid w:val="00753396"/>
    <w:rsid w:val="00CA1F5C"/>
    <w:rsid w:val="00D94D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BE6E6"/>
  <w15:chartTrackingRefBased/>
  <w15:docId w15:val="{95A92432-56BF-44D3-89A9-80EC9B3E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4D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94D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94D1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94D1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94D1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94D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4D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4D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4D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4D1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94D1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94D1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94D1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94D1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94D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4D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4D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4D1E"/>
    <w:rPr>
      <w:rFonts w:eastAsiaTheme="majorEastAsia" w:cstheme="majorBidi"/>
      <w:color w:val="272727" w:themeColor="text1" w:themeTint="D8"/>
    </w:rPr>
  </w:style>
  <w:style w:type="paragraph" w:styleId="Titel">
    <w:name w:val="Title"/>
    <w:basedOn w:val="Standaard"/>
    <w:next w:val="Standaard"/>
    <w:link w:val="TitelChar"/>
    <w:uiPriority w:val="10"/>
    <w:qFormat/>
    <w:rsid w:val="00D94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4D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4D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4D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4D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4D1E"/>
    <w:rPr>
      <w:i/>
      <w:iCs/>
      <w:color w:val="404040" w:themeColor="text1" w:themeTint="BF"/>
    </w:rPr>
  </w:style>
  <w:style w:type="paragraph" w:styleId="Lijstalinea">
    <w:name w:val="List Paragraph"/>
    <w:basedOn w:val="Standaard"/>
    <w:uiPriority w:val="34"/>
    <w:qFormat/>
    <w:rsid w:val="00D94D1E"/>
    <w:pPr>
      <w:ind w:left="720"/>
      <w:contextualSpacing/>
    </w:pPr>
  </w:style>
  <w:style w:type="character" w:styleId="Intensievebenadrukking">
    <w:name w:val="Intense Emphasis"/>
    <w:basedOn w:val="Standaardalinea-lettertype"/>
    <w:uiPriority w:val="21"/>
    <w:qFormat/>
    <w:rsid w:val="00D94D1E"/>
    <w:rPr>
      <w:i/>
      <w:iCs/>
      <w:color w:val="2F5496" w:themeColor="accent1" w:themeShade="BF"/>
    </w:rPr>
  </w:style>
  <w:style w:type="paragraph" w:styleId="Duidelijkcitaat">
    <w:name w:val="Intense Quote"/>
    <w:basedOn w:val="Standaard"/>
    <w:next w:val="Standaard"/>
    <w:link w:val="DuidelijkcitaatChar"/>
    <w:uiPriority w:val="30"/>
    <w:qFormat/>
    <w:rsid w:val="00D94D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94D1E"/>
    <w:rPr>
      <w:i/>
      <w:iCs/>
      <w:color w:val="2F5496" w:themeColor="accent1" w:themeShade="BF"/>
    </w:rPr>
  </w:style>
  <w:style w:type="character" w:styleId="Intensieveverwijzing">
    <w:name w:val="Intense Reference"/>
    <w:basedOn w:val="Standaardalinea-lettertype"/>
    <w:uiPriority w:val="32"/>
    <w:qFormat/>
    <w:rsid w:val="00D94D1E"/>
    <w:rPr>
      <w:b/>
      <w:bCs/>
      <w:smallCaps/>
      <w:color w:val="2F5496" w:themeColor="accent1" w:themeShade="BF"/>
      <w:spacing w:val="5"/>
    </w:rPr>
  </w:style>
  <w:style w:type="character" w:styleId="Hyperlink">
    <w:name w:val="Hyperlink"/>
    <w:basedOn w:val="Standaardalinea-lettertype"/>
    <w:uiPriority w:val="99"/>
    <w:unhideWhenUsed/>
    <w:rsid w:val="00D94D1E"/>
    <w:rPr>
      <w:color w:val="0563C1" w:themeColor="hyperlink"/>
      <w:u w:val="single"/>
    </w:rPr>
  </w:style>
  <w:style w:type="paragraph" w:styleId="Voetnoottekst">
    <w:name w:val="footnote text"/>
    <w:basedOn w:val="Standaard"/>
    <w:link w:val="VoetnoottekstChar"/>
    <w:uiPriority w:val="99"/>
    <w:semiHidden/>
    <w:unhideWhenUsed/>
    <w:rsid w:val="00D94D1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94D1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94D1E"/>
    <w:rPr>
      <w:vertAlign w:val="superscript"/>
    </w:rPr>
  </w:style>
  <w:style w:type="paragraph" w:styleId="Koptekst">
    <w:name w:val="header"/>
    <w:basedOn w:val="Standaard"/>
    <w:link w:val="KoptekstChar"/>
    <w:uiPriority w:val="99"/>
    <w:unhideWhenUsed/>
    <w:rsid w:val="00D94D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4D1E"/>
  </w:style>
  <w:style w:type="paragraph" w:styleId="Voettekst">
    <w:name w:val="footer"/>
    <w:basedOn w:val="Standaard"/>
    <w:link w:val="VoettekstChar"/>
    <w:uiPriority w:val="99"/>
    <w:unhideWhenUsed/>
    <w:rsid w:val="00D94D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4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ernment.nl/documents/2026/06/08/joint-statement-on-humanitarian-access-in-gaza-and-the-registration-law-affecting-ingos" TargetMode="External"/><Relationship Id="rId2" Type="http://schemas.openxmlformats.org/officeDocument/2006/relationships/hyperlink" Target="https://press.un.org/en/2026/gapal1496.doc.htm" TargetMode="External"/><Relationship Id="rId1" Type="http://schemas.openxmlformats.org/officeDocument/2006/relationships/hyperlink" Target="https://nos.nl/artikel/2630005-rode-kruis-luidt-noodklok-steeds-minder-hulpgoederen-bereiken-gaz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1024</ap:Words>
  <ap:Characters>5634</ap:Characters>
  <ap:DocSecurity>0</ap:DocSecurity>
  <ap:Lines>46</ap:Lines>
  <ap:Paragraphs>13</ap:Paragraphs>
  <ap:ScaleCrop>false</ap:ScaleCrop>
  <ap:LinksUpToDate>false</ap:LinksUpToDate>
  <ap:CharactersWithSpaces>6645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2026-10-27T09:48:00.0000000Z</dcterms:created>
  <dcterms:modified xsi:type="dcterms:W3CDTF">2026-10-27T09:49:00.0000000Z</dcterms:modified>
  <version/>
  <category/>
</coreProperties>
</file>