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7648" w:rsidR="008E7B2F" w:rsidP="008E7B2F" w:rsidRDefault="008E7B2F" w14:paraId="61171646" w14:textId="77777777">
      <w:r w:rsidRPr="00E87648">
        <w:t>Geachte voorzitter,</w:t>
      </w:r>
    </w:p>
    <w:p w:rsidRPr="00E87648" w:rsidR="008E7B2F" w:rsidP="008E7B2F" w:rsidRDefault="008E7B2F" w14:paraId="4DBE6C1F" w14:textId="77777777"/>
    <w:p w:rsidRPr="00E87648" w:rsidR="00037789" w:rsidP="00037789" w:rsidRDefault="008E7B2F" w14:paraId="7E490920" w14:textId="77777777">
      <w:pPr>
        <w:autoSpaceDN/>
        <w:spacing w:after="160" w:line="259" w:lineRule="auto"/>
        <w:textAlignment w:val="auto"/>
        <w:rPr>
          <w:rFonts w:eastAsia="Calibri" w:cs="Times New Roman"/>
          <w:color w:val="auto"/>
          <w:lang w:eastAsia="en-US"/>
        </w:rPr>
      </w:pPr>
      <w:r w:rsidRPr="00E87648">
        <w:rPr>
          <w:rFonts w:eastAsia="Calibri" w:cs="Times New Roman"/>
          <w:color w:val="auto"/>
          <w:kern w:val="2"/>
          <w:lang w:eastAsia="en-US"/>
          <w14:ligatures w14:val="standardContextual"/>
        </w:rPr>
        <w:t>Met deze brief informeert het kabinet uw Kamer over de invulling van de intensivering op internationaal klimaatbeleid via artikel 2.3 van de begroting voor Buitenlandse Handel en Ontwikkelingssamenwerking (BHOS) in de periode 2027-2031 en structureel vanaf 2032.</w:t>
      </w:r>
      <w:r w:rsidRPr="00E87648" w:rsidR="00037789">
        <w:rPr>
          <w:rFonts w:eastAsia="Calibri" w:cs="Times New Roman"/>
          <w:color w:val="auto"/>
          <w:lang w:eastAsia="en-US"/>
        </w:rPr>
        <w:t xml:space="preserve"> </w:t>
      </w:r>
    </w:p>
    <w:p w:rsidRPr="00E87648" w:rsidR="008E7B2F" w:rsidP="008E7B2F" w:rsidRDefault="008E7B2F" w14:paraId="3E9899B4" w14:textId="77777777">
      <w:pPr>
        <w:autoSpaceDN/>
        <w:spacing w:after="160" w:line="259" w:lineRule="auto"/>
        <w:textAlignment w:val="auto"/>
        <w:rPr>
          <w:rFonts w:eastAsia="Calibri" w:cs="Times New Roman"/>
          <w:b/>
          <w:bCs/>
          <w:color w:val="auto"/>
          <w:kern w:val="2"/>
          <w:lang w:eastAsia="en-US"/>
          <w14:ligatures w14:val="standardContextual"/>
        </w:rPr>
      </w:pPr>
      <w:r w:rsidRPr="00E87648">
        <w:rPr>
          <w:rFonts w:eastAsia="Calibri" w:cs="Times New Roman"/>
          <w:b/>
          <w:bCs/>
          <w:color w:val="auto"/>
          <w:kern w:val="2"/>
          <w:lang w:eastAsia="en-US"/>
          <w14:ligatures w14:val="standardContextual"/>
        </w:rPr>
        <w:t>Politieke context en doel van de intensivering</w:t>
      </w:r>
    </w:p>
    <w:p w:rsidRPr="006F5625" w:rsidR="008E7B2F" w:rsidP="008E7B2F" w:rsidRDefault="008E7B2F" w14:paraId="55C74693" w14:textId="7101EFDC">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Klimaatverandering is een bedreiging voor veiligheid, welvaart en vrijheden wereldwijd. In Nederland en Europa zijn de gevolgen onder meer zichtbaar in toenemende hittegolven, droogte en bosbranden. Door de geopolitieke spanningen staan de multilaterale aanpak van klimaatverandering en de bijbehorende klimaatsamenwerking met ontwikkelingslanden onder druk. </w:t>
      </w:r>
      <w:r w:rsidRPr="006F5625" w:rsidR="007D0E65">
        <w:rPr>
          <w:rFonts w:eastAsia="Calibri" w:cs="Times New Roman"/>
          <w:color w:val="auto"/>
          <w:kern w:val="2"/>
          <w:lang w:eastAsia="en-US"/>
          <w14:ligatures w14:val="standardContextual"/>
        </w:rPr>
        <w:t>Ontwikkelingslanden worden zwaar geraakt door klimaatverandering door beperkte financiële buffers, grote afhankelijkheid van klimaatgevoelige sectoren als</w:t>
      </w:r>
      <w:r w:rsidRPr="006F5625" w:rsidR="00E60530">
        <w:rPr>
          <w:rFonts w:eastAsia="Calibri" w:cs="Times New Roman"/>
          <w:color w:val="auto"/>
          <w:kern w:val="2"/>
          <w:lang w:eastAsia="en-US"/>
          <w14:ligatures w14:val="standardContextual"/>
        </w:rPr>
        <w:t xml:space="preserve"> water en</w:t>
      </w:r>
      <w:r w:rsidRPr="006F5625" w:rsidR="007D0E65">
        <w:rPr>
          <w:rFonts w:eastAsia="Calibri" w:cs="Times New Roman"/>
          <w:color w:val="auto"/>
          <w:kern w:val="2"/>
          <w:lang w:eastAsia="en-US"/>
          <w14:ligatures w14:val="standardContextual"/>
        </w:rPr>
        <w:t xml:space="preserve"> landbouw en beperkte institutionele capaciteit. </w:t>
      </w:r>
      <w:r w:rsidRPr="006F5625">
        <w:rPr>
          <w:rFonts w:eastAsia="Calibri" w:cs="Times New Roman"/>
          <w:color w:val="auto"/>
          <w:kern w:val="2"/>
          <w:lang w:eastAsia="en-US"/>
          <w14:ligatures w14:val="standardContextual"/>
        </w:rPr>
        <w:t>In deze context acht het kabinet het noodzakelijk om de Nederlandse rol als betrouwbare, ambitieuze klimaatpartner te herstellen en te versterken.</w:t>
      </w:r>
    </w:p>
    <w:p w:rsidRPr="006F5625" w:rsidR="002B7EFA" w:rsidP="008E7B2F" w:rsidRDefault="002B7EFA" w14:paraId="08D67194" w14:textId="30CD0C3A">
      <w:pPr>
        <w:autoSpaceDN/>
        <w:spacing w:after="160" w:line="259" w:lineRule="auto"/>
        <w:textAlignment w:val="auto"/>
        <w:rPr>
          <w:rFonts w:eastAsia="Calibri" w:cs="Times New Roman"/>
          <w:color w:val="auto"/>
          <w:lang w:eastAsia="en-US"/>
        </w:rPr>
      </w:pPr>
      <w:r w:rsidRPr="006F5625">
        <w:rPr>
          <w:rFonts w:eastAsia="Calibri" w:cs="Times New Roman"/>
          <w:color w:val="auto"/>
          <w:kern w:val="2"/>
          <w:lang w:eastAsia="en-US"/>
          <w14:ligatures w14:val="standardContextual"/>
        </w:rPr>
        <w:t xml:space="preserve">Het internationaal klimaatbeleid heeft tot doel om mondiaal zoveel mogelijk landen de benodigde acties te laten ondernemen om de doelen van </w:t>
      </w:r>
      <w:r w:rsidRPr="006F5625" w:rsidR="00F064DA">
        <w:rPr>
          <w:rFonts w:eastAsia="Calibri" w:cs="Times New Roman"/>
          <w:color w:val="auto"/>
          <w:kern w:val="2"/>
          <w:lang w:eastAsia="en-US"/>
          <w14:ligatures w14:val="standardContextual"/>
        </w:rPr>
        <w:t>de overeenkomst</w:t>
      </w:r>
      <w:r w:rsidRPr="006F5625">
        <w:rPr>
          <w:rFonts w:eastAsia="Calibri" w:cs="Times New Roman"/>
          <w:color w:val="auto"/>
          <w:kern w:val="2"/>
          <w:lang w:eastAsia="en-US"/>
          <w14:ligatures w14:val="standardContextual"/>
        </w:rPr>
        <w:t xml:space="preserve"> van Parijs te halen</w:t>
      </w:r>
      <w:r w:rsidRPr="006F5625" w:rsidR="004B41FC">
        <w:rPr>
          <w:rFonts w:eastAsia="Calibri" w:cs="Times New Roman"/>
          <w:color w:val="auto"/>
          <w:kern w:val="2"/>
          <w:lang w:eastAsia="en-US"/>
          <w14:ligatures w14:val="standardContextual"/>
        </w:rPr>
        <w:t xml:space="preserve"> </w:t>
      </w:r>
      <w:r w:rsidRPr="006F5625" w:rsidR="003618CB">
        <w:t>en zo de opwarming van de aarde af te remmen en de gevolgen in te dammen</w:t>
      </w:r>
      <w:r w:rsidRPr="006F5625">
        <w:rPr>
          <w:rFonts w:eastAsia="Calibri" w:cs="Times New Roman"/>
          <w:color w:val="auto"/>
          <w:kern w:val="2"/>
          <w:lang w:eastAsia="en-US"/>
          <w14:ligatures w14:val="standardContextual"/>
        </w:rPr>
        <w:t xml:space="preserve">. Klimaatfinanciering ondersteunt ontwikkelingslanden hierbij en geeft invulling aan de </w:t>
      </w:r>
      <w:r w:rsidRPr="006F5625" w:rsidR="00F064DA">
        <w:rPr>
          <w:rFonts w:eastAsia="Calibri" w:cs="Times New Roman"/>
          <w:color w:val="auto"/>
          <w:kern w:val="2"/>
          <w:lang w:eastAsia="en-US"/>
          <w14:ligatures w14:val="standardContextual"/>
        </w:rPr>
        <w:t>verplichtingen van de ontwikkelde landen</w:t>
      </w:r>
      <w:r w:rsidRPr="006F5625" w:rsidR="00911FCE">
        <w:rPr>
          <w:rStyle w:val="FootnoteReference"/>
          <w:rFonts w:eastAsia="Calibri" w:cs="Times New Roman"/>
          <w:color w:val="auto"/>
          <w:kern w:val="2"/>
          <w:lang w:eastAsia="en-US"/>
          <w14:ligatures w14:val="standardContextual"/>
        </w:rPr>
        <w:footnoteReference w:id="1"/>
      </w:r>
      <w:r w:rsidRPr="006F5625">
        <w:rPr>
          <w:rFonts w:eastAsia="Calibri" w:cs="Times New Roman"/>
          <w:color w:val="auto"/>
          <w:kern w:val="2"/>
          <w:lang w:eastAsia="en-US"/>
          <w14:ligatures w14:val="standardContextual"/>
        </w:rPr>
        <w:t xml:space="preserve"> om </w:t>
      </w:r>
      <w:r w:rsidRPr="006F5625" w:rsidR="00245D2F">
        <w:rPr>
          <w:rFonts w:eastAsia="Calibri" w:cs="Times New Roman"/>
          <w:color w:val="auto"/>
          <w:kern w:val="2"/>
          <w:lang w:eastAsia="en-US"/>
          <w14:ligatures w14:val="standardContextual"/>
        </w:rPr>
        <w:t xml:space="preserve">financiering beschikbaar te maken uit publieke en private bronnen. Hiermee is het een belangrijk onderdeel van de Nederlandse inzet </w:t>
      </w:r>
      <w:r w:rsidRPr="006F5625" w:rsidR="00AD1318">
        <w:rPr>
          <w:rFonts w:eastAsia="Calibri" w:cs="Times New Roman"/>
          <w:color w:val="auto"/>
          <w:kern w:val="2"/>
          <w:lang w:eastAsia="en-US"/>
          <w14:ligatures w14:val="standardContextual"/>
        </w:rPr>
        <w:t xml:space="preserve">om </w:t>
      </w:r>
      <w:r w:rsidRPr="006F5625" w:rsidR="00245D2F">
        <w:rPr>
          <w:rFonts w:eastAsia="Calibri" w:cs="Times New Roman"/>
          <w:color w:val="auto"/>
          <w:kern w:val="2"/>
          <w:lang w:eastAsia="en-US"/>
          <w14:ligatures w14:val="standardContextual"/>
        </w:rPr>
        <w:t xml:space="preserve">zowel direct </w:t>
      </w:r>
      <w:r w:rsidRPr="006F5625" w:rsidR="007D0E65">
        <w:rPr>
          <w:rFonts w:eastAsia="Calibri" w:cs="Times New Roman"/>
          <w:color w:val="auto"/>
          <w:kern w:val="2"/>
          <w:lang w:eastAsia="en-US"/>
          <w14:ligatures w14:val="standardContextual"/>
        </w:rPr>
        <w:t xml:space="preserve">– in met name de armste landen - </w:t>
      </w:r>
      <w:r w:rsidRPr="006F5625" w:rsidR="00245D2F">
        <w:rPr>
          <w:rFonts w:eastAsia="Calibri" w:cs="Times New Roman"/>
          <w:color w:val="auto"/>
          <w:kern w:val="2"/>
          <w:lang w:eastAsia="en-US"/>
          <w14:ligatures w14:val="standardContextual"/>
        </w:rPr>
        <w:t xml:space="preserve">als via de </w:t>
      </w:r>
      <w:r w:rsidRPr="006F5625" w:rsidR="00AD1318">
        <w:rPr>
          <w:rFonts w:eastAsia="Calibri" w:cs="Times New Roman"/>
          <w:color w:val="auto"/>
          <w:kern w:val="2"/>
          <w:lang w:eastAsia="en-US"/>
          <w14:ligatures w14:val="standardContextual"/>
        </w:rPr>
        <w:t>VN-klimaat</w:t>
      </w:r>
      <w:r w:rsidRPr="006F5625" w:rsidR="00245D2F">
        <w:rPr>
          <w:rFonts w:eastAsia="Calibri" w:cs="Times New Roman"/>
          <w:color w:val="auto"/>
          <w:kern w:val="2"/>
          <w:lang w:eastAsia="en-US"/>
          <w14:ligatures w14:val="standardContextual"/>
        </w:rPr>
        <w:t xml:space="preserve">onderhandelingen de mondiale emissies te reduceren en de gevolgen van klimaatverandering te beperken.  </w:t>
      </w:r>
    </w:p>
    <w:p w:rsidRPr="00E87648" w:rsidR="00037789" w:rsidP="00037789" w:rsidRDefault="00037789" w14:paraId="0F1CA9B3" w14:textId="576DEDEB">
      <w:pPr>
        <w:autoSpaceDN/>
        <w:spacing w:after="160" w:line="259" w:lineRule="auto"/>
        <w:textAlignment w:val="auto"/>
        <w:rPr>
          <w:rFonts w:eastAsia="Calibri" w:cs="Times New Roman"/>
          <w:color w:val="auto"/>
          <w:lang w:eastAsia="en-US"/>
        </w:rPr>
      </w:pPr>
      <w:r w:rsidRPr="006F5625">
        <w:rPr>
          <w:rFonts w:eastAsia="Calibri" w:cs="Times New Roman"/>
          <w:color w:val="auto"/>
          <w:kern w:val="2"/>
          <w:lang w:eastAsia="en-US"/>
          <w14:ligatures w14:val="standardContextual"/>
        </w:rPr>
        <w:t xml:space="preserve">Wereldwijd zijn veel Nederlanders, Nederlandse organisaties en Nederlandse bedrijven aan het werk om bij te dragen aan de energietransitie en het tegengaan </w:t>
      </w:r>
      <w:r w:rsidRPr="006F5625">
        <w:rPr>
          <w:rFonts w:eastAsia="Calibri" w:cs="Times New Roman"/>
          <w:color w:val="auto"/>
          <w:kern w:val="2"/>
          <w:lang w:eastAsia="en-US"/>
          <w14:ligatures w14:val="standardContextual"/>
        </w:rPr>
        <w:lastRenderedPageBreak/>
        <w:t>van de gevolgen van klimaatverandering. Het kabinet hecht grote waarde aan samenwerking</w:t>
      </w:r>
      <w:r w:rsidRPr="006F5625" w:rsidR="00B85081">
        <w:rPr>
          <w:rFonts w:eastAsia="Calibri" w:cs="Times New Roman"/>
          <w:color w:val="auto"/>
          <w:kern w:val="2"/>
          <w:lang w:eastAsia="en-US"/>
          <w14:ligatures w14:val="standardContextual"/>
        </w:rPr>
        <w:t xml:space="preserve"> en</w:t>
      </w:r>
      <w:r w:rsidRPr="006F5625">
        <w:rPr>
          <w:rFonts w:eastAsia="Calibri" w:cs="Times New Roman"/>
          <w:color w:val="auto"/>
          <w:kern w:val="2"/>
          <w:lang w:eastAsia="en-US"/>
          <w14:ligatures w14:val="standardContextual"/>
        </w:rPr>
        <w:t xml:space="preserve"> een bredere Nederlandse internationale inzet op klimaat. Wanneer we de handen ineenslaan om Nederlandse kennis en innovatie te delen, kunnen we de internationale klimaatagenda verder brengen. Een agenda die zich in toenemende mate richt op het daadwerkelijk implementeren van gemaakte klimaatafspraken. Nederland heeft veel te bieden</w:t>
      </w:r>
      <w:r w:rsidRPr="006F5625" w:rsidR="00380082">
        <w:rPr>
          <w:rFonts w:eastAsia="Calibri" w:cs="Times New Roman"/>
          <w:color w:val="auto"/>
          <w:kern w:val="2"/>
          <w:lang w:eastAsia="en-US"/>
          <w14:ligatures w14:val="standardContextual"/>
        </w:rPr>
        <w:t>;</w:t>
      </w:r>
      <w:r w:rsidRPr="006F5625">
        <w:rPr>
          <w:rFonts w:eastAsia="Calibri" w:cs="Times New Roman"/>
          <w:color w:val="auto"/>
          <w:kern w:val="2"/>
          <w:lang w:eastAsia="en-US"/>
          <w14:ligatures w14:val="standardContextual"/>
        </w:rPr>
        <w:t xml:space="preserve"> partnerlanden denken aan ons als er uitdagingen zijn op landbouw, op water, op energie</w:t>
      </w:r>
      <w:r w:rsidRPr="006F5625">
        <w:rPr>
          <w:rFonts w:eastAsia="Calibri" w:cs="Times New Roman"/>
          <w:color w:val="auto"/>
          <w:lang w:eastAsia="en-US"/>
        </w:rPr>
        <w:t>transitie</w:t>
      </w:r>
      <w:r w:rsidRPr="006F5625">
        <w:rPr>
          <w:rFonts w:eastAsia="Calibri" w:cs="Times New Roman"/>
          <w:color w:val="auto"/>
          <w:kern w:val="2"/>
          <w:lang w:eastAsia="en-US"/>
          <w14:ligatures w14:val="standardContextual"/>
        </w:rPr>
        <w:t xml:space="preserve"> of het vergroenen van financiële stromen. Groen is het nieuwe goud:</w:t>
      </w:r>
      <w:r w:rsidR="00200276">
        <w:rPr>
          <w:rFonts w:eastAsia="Calibri" w:cs="Times New Roman"/>
          <w:color w:val="auto"/>
          <w:kern w:val="2"/>
          <w:lang w:eastAsia="en-US"/>
          <w14:ligatures w14:val="standardContextual"/>
        </w:rPr>
        <w:t xml:space="preserve"> </w:t>
      </w:r>
      <w:r w:rsidRPr="006F5625">
        <w:rPr>
          <w:rFonts w:eastAsia="Calibri" w:cs="Times New Roman"/>
          <w:color w:val="auto"/>
          <w:kern w:val="2"/>
          <w:lang w:eastAsia="en-US"/>
          <w14:ligatures w14:val="standardContextual"/>
        </w:rPr>
        <w:t xml:space="preserve">Nederland moet de kansen pakken die zich nu in de toekomst gaan voordoen. </w:t>
      </w:r>
    </w:p>
    <w:p w:rsidRPr="00E87648" w:rsidR="008E7B2F" w:rsidP="008E7B2F" w:rsidRDefault="00380082" w14:paraId="715B6527" w14:textId="2BB9A08E">
      <w:pPr>
        <w:autoSpaceDN/>
        <w:spacing w:after="160" w:line="259" w:lineRule="auto"/>
        <w:textAlignment w:val="auto"/>
        <w:rPr>
          <w:rFonts w:eastAsia="Calibri" w:cs="Times New Roman"/>
          <w:b/>
          <w:bCs/>
          <w:color w:val="auto"/>
          <w:kern w:val="2"/>
          <w:lang w:eastAsia="en-US"/>
          <w14:ligatures w14:val="standardContextual"/>
        </w:rPr>
      </w:pPr>
      <w:r w:rsidRPr="00E87648">
        <w:rPr>
          <w:rFonts w:eastAsia="Calibri" w:cs="Times New Roman"/>
          <w:b/>
          <w:bCs/>
          <w:color w:val="auto"/>
          <w:kern w:val="2"/>
          <w:lang w:eastAsia="en-US"/>
          <w14:ligatures w14:val="standardContextual"/>
        </w:rPr>
        <w:t>Intensivering en i</w:t>
      </w:r>
      <w:r w:rsidRPr="00E87648" w:rsidR="008E7B2F">
        <w:rPr>
          <w:rFonts w:eastAsia="Calibri" w:cs="Times New Roman"/>
          <w:b/>
          <w:bCs/>
          <w:color w:val="auto"/>
          <w:kern w:val="2"/>
          <w:lang w:eastAsia="en-US"/>
          <w14:ligatures w14:val="standardContextual"/>
        </w:rPr>
        <w:t>nstrumenten</w:t>
      </w:r>
    </w:p>
    <w:p w:rsidRPr="00E87648" w:rsidR="00380082" w:rsidP="00380082" w:rsidRDefault="00380082" w14:paraId="43153987" w14:textId="1C827D1F">
      <w:pPr>
        <w:autoSpaceDN/>
        <w:spacing w:after="160" w:line="259" w:lineRule="auto"/>
        <w:textAlignment w:val="auto"/>
        <w:rPr>
          <w:rFonts w:eastAsia="Calibri" w:cs="Times New Roman"/>
          <w:color w:val="auto"/>
          <w:lang w:eastAsia="en-US"/>
        </w:rPr>
      </w:pPr>
      <w:r w:rsidRPr="00E87648">
        <w:rPr>
          <w:rFonts w:eastAsia="Calibri" w:cs="Times New Roman"/>
          <w:color w:val="auto"/>
          <w:kern w:val="2"/>
          <w:lang w:eastAsia="en-US"/>
          <w14:ligatures w14:val="standardContextual"/>
        </w:rPr>
        <w:t xml:space="preserve">Het kabinet heeft besloten om in lijn met de </w:t>
      </w:r>
      <w:r w:rsidRPr="00E87648">
        <w:rPr>
          <w:rFonts w:eastAsia="Calibri" w:cs="Times New Roman"/>
          <w:color w:val="auto"/>
          <w:lang w:eastAsia="en-US"/>
        </w:rPr>
        <w:t>beleidsbrief Buitenlandse Zaken van 24 april 2026</w:t>
      </w:r>
      <w:r w:rsidRPr="00E87648" w:rsidR="00D10877">
        <w:rPr>
          <w:rStyle w:val="FootnoteReference"/>
          <w:rFonts w:eastAsia="Calibri" w:cs="Times New Roman"/>
          <w:color w:val="auto"/>
          <w:lang w:eastAsia="en-US"/>
        </w:rPr>
        <w:footnoteReference w:id="2"/>
      </w:r>
      <w:r w:rsidRPr="00E87648">
        <w:rPr>
          <w:rFonts w:eastAsia="Calibri" w:cs="Times New Roman"/>
          <w:color w:val="auto"/>
          <w:lang w:eastAsia="en-US"/>
        </w:rPr>
        <w:t xml:space="preserve"> en de Kamerbrief Internationaal Klimaatbeleid van 10 maart 2026</w:t>
      </w:r>
      <w:r w:rsidRPr="00E87648" w:rsidR="00D10877">
        <w:rPr>
          <w:rStyle w:val="FootnoteReference"/>
          <w:rFonts w:eastAsia="Calibri" w:cs="Times New Roman"/>
          <w:color w:val="auto"/>
          <w:lang w:eastAsia="en-US"/>
        </w:rPr>
        <w:footnoteReference w:id="3"/>
      </w:r>
      <w:r w:rsidRPr="00E87648">
        <w:rPr>
          <w:rFonts w:eastAsia="Calibri" w:cs="Times New Roman"/>
          <w:color w:val="auto"/>
          <w:lang w:eastAsia="en-US"/>
        </w:rPr>
        <w:t xml:space="preserve"> </w:t>
      </w:r>
      <w:r w:rsidRPr="00E87648">
        <w:rPr>
          <w:rFonts w:eastAsia="Calibri" w:cs="Times New Roman"/>
          <w:color w:val="auto"/>
          <w:kern w:val="2"/>
          <w:lang w:eastAsia="en-US"/>
          <w14:ligatures w14:val="standardContextual"/>
        </w:rPr>
        <w:t xml:space="preserve">in de periode 2027-2031 </w:t>
      </w:r>
      <w:r w:rsidRPr="00635BAF">
        <w:rPr>
          <w:rFonts w:eastAsia="Calibri" w:cs="Times New Roman"/>
          <w:color w:val="auto"/>
          <w:kern w:val="2"/>
          <w:lang w:eastAsia="en-US"/>
          <w14:ligatures w14:val="standardContextual"/>
        </w:rPr>
        <w:t xml:space="preserve">aanvullend EUR </w:t>
      </w:r>
      <w:r w:rsidRPr="00635BAF" w:rsidR="006F5625">
        <w:rPr>
          <w:rFonts w:eastAsia="Calibri" w:cs="Times New Roman"/>
          <w:color w:val="auto"/>
          <w:kern w:val="2"/>
          <w:lang w:eastAsia="en-US"/>
          <w14:ligatures w14:val="standardContextual"/>
        </w:rPr>
        <w:t>461</w:t>
      </w:r>
      <w:r w:rsidRPr="00635BAF">
        <w:rPr>
          <w:rFonts w:eastAsia="Calibri" w:cs="Times New Roman"/>
          <w:color w:val="auto"/>
          <w:kern w:val="2"/>
          <w:lang w:eastAsia="en-US"/>
          <w14:ligatures w14:val="standardContextual"/>
        </w:rPr>
        <w:t xml:space="preserve"> miljoen in te zetten via artikel 2.3 Klimaat van de BHOS-begroting. Met deze intensivering beoogt het kabinet binnen de kabinetsperiode de omvang van begrotingsartikel 2.3 op ten minste EUR 300 miljoen per jaar te brengen en herstelt Nederland het niveau van de publieke klimaatfinanciering.</w:t>
      </w:r>
      <w:r w:rsidRPr="00E87648">
        <w:rPr>
          <w:rFonts w:eastAsia="Calibri" w:cs="Times New Roman"/>
          <w:color w:val="auto"/>
          <w:lang w:eastAsia="en-US"/>
        </w:rPr>
        <w:t xml:space="preserve"> </w:t>
      </w:r>
    </w:p>
    <w:p w:rsidRPr="00E87648" w:rsidR="008E7B2F" w:rsidP="008E7B2F" w:rsidRDefault="008E7B2F" w14:paraId="5A448C5E" w14:textId="053B9EE5">
      <w:pPr>
        <w:autoSpaceDN/>
        <w:spacing w:after="160" w:line="259" w:lineRule="auto"/>
        <w:textAlignment w:val="auto"/>
        <w:rPr>
          <w:rFonts w:eastAsia="Calibri" w:cs="Times New Roman"/>
          <w:color w:val="auto"/>
          <w:lang w:eastAsia="en-US"/>
        </w:rPr>
      </w:pPr>
      <w:r w:rsidRPr="00E87648">
        <w:rPr>
          <w:rFonts w:eastAsia="Calibri" w:cs="Times New Roman"/>
          <w:color w:val="auto"/>
          <w:kern w:val="2"/>
          <w:lang w:eastAsia="en-US"/>
          <w14:ligatures w14:val="standardContextual"/>
        </w:rPr>
        <w:t xml:space="preserve">De Nederlandse publieke bijdrage aan klimaatfinanciering </w:t>
      </w:r>
      <w:r w:rsidRPr="00E87648" w:rsidDel="00F97B11">
        <w:rPr>
          <w:rFonts w:eastAsia="Calibri" w:cs="Times New Roman"/>
          <w:color w:val="auto"/>
          <w:kern w:val="2"/>
          <w:lang w:eastAsia="en-US"/>
          <w14:ligatures w14:val="standardContextual"/>
        </w:rPr>
        <w:t>wordt</w:t>
      </w:r>
      <w:r w:rsidRPr="00E87648">
        <w:rPr>
          <w:rFonts w:eastAsia="Calibri" w:cs="Times New Roman"/>
          <w:color w:val="auto"/>
          <w:kern w:val="2"/>
          <w:lang w:eastAsia="en-US"/>
          <w14:ligatures w14:val="standardContextual"/>
        </w:rPr>
        <w:t xml:space="preserve"> als dwarsdoorsnijdend thema</w:t>
      </w:r>
      <w:r w:rsidRPr="00E87648" w:rsidDel="00F97B11">
        <w:rPr>
          <w:rFonts w:eastAsia="Calibri" w:cs="Times New Roman"/>
          <w:color w:val="auto"/>
          <w:kern w:val="2"/>
          <w:lang w:eastAsia="en-US"/>
          <w14:ligatures w14:val="standardContextual"/>
        </w:rPr>
        <w:t xml:space="preserve"> </w:t>
      </w:r>
      <w:r w:rsidRPr="00E87648">
        <w:rPr>
          <w:rFonts w:eastAsia="Calibri" w:cs="Times New Roman"/>
          <w:color w:val="auto"/>
          <w:kern w:val="2"/>
          <w:lang w:eastAsia="en-US"/>
          <w14:ligatures w14:val="standardContextual"/>
        </w:rPr>
        <w:t>ingevuld</w:t>
      </w:r>
      <w:r w:rsidRPr="00E87648" w:rsidDel="00F97B11">
        <w:rPr>
          <w:rFonts w:eastAsia="Calibri" w:cs="Times New Roman"/>
          <w:color w:val="auto"/>
          <w:kern w:val="2"/>
          <w:lang w:eastAsia="en-US"/>
          <w14:ligatures w14:val="standardContextual"/>
        </w:rPr>
        <w:t xml:space="preserve"> </w:t>
      </w:r>
      <w:r w:rsidRPr="00E87648">
        <w:rPr>
          <w:rFonts w:eastAsia="Calibri" w:cs="Times New Roman"/>
          <w:color w:val="auto"/>
          <w:kern w:val="2"/>
          <w:lang w:eastAsia="en-US"/>
          <w14:ligatures w14:val="standardContextual"/>
        </w:rPr>
        <w:t xml:space="preserve">via de diverse onderdelen van </w:t>
      </w:r>
      <w:r w:rsidRPr="00E87648" w:rsidDel="00F97B11">
        <w:rPr>
          <w:rFonts w:eastAsia="Calibri" w:cs="Times New Roman"/>
          <w:color w:val="auto"/>
          <w:kern w:val="2"/>
          <w:lang w:eastAsia="en-US"/>
          <w14:ligatures w14:val="standardContextual"/>
        </w:rPr>
        <w:t xml:space="preserve">de </w:t>
      </w:r>
      <w:r w:rsidRPr="00E87648">
        <w:rPr>
          <w:rFonts w:eastAsia="Calibri" w:cs="Times New Roman"/>
          <w:color w:val="auto"/>
          <w:kern w:val="2"/>
          <w:lang w:eastAsia="en-US"/>
          <w14:ligatures w14:val="standardContextual"/>
        </w:rPr>
        <w:t>BHOS-begroting, zoals de begrotingsartikelen voor duurzame economische ontwikkeling, handel en investeringen (art. 1), voedselzekerheid (art. 2.1), en water (art. 2.2). Uw Kamer ontvangt jaarlijks een volledig overzicht hiervan via de HGIS-nota</w:t>
      </w:r>
      <w:r w:rsidR="00EE42B5">
        <w:rPr>
          <w:rFonts w:eastAsia="Calibri" w:cs="Times New Roman"/>
          <w:color w:val="auto"/>
          <w:kern w:val="2"/>
          <w:lang w:eastAsia="en-US"/>
          <w14:ligatures w14:val="standardContextual"/>
        </w:rPr>
        <w:t>.</w:t>
      </w:r>
      <w:r w:rsidRPr="00E87648" w:rsidR="00380082">
        <w:rPr>
          <w:rStyle w:val="FootnoteReference"/>
          <w:rFonts w:eastAsia="Calibri" w:cs="Times New Roman"/>
          <w:color w:val="auto"/>
          <w:kern w:val="2"/>
          <w:lang w:eastAsia="en-US"/>
          <w14:ligatures w14:val="standardContextual"/>
        </w:rPr>
        <w:footnoteReference w:id="4"/>
      </w:r>
    </w:p>
    <w:p w:rsidRPr="00E87648" w:rsidR="008E7B2F" w:rsidP="008E7B2F" w:rsidRDefault="00380082" w14:paraId="12C9CE17" w14:textId="30490665">
      <w:pPr>
        <w:autoSpaceDN/>
        <w:spacing w:after="160" w:line="259" w:lineRule="auto"/>
        <w:textAlignment w:val="auto"/>
        <w:rPr>
          <w:rFonts w:eastAsia="Calibri" w:cs="Times New Roman"/>
          <w:color w:val="auto"/>
          <w:kern w:val="2"/>
          <w:lang w:eastAsia="en-US"/>
          <w14:ligatures w14:val="standardContextual"/>
        </w:rPr>
      </w:pPr>
      <w:r w:rsidRPr="00E87648">
        <w:rPr>
          <w:rFonts w:eastAsia="Calibri" w:cs="Times New Roman"/>
          <w:color w:val="auto"/>
          <w:kern w:val="2"/>
          <w:lang w:eastAsia="en-US"/>
          <w14:ligatures w14:val="standardContextual"/>
        </w:rPr>
        <w:t>De</w:t>
      </w:r>
      <w:r w:rsidRPr="00E87648" w:rsidR="008E7B2F">
        <w:rPr>
          <w:rFonts w:eastAsia="Calibri" w:cs="Times New Roman"/>
          <w:color w:val="auto"/>
          <w:lang w:eastAsia="en-US"/>
        </w:rPr>
        <w:t xml:space="preserve"> specifieke klimaatinzet gefinancierd via begrotingsartikel 2.3 </w:t>
      </w:r>
      <w:r w:rsidR="00655AA2">
        <w:rPr>
          <w:rFonts w:eastAsia="Calibri" w:cs="Times New Roman"/>
          <w:color w:val="auto"/>
          <w:lang w:eastAsia="en-US"/>
        </w:rPr>
        <w:t>k</w:t>
      </w:r>
      <w:r w:rsidRPr="00E87648" w:rsidR="008E7B2F">
        <w:rPr>
          <w:rFonts w:eastAsia="Calibri" w:cs="Times New Roman"/>
          <w:color w:val="auto"/>
          <w:lang w:eastAsia="en-US"/>
        </w:rPr>
        <w:t>limaat</w:t>
      </w:r>
      <w:r w:rsidRPr="00E87648">
        <w:rPr>
          <w:rFonts w:eastAsia="Calibri" w:cs="Times New Roman"/>
          <w:color w:val="auto"/>
          <w:lang w:eastAsia="en-US"/>
        </w:rPr>
        <w:t xml:space="preserve"> wordt ingezet voor de bijdrage aan</w:t>
      </w:r>
      <w:r w:rsidRPr="00E87648" w:rsidR="008E7B2F">
        <w:rPr>
          <w:rFonts w:eastAsia="Calibri" w:cs="Times New Roman"/>
          <w:color w:val="auto"/>
          <w:lang w:eastAsia="en-US"/>
        </w:rPr>
        <w:t xml:space="preserve"> klimaatfondsen, </w:t>
      </w:r>
      <w:r w:rsidRPr="00E87648">
        <w:rPr>
          <w:rFonts w:eastAsia="Calibri" w:cs="Times New Roman"/>
          <w:color w:val="auto"/>
          <w:lang w:eastAsia="en-US"/>
        </w:rPr>
        <w:t xml:space="preserve">het </w:t>
      </w:r>
      <w:r w:rsidRPr="00E87648" w:rsidR="008E7B2F">
        <w:rPr>
          <w:rFonts w:eastAsia="Calibri" w:cs="Times New Roman"/>
          <w:color w:val="auto"/>
          <w:lang w:eastAsia="en-US"/>
        </w:rPr>
        <w:t xml:space="preserve">mobiliseren van private financiering voor klimaat, </w:t>
      </w:r>
      <w:r w:rsidRPr="00E87648">
        <w:rPr>
          <w:rFonts w:eastAsia="Calibri" w:cs="Times New Roman"/>
          <w:color w:val="auto"/>
          <w:lang w:eastAsia="en-US"/>
        </w:rPr>
        <w:t xml:space="preserve">de </w:t>
      </w:r>
      <w:r w:rsidRPr="00E87648" w:rsidR="008E7B2F">
        <w:rPr>
          <w:rFonts w:eastAsia="Calibri" w:cs="Times New Roman"/>
          <w:color w:val="auto"/>
          <w:lang w:eastAsia="en-US"/>
        </w:rPr>
        <w:t>bescherming van bossen</w:t>
      </w:r>
      <w:r w:rsidRPr="00E87648">
        <w:rPr>
          <w:rFonts w:eastAsia="Calibri" w:cs="Times New Roman"/>
          <w:color w:val="auto"/>
          <w:lang w:eastAsia="en-US"/>
        </w:rPr>
        <w:t xml:space="preserve">, </w:t>
      </w:r>
      <w:r w:rsidRPr="00E87648" w:rsidR="008E7B2F">
        <w:rPr>
          <w:rFonts w:eastAsia="Calibri" w:cs="Times New Roman"/>
          <w:color w:val="auto"/>
          <w:lang w:eastAsia="en-US"/>
        </w:rPr>
        <w:t xml:space="preserve">toegang tot hernieuwbare energie, </w:t>
      </w:r>
      <w:r w:rsidRPr="00E87648" w:rsidR="008E7B2F">
        <w:rPr>
          <w:rFonts w:eastAsia="Calibri" w:cs="Times New Roman"/>
          <w:color w:val="auto"/>
          <w:kern w:val="2"/>
          <w:lang w:eastAsia="en-US"/>
          <w14:ligatures w14:val="standardContextual"/>
        </w:rPr>
        <w:t xml:space="preserve">klimaatpartnerschappen en kennis. </w:t>
      </w:r>
    </w:p>
    <w:p w:rsidRPr="00E87648" w:rsidR="008E7B2F" w:rsidP="008E7B2F" w:rsidRDefault="008E7B2F" w14:paraId="62F3F6F6" w14:textId="6B3BE45D">
      <w:pPr>
        <w:autoSpaceDN/>
        <w:spacing w:after="160" w:line="259" w:lineRule="auto"/>
        <w:textAlignment w:val="auto"/>
        <w:rPr>
          <w:rFonts w:eastAsia="Calibri" w:cs="Times New Roman"/>
          <w:color w:val="auto"/>
          <w:lang w:eastAsia="en-US"/>
        </w:rPr>
      </w:pPr>
      <w:r w:rsidRPr="00E87648">
        <w:rPr>
          <w:rFonts w:eastAsia="Calibri" w:cs="Times New Roman"/>
          <w:color w:val="auto"/>
          <w:kern w:val="2"/>
          <w:lang w:eastAsia="en-US"/>
          <w14:ligatures w14:val="standardContextual"/>
        </w:rPr>
        <w:t xml:space="preserve">De voorgestelde intensivering op artikel 2.3 </w:t>
      </w:r>
      <w:r w:rsidRPr="00E87648" w:rsidR="00531D75">
        <w:rPr>
          <w:rFonts w:eastAsia="Calibri" w:cs="Times New Roman"/>
          <w:color w:val="auto"/>
          <w:kern w:val="2"/>
          <w:lang w:eastAsia="en-US"/>
          <w14:ligatures w14:val="standardContextual"/>
        </w:rPr>
        <w:t>sluit aan bij de bestaande N</w:t>
      </w:r>
      <w:r w:rsidR="00655AA2">
        <w:rPr>
          <w:rFonts w:eastAsia="Calibri" w:cs="Times New Roman"/>
          <w:color w:val="auto"/>
          <w:kern w:val="2"/>
          <w:lang w:eastAsia="en-US"/>
          <w14:ligatures w14:val="standardContextual"/>
        </w:rPr>
        <w:t xml:space="preserve">ederlandse </w:t>
      </w:r>
      <w:r w:rsidRPr="00E87648" w:rsidR="00531D75">
        <w:rPr>
          <w:rFonts w:eastAsia="Calibri" w:cs="Times New Roman"/>
          <w:color w:val="auto"/>
          <w:kern w:val="2"/>
          <w:lang w:eastAsia="en-US"/>
          <w14:ligatures w14:val="standardContextual"/>
        </w:rPr>
        <w:t xml:space="preserve">inzet en </w:t>
      </w:r>
      <w:r w:rsidRPr="00E87648">
        <w:rPr>
          <w:rFonts w:eastAsia="Calibri" w:cs="Times New Roman"/>
          <w:color w:val="auto"/>
          <w:kern w:val="2"/>
          <w:lang w:eastAsia="en-US"/>
          <w14:ligatures w14:val="standardContextual"/>
        </w:rPr>
        <w:t xml:space="preserve">krijgt vorm langs </w:t>
      </w:r>
      <w:r w:rsidRPr="00E87648" w:rsidR="00041AD7">
        <w:rPr>
          <w:rFonts w:eastAsia="Calibri" w:cs="Times New Roman"/>
          <w:color w:val="auto"/>
          <w:kern w:val="2"/>
          <w:lang w:eastAsia="en-US"/>
          <w14:ligatures w14:val="standardContextual"/>
        </w:rPr>
        <w:t xml:space="preserve">de volgende </w:t>
      </w:r>
      <w:r w:rsidRPr="00E87648">
        <w:rPr>
          <w:rFonts w:eastAsia="Calibri" w:cs="Times New Roman"/>
          <w:color w:val="auto"/>
          <w:kern w:val="2"/>
          <w:lang w:eastAsia="en-US"/>
          <w14:ligatures w14:val="standardContextual"/>
        </w:rPr>
        <w:t>vier lijnen:</w:t>
      </w:r>
    </w:p>
    <w:p w:rsidRPr="00E87648" w:rsidR="009B7A0F" w:rsidP="009B7A0F" w:rsidRDefault="009B7A0F" w14:paraId="23DE33BD" w14:textId="2667B420">
      <w:pPr>
        <w:autoSpaceDN/>
        <w:spacing w:after="160" w:line="259" w:lineRule="auto"/>
        <w:textAlignment w:val="auto"/>
        <w:rPr>
          <w:rFonts w:eastAsia="Calibri" w:cs="Times New Roman"/>
          <w:i/>
          <w:iCs/>
          <w:color w:val="auto"/>
          <w:lang w:eastAsia="en-US"/>
        </w:rPr>
      </w:pPr>
      <w:r>
        <w:rPr>
          <w:rFonts w:eastAsia="Calibri" w:cs="Times New Roman"/>
          <w:i/>
          <w:iCs/>
          <w:color w:val="auto"/>
          <w:kern w:val="2"/>
          <w:lang w:eastAsia="en-US"/>
          <w14:ligatures w14:val="standardContextual"/>
        </w:rPr>
        <w:t>a</w:t>
      </w:r>
      <w:r w:rsidRPr="00E87648">
        <w:rPr>
          <w:rFonts w:eastAsia="Calibri" w:cs="Times New Roman"/>
          <w:i/>
          <w:iCs/>
          <w:color w:val="auto"/>
          <w:kern w:val="2"/>
          <w:lang w:eastAsia="en-US"/>
          <w14:ligatures w14:val="standardContextual"/>
        </w:rPr>
        <w:t xml:space="preserve">. Ondersteuning van lokaal-geleide klimaatinitiatieven </w:t>
      </w:r>
    </w:p>
    <w:p w:rsidRPr="00E87648" w:rsidR="009B7A0F" w:rsidP="009B7A0F" w:rsidRDefault="009B7A0F" w14:paraId="1E739E72" w14:textId="4DCBE002">
      <w:pPr>
        <w:autoSpaceDN/>
        <w:spacing w:after="160" w:line="259" w:lineRule="auto"/>
        <w:textAlignment w:val="auto"/>
        <w:rPr>
          <w:rFonts w:eastAsia="Calibri" w:cs="Times New Roman"/>
          <w:color w:val="auto"/>
          <w:lang w:eastAsia="en-US"/>
        </w:rPr>
      </w:pPr>
      <w:r w:rsidRPr="00635BAF">
        <w:rPr>
          <w:rFonts w:eastAsia="Calibri" w:cs="Times New Roman"/>
          <w:color w:val="auto"/>
          <w:kern w:val="2"/>
          <w:lang w:eastAsia="en-US"/>
          <w14:ligatures w14:val="standardContextual"/>
        </w:rPr>
        <w:t>Klimaatverandering raakt kwetsbare groepen in landen vaak hard</w:t>
      </w:r>
      <w:r w:rsidRPr="00635BAF" w:rsidR="00716305">
        <w:rPr>
          <w:rFonts w:eastAsia="Calibri" w:cs="Times New Roman"/>
          <w:color w:val="auto"/>
          <w:kern w:val="2"/>
          <w:lang w:eastAsia="en-US"/>
          <w14:ligatures w14:val="standardContextual"/>
        </w:rPr>
        <w:t xml:space="preserve">. Zij zijn </w:t>
      </w:r>
      <w:r w:rsidRPr="00635BAF" w:rsidR="00B45D7E">
        <w:rPr>
          <w:rFonts w:eastAsia="Calibri" w:cs="Times New Roman"/>
          <w:color w:val="auto"/>
          <w:kern w:val="2"/>
          <w:lang w:eastAsia="en-US"/>
          <w14:ligatures w14:val="standardContextual"/>
        </w:rPr>
        <w:t xml:space="preserve">relatief meer afhankelijk van hun </w:t>
      </w:r>
      <w:r w:rsidRPr="00635BAF">
        <w:rPr>
          <w:rFonts w:eastAsia="Calibri" w:cs="Times New Roman"/>
          <w:color w:val="auto"/>
          <w:kern w:val="2"/>
          <w:lang w:eastAsia="en-US"/>
          <w14:ligatures w14:val="standardContextual"/>
        </w:rPr>
        <w:t>omgeving voor landbouw en water</w:t>
      </w:r>
      <w:r w:rsidRPr="00635BAF" w:rsidR="00716305">
        <w:rPr>
          <w:rFonts w:eastAsia="Calibri" w:cs="Times New Roman"/>
          <w:color w:val="auto"/>
          <w:kern w:val="2"/>
          <w:lang w:eastAsia="en-US"/>
          <w14:ligatures w14:val="standardContextual"/>
        </w:rPr>
        <w:t xml:space="preserve">. Zwak bestuur en </w:t>
      </w:r>
      <w:r w:rsidRPr="00635BAF">
        <w:rPr>
          <w:rFonts w:eastAsia="Calibri" w:cs="Times New Roman"/>
          <w:color w:val="auto"/>
          <w:kern w:val="2"/>
          <w:lang w:eastAsia="en-US"/>
          <w14:ligatures w14:val="standardContextual"/>
        </w:rPr>
        <w:t>beperkte toegang tot informatie</w:t>
      </w:r>
      <w:r w:rsidRPr="00635BAF" w:rsidR="00B45D7E">
        <w:rPr>
          <w:rFonts w:eastAsia="Calibri" w:cs="Times New Roman"/>
          <w:color w:val="auto"/>
          <w:kern w:val="2"/>
          <w:lang w:eastAsia="en-US"/>
          <w14:ligatures w14:val="standardContextual"/>
        </w:rPr>
        <w:t xml:space="preserve"> </w:t>
      </w:r>
      <w:r w:rsidRPr="00635BAF" w:rsidR="00716305">
        <w:rPr>
          <w:rFonts w:eastAsia="Calibri" w:cs="Times New Roman"/>
          <w:color w:val="auto"/>
          <w:kern w:val="2"/>
          <w:lang w:eastAsia="en-US"/>
          <w14:ligatures w14:val="standardContextual"/>
        </w:rPr>
        <w:t xml:space="preserve">verhogen </w:t>
      </w:r>
      <w:r w:rsidRPr="00635BAF" w:rsidR="00B45D7E">
        <w:rPr>
          <w:rFonts w:eastAsia="Calibri" w:cs="Times New Roman"/>
          <w:color w:val="auto"/>
          <w:kern w:val="2"/>
          <w:lang w:eastAsia="en-US"/>
          <w14:ligatures w14:val="standardContextual"/>
        </w:rPr>
        <w:t>risico</w:t>
      </w:r>
      <w:r w:rsidRPr="00635BAF" w:rsidR="00716305">
        <w:rPr>
          <w:rFonts w:eastAsia="Calibri" w:cs="Times New Roman"/>
          <w:color w:val="auto"/>
          <w:kern w:val="2"/>
          <w:lang w:eastAsia="en-US"/>
          <w14:ligatures w14:val="standardContextual"/>
        </w:rPr>
        <w:t>’</w:t>
      </w:r>
      <w:r w:rsidRPr="00635BAF" w:rsidR="00B45D7E">
        <w:rPr>
          <w:rFonts w:eastAsia="Calibri" w:cs="Times New Roman"/>
          <w:color w:val="auto"/>
          <w:kern w:val="2"/>
          <w:lang w:eastAsia="en-US"/>
          <w14:ligatures w14:val="standardContextual"/>
        </w:rPr>
        <w:t>s</w:t>
      </w:r>
      <w:r w:rsidRPr="00635BAF" w:rsidR="00ED3E33">
        <w:rPr>
          <w:rFonts w:eastAsia="Calibri" w:cs="Times New Roman"/>
          <w:color w:val="auto"/>
          <w:kern w:val="2"/>
          <w:lang w:eastAsia="en-US"/>
          <w14:ligatures w14:val="standardContextual"/>
        </w:rPr>
        <w:t>. M</w:t>
      </w:r>
      <w:r w:rsidRPr="00635BAF" w:rsidR="00716305">
        <w:rPr>
          <w:rFonts w:eastAsia="Calibri" w:cs="Times New Roman"/>
          <w:color w:val="auto"/>
          <w:kern w:val="2"/>
          <w:lang w:eastAsia="en-US"/>
          <w14:ligatures w14:val="standardContextual"/>
        </w:rPr>
        <w:t xml:space="preserve">aatregelen om deze risico’s te verlagen kunnen moeilijker worden gefinancierd. </w:t>
      </w:r>
      <w:r w:rsidRPr="00635BAF">
        <w:rPr>
          <w:rFonts w:eastAsia="Calibri" w:cs="Times New Roman"/>
          <w:color w:val="auto"/>
          <w:kern w:val="2"/>
          <w:lang w:eastAsia="en-US"/>
          <w14:ligatures w14:val="standardContextual"/>
        </w:rPr>
        <w:t xml:space="preserve">Het kabinet wil deze groep bereiken en de intensivering daarom benutten </w:t>
      </w:r>
      <w:r w:rsidRPr="00635BAF" w:rsidR="00E60530">
        <w:rPr>
          <w:rFonts w:eastAsia="Calibri" w:cs="Times New Roman"/>
          <w:color w:val="auto"/>
          <w:kern w:val="2"/>
          <w:lang w:eastAsia="en-US"/>
          <w14:ligatures w14:val="standardContextual"/>
        </w:rPr>
        <w:t xml:space="preserve">om </w:t>
      </w:r>
      <w:r w:rsidRPr="00635BAF">
        <w:rPr>
          <w:rFonts w:eastAsia="Calibri" w:cs="Times New Roman"/>
          <w:color w:val="auto"/>
          <w:kern w:val="2"/>
          <w:lang w:eastAsia="en-US"/>
          <w14:ligatures w14:val="standardContextual"/>
        </w:rPr>
        <w:t>de weerbaarheid van deze kwetsbare groepen en landen</w:t>
      </w:r>
      <w:r w:rsidRPr="00635BAF" w:rsidR="00E60530">
        <w:rPr>
          <w:rFonts w:eastAsia="Calibri" w:cs="Times New Roman"/>
          <w:color w:val="auto"/>
          <w:kern w:val="2"/>
          <w:lang w:eastAsia="en-US"/>
          <w14:ligatures w14:val="standardContextual"/>
        </w:rPr>
        <w:t xml:space="preserve"> te vergroten</w:t>
      </w:r>
      <w:r w:rsidRPr="00635BAF" w:rsidR="00655AA2">
        <w:rPr>
          <w:rFonts w:eastAsia="Calibri" w:cs="Times New Roman"/>
          <w:color w:val="auto"/>
          <w:kern w:val="2"/>
          <w:lang w:eastAsia="en-US"/>
          <w14:ligatures w14:val="standardContextual"/>
        </w:rPr>
        <w:t xml:space="preserve"> </w:t>
      </w:r>
      <w:r w:rsidRPr="00635BAF" w:rsidR="00E60530">
        <w:rPr>
          <w:rFonts w:eastAsia="Calibri" w:cs="Times New Roman"/>
          <w:color w:val="auto"/>
          <w:kern w:val="2"/>
          <w:lang w:eastAsia="en-US"/>
          <w14:ligatures w14:val="standardContextual"/>
        </w:rPr>
        <w:t>door</w:t>
      </w:r>
      <w:r w:rsidRPr="00635BAF">
        <w:rPr>
          <w:rFonts w:eastAsia="Calibri" w:cs="Times New Roman"/>
          <w:color w:val="auto"/>
          <w:kern w:val="2"/>
          <w:lang w:eastAsia="en-US"/>
          <w14:ligatures w14:val="standardContextual"/>
        </w:rPr>
        <w:t xml:space="preserve"> bij te dragen aan lokaal-geleide klimaatinitiatieven in samenwerking met maatschappelijke organisaties.</w:t>
      </w:r>
      <w:r w:rsidRPr="00E87648">
        <w:rPr>
          <w:rFonts w:eastAsia="Calibri" w:cs="Times New Roman"/>
          <w:color w:val="auto"/>
          <w:kern w:val="2"/>
          <w:lang w:eastAsia="en-US"/>
          <w14:ligatures w14:val="standardContextual"/>
        </w:rPr>
        <w:t xml:space="preserve"> Hiertoe zal via een aanbesteding een internationaal programma worden gestart. De focus ligt op een of meerdere </w:t>
      </w:r>
      <w:r w:rsidRPr="00E87648">
        <w:rPr>
          <w:rFonts w:eastAsia="Calibri" w:cs="Times New Roman"/>
          <w:color w:val="auto"/>
          <w:lang w:eastAsia="en-US"/>
        </w:rPr>
        <w:t xml:space="preserve">thema’s binnen de </w:t>
      </w:r>
      <w:r w:rsidRPr="00E87648">
        <w:rPr>
          <w:rFonts w:eastAsia="Calibri" w:cs="Times New Roman"/>
          <w:color w:val="auto"/>
          <w:kern w:val="2"/>
          <w:lang w:eastAsia="en-US"/>
          <w14:ligatures w14:val="standardContextual"/>
        </w:rPr>
        <w:t xml:space="preserve">klimaatinzet zoals water, voedselzekerheid, bossen en natuur, toegang tot duurzame energie, </w:t>
      </w:r>
      <w:proofErr w:type="spellStart"/>
      <w:r w:rsidRPr="00E87648">
        <w:rPr>
          <w:rFonts w:eastAsia="Calibri" w:cs="Times New Roman"/>
          <w:i/>
          <w:iCs/>
          <w:color w:val="auto"/>
          <w:kern w:val="2"/>
          <w:lang w:eastAsia="en-US"/>
          <w14:ligatures w14:val="standardContextual"/>
        </w:rPr>
        <w:t>early</w:t>
      </w:r>
      <w:proofErr w:type="spellEnd"/>
      <w:r w:rsidRPr="00E87648">
        <w:rPr>
          <w:rFonts w:eastAsia="Calibri" w:cs="Times New Roman"/>
          <w:i/>
          <w:iCs/>
          <w:color w:val="auto"/>
          <w:kern w:val="2"/>
          <w:lang w:eastAsia="en-US"/>
          <w14:ligatures w14:val="standardContextual"/>
        </w:rPr>
        <w:t xml:space="preserve"> </w:t>
      </w:r>
      <w:proofErr w:type="spellStart"/>
      <w:r w:rsidRPr="00E87648">
        <w:rPr>
          <w:rFonts w:eastAsia="Calibri" w:cs="Times New Roman"/>
          <w:i/>
          <w:iCs/>
          <w:color w:val="auto"/>
          <w:kern w:val="2"/>
          <w:lang w:eastAsia="en-US"/>
          <w14:ligatures w14:val="standardContextual"/>
        </w:rPr>
        <w:t>warning</w:t>
      </w:r>
      <w:proofErr w:type="spellEnd"/>
      <w:r w:rsidRPr="00E87648">
        <w:rPr>
          <w:rFonts w:eastAsia="Calibri" w:cs="Times New Roman"/>
          <w:color w:val="auto"/>
          <w:kern w:val="2"/>
          <w:lang w:eastAsia="en-US"/>
          <w14:ligatures w14:val="standardContextual"/>
        </w:rPr>
        <w:t xml:space="preserve"> en klimaatweerbaarheid. Het programma zal inzetten op concrete resultaten op deze thema’s. </w:t>
      </w:r>
    </w:p>
    <w:p w:rsidRPr="00E87648" w:rsidR="009B7A0F" w:rsidP="009B7A0F" w:rsidRDefault="009B7A0F" w14:paraId="54924B83" w14:textId="77777777">
      <w:pPr>
        <w:autoSpaceDN/>
        <w:spacing w:after="160" w:line="259" w:lineRule="auto"/>
        <w:textAlignment w:val="auto"/>
        <w:rPr>
          <w:rFonts w:eastAsia="Calibri" w:cs="Times New Roman"/>
          <w:color w:val="auto"/>
          <w:kern w:val="2"/>
          <w:lang w:eastAsia="en-US"/>
          <w14:ligatures w14:val="standardContextual"/>
        </w:rPr>
      </w:pPr>
      <w:r w:rsidRPr="00E87648">
        <w:rPr>
          <w:rFonts w:eastAsia="Calibri" w:cs="Times New Roman"/>
          <w:color w:val="auto"/>
          <w:kern w:val="2"/>
          <w:lang w:eastAsia="en-US"/>
          <w14:ligatures w14:val="standardContextual"/>
        </w:rPr>
        <w:t>Deze inzet geeft invulling aan de aanbevelingen uit de IOB-evaluatie</w:t>
      </w:r>
      <w:r w:rsidRPr="00E87648">
        <w:rPr>
          <w:rFonts w:eastAsia="Calibri" w:cs="Times New Roman"/>
          <w:color w:val="auto"/>
          <w:kern w:val="2"/>
          <w:lang w:eastAsia="en-US"/>
          <w14:ligatures w14:val="standardContextual"/>
        </w:rPr>
        <w:noBreakHyphen/>
        <w:t xml:space="preserve"> “Een goed klimaat voor ontwikkeling” door de nadruk op kwetsbare groepen, de directe </w:t>
      </w:r>
      <w:r w:rsidRPr="00E87648">
        <w:rPr>
          <w:rFonts w:eastAsia="Calibri" w:cs="Times New Roman"/>
          <w:color w:val="auto"/>
          <w:kern w:val="2"/>
          <w:lang w:eastAsia="en-US"/>
          <w14:ligatures w14:val="standardContextual"/>
        </w:rPr>
        <w:lastRenderedPageBreak/>
        <w:t>toegang van lokale actoren tot klimaatfinanciering te vergroten en de Nederlandse en Europese netwerken en partnerschappen op landenniveau te versterken (Kamerbrief 31793, nr. 267).</w:t>
      </w:r>
    </w:p>
    <w:p w:rsidRPr="006F5625" w:rsidR="00716305" w:rsidP="00716305" w:rsidRDefault="00716305" w14:paraId="7C82C00B" w14:textId="354DA4A9">
      <w:pPr>
        <w:autoSpaceDN/>
        <w:spacing w:after="160" w:line="259" w:lineRule="auto"/>
        <w:textAlignment w:val="auto"/>
        <w:rPr>
          <w:rFonts w:eastAsia="Calibri" w:cs="Times New Roman"/>
          <w:i/>
          <w:iCs/>
          <w:color w:val="auto"/>
          <w:kern w:val="2"/>
          <w:lang w:eastAsia="en-US"/>
          <w14:ligatures w14:val="standardContextual"/>
        </w:rPr>
      </w:pPr>
      <w:r w:rsidRPr="006F5625">
        <w:rPr>
          <w:rFonts w:eastAsia="Calibri" w:cs="Times New Roman"/>
          <w:i/>
          <w:iCs/>
          <w:color w:val="auto"/>
          <w:kern w:val="2"/>
          <w:lang w:eastAsia="en-US"/>
          <w14:ligatures w14:val="standardContextual"/>
        </w:rPr>
        <w:t xml:space="preserve">b. Herstel inzet hernieuwbare energie </w:t>
      </w:r>
    </w:p>
    <w:p w:rsidRPr="006F5625" w:rsidR="00716305" w:rsidP="00716305" w:rsidRDefault="00716305" w14:paraId="3F0E5C9C" w14:textId="79D95067">
      <w:pPr>
        <w:autoSpaceDN/>
        <w:spacing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De energiecrisis door de verstoringen in de Straat van Hormuz onderstreept de relevantie van de energietransitie voor welvaart en stabiliteit wereldwijd. Het doel van herstel van de Nederlandse financiering voor hernieuwbare energie is om op dit onderwerp - waar we een gedeeld belang hebben met veel ontwikkelingslanden - nieuwe partnerschappen te bouwen en bij te dragen aan de energietransitie en toegang tot duurzame energie.   </w:t>
      </w:r>
    </w:p>
    <w:p w:rsidRPr="006F5625" w:rsidR="00716305" w:rsidP="00716305" w:rsidRDefault="00716305" w14:paraId="250394D4" w14:textId="77777777">
      <w:pPr>
        <w:autoSpaceDN/>
        <w:spacing w:line="259" w:lineRule="auto"/>
        <w:textAlignment w:val="auto"/>
        <w:rPr>
          <w:rFonts w:eastAsia="Calibri" w:cs="Times New Roman"/>
          <w:color w:val="auto"/>
          <w:kern w:val="2"/>
          <w:lang w:eastAsia="en-US"/>
          <w14:ligatures w14:val="standardContextual"/>
        </w:rPr>
      </w:pPr>
    </w:p>
    <w:p w:rsidRPr="006F5625" w:rsidR="00716305" w:rsidP="00716305" w:rsidRDefault="00716305" w14:paraId="15715FC9" w14:textId="77777777">
      <w:pPr>
        <w:autoSpaceDN/>
        <w:spacing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De intensivering speelt in op de internationale energietransitie-agenda, waaronder het door de Wereldbank en de Afrikaanse Ontwikkelingsbank geïnitieerde Mission 300 (streven om 300 miljoen mensen toegang te geven tot energie) en de samenwerking rond het versnellen van de transitie weg van fossiele brandstoffen, die tijdens de Santa Marta-conferentie verder vorm kreeg onder leiding van Nederland en Colombia. </w:t>
      </w:r>
    </w:p>
    <w:p w:rsidRPr="006F5625" w:rsidR="00716305" w:rsidP="00716305" w:rsidRDefault="00716305" w14:paraId="39746289" w14:textId="77777777">
      <w:pPr>
        <w:autoSpaceDN/>
        <w:spacing w:line="259" w:lineRule="auto"/>
        <w:textAlignment w:val="auto"/>
        <w:rPr>
          <w:rFonts w:eastAsia="Calibri" w:cs="Times New Roman"/>
          <w:color w:val="auto"/>
          <w:kern w:val="2"/>
          <w:lang w:eastAsia="en-US"/>
          <w14:ligatures w14:val="standardContextual"/>
        </w:rPr>
      </w:pPr>
    </w:p>
    <w:p w:rsidRPr="006F5625" w:rsidR="00716305" w:rsidP="00716305" w:rsidRDefault="00716305" w14:paraId="40F4E44E" w14:textId="48A57055">
      <w:pPr>
        <w:autoSpaceDN/>
        <w:spacing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Vier complementaire kanalen worden in samenhang ingezet:</w:t>
      </w:r>
    </w:p>
    <w:p w:rsidRPr="006F5625" w:rsidR="00716305" w:rsidP="00716305" w:rsidRDefault="00716305" w14:paraId="0DE76991" w14:textId="77777777">
      <w:pPr>
        <w:autoSpaceDN/>
        <w:spacing w:line="259" w:lineRule="auto"/>
        <w:textAlignment w:val="auto"/>
        <w:rPr>
          <w:rFonts w:eastAsia="Calibri" w:cs="Times New Roman"/>
          <w:color w:val="auto"/>
          <w:kern w:val="2"/>
          <w:lang w:eastAsia="en-US"/>
          <w14:ligatures w14:val="standardContextual"/>
        </w:rPr>
      </w:pPr>
    </w:p>
    <w:p w:rsidRPr="006F5625" w:rsidR="00716305" w:rsidP="00716305" w:rsidRDefault="00716305" w14:paraId="6F227A77" w14:textId="77777777">
      <w:pPr>
        <w:numPr>
          <w:ilvl w:val="0"/>
          <w:numId w:val="7"/>
        </w:num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Toegang tot hernieuwbare energie voor armere en minder bereikte groepen, waar mogelijk met inzet van Nederlandse kennis en kunde. </w:t>
      </w:r>
    </w:p>
    <w:p w:rsidRPr="006F5625" w:rsidR="00716305" w:rsidP="00716305" w:rsidRDefault="00716305" w14:paraId="01C9A25E" w14:textId="77777777">
      <w:pPr>
        <w:numPr>
          <w:ilvl w:val="0"/>
          <w:numId w:val="7"/>
        </w:num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T</w:t>
      </w:r>
      <w:r w:rsidRPr="006F5625">
        <w:rPr>
          <w:rFonts w:eastAsia="Calibri" w:cs="Calibri"/>
          <w:color w:val="auto"/>
          <w:kern w:val="2"/>
          <w:lang w:eastAsia="en-US"/>
          <w14:ligatures w14:val="standardContextual"/>
        </w:rPr>
        <w:t>echnische assistentie, beleidsadvies en projectvoorbereiding ten behoeve van financiering van overheidsinzet op de energietransitie en groene economische ontwikkeling in ontwikkelingslanden</w:t>
      </w:r>
      <w:r w:rsidRPr="006F5625">
        <w:rPr>
          <w:rFonts w:eastAsia="Calibri" w:cs="Times New Roman"/>
          <w:color w:val="auto"/>
          <w:kern w:val="2"/>
          <w:lang w:eastAsia="en-US"/>
          <w14:ligatures w14:val="standardContextual"/>
        </w:rPr>
        <w:t>.</w:t>
      </w:r>
    </w:p>
    <w:p w:rsidR="00716305" w:rsidP="00716305" w:rsidRDefault="00716305" w14:paraId="2F669697" w14:textId="77777777">
      <w:pPr>
        <w:numPr>
          <w:ilvl w:val="0"/>
          <w:numId w:val="7"/>
        </w:num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Concessionele, risicodragende financiering voor private investeringen in moeilijke markten, tevens gericht op mobilisatie van aanvullende private</w:t>
      </w:r>
      <w:r w:rsidRPr="00E87648">
        <w:rPr>
          <w:rFonts w:eastAsia="Calibri" w:cs="Times New Roman"/>
          <w:color w:val="auto"/>
          <w:kern w:val="2"/>
          <w:lang w:eastAsia="en-US"/>
          <w14:ligatures w14:val="standardContextual"/>
        </w:rPr>
        <w:t xml:space="preserve"> middelen.</w:t>
      </w:r>
    </w:p>
    <w:p w:rsidRPr="00635BAF" w:rsidR="00716305" w:rsidP="00716305" w:rsidRDefault="00716305" w14:paraId="42BF99C4" w14:textId="31B05477">
      <w:pPr>
        <w:numPr>
          <w:ilvl w:val="0"/>
          <w:numId w:val="7"/>
        </w:numPr>
        <w:autoSpaceDN/>
        <w:spacing w:after="160" w:line="259" w:lineRule="auto"/>
        <w:textAlignment w:val="auto"/>
        <w:rPr>
          <w:rFonts w:eastAsia="Calibri" w:cs="Times New Roman"/>
          <w:color w:val="auto"/>
          <w:kern w:val="2"/>
          <w:lang w:eastAsia="en-US"/>
          <w14:ligatures w14:val="standardContextual"/>
        </w:rPr>
      </w:pPr>
      <w:r w:rsidRPr="00635BAF">
        <w:rPr>
          <w:rFonts w:eastAsia="Calibri" w:cs="Times New Roman"/>
          <w:color w:val="auto"/>
          <w:kern w:val="2"/>
          <w:lang w:eastAsia="en-US"/>
          <w14:ligatures w14:val="standardContextual"/>
        </w:rPr>
        <w:t xml:space="preserve">Opvolging van de afspraken die zijn gemaakt bij de conferentie over </w:t>
      </w:r>
      <w:r w:rsidRPr="00635BAF">
        <w:rPr>
          <w:rFonts w:eastAsia="Calibri" w:cs="Times New Roman"/>
          <w:i/>
          <w:iCs/>
          <w:color w:val="auto"/>
          <w:kern w:val="2"/>
          <w:lang w:eastAsia="en-US"/>
          <w14:ligatures w14:val="standardContextual"/>
        </w:rPr>
        <w:t>“</w:t>
      </w:r>
      <w:proofErr w:type="spellStart"/>
      <w:r w:rsidRPr="00635BAF">
        <w:rPr>
          <w:rFonts w:eastAsia="Calibri" w:cs="Times New Roman"/>
          <w:i/>
          <w:iCs/>
          <w:color w:val="auto"/>
          <w:kern w:val="2"/>
          <w:lang w:eastAsia="en-US"/>
          <w14:ligatures w14:val="standardContextual"/>
        </w:rPr>
        <w:t>Transition</w:t>
      </w:r>
      <w:proofErr w:type="spellEnd"/>
      <w:r w:rsidRPr="00635BAF">
        <w:rPr>
          <w:rFonts w:eastAsia="Calibri" w:cs="Times New Roman"/>
          <w:i/>
          <w:iCs/>
          <w:color w:val="auto"/>
          <w:kern w:val="2"/>
          <w:lang w:eastAsia="en-US"/>
          <w14:ligatures w14:val="standardContextual"/>
        </w:rPr>
        <w:t xml:space="preserve"> </w:t>
      </w:r>
      <w:proofErr w:type="spellStart"/>
      <w:r w:rsidRPr="00635BAF">
        <w:rPr>
          <w:rFonts w:eastAsia="Calibri" w:cs="Times New Roman"/>
          <w:i/>
          <w:iCs/>
          <w:color w:val="auto"/>
          <w:kern w:val="2"/>
          <w:lang w:eastAsia="en-US"/>
          <w14:ligatures w14:val="standardContextual"/>
        </w:rPr>
        <w:t>Away</w:t>
      </w:r>
      <w:proofErr w:type="spellEnd"/>
      <w:r w:rsidRPr="00635BAF">
        <w:rPr>
          <w:rFonts w:eastAsia="Calibri" w:cs="Times New Roman"/>
          <w:i/>
          <w:iCs/>
          <w:color w:val="auto"/>
          <w:kern w:val="2"/>
          <w:lang w:eastAsia="en-US"/>
          <w14:ligatures w14:val="standardContextual"/>
        </w:rPr>
        <w:t xml:space="preserve"> </w:t>
      </w:r>
      <w:proofErr w:type="spellStart"/>
      <w:r w:rsidRPr="00635BAF">
        <w:rPr>
          <w:rFonts w:eastAsia="Calibri" w:cs="Times New Roman"/>
          <w:i/>
          <w:iCs/>
          <w:color w:val="auto"/>
          <w:kern w:val="2"/>
          <w:lang w:eastAsia="en-US"/>
          <w14:ligatures w14:val="standardContextual"/>
        </w:rPr>
        <w:t>from</w:t>
      </w:r>
      <w:proofErr w:type="spellEnd"/>
      <w:r w:rsidRPr="00635BAF">
        <w:rPr>
          <w:rFonts w:eastAsia="Calibri" w:cs="Times New Roman"/>
          <w:i/>
          <w:iCs/>
          <w:color w:val="auto"/>
          <w:kern w:val="2"/>
          <w:lang w:eastAsia="en-US"/>
          <w14:ligatures w14:val="standardContextual"/>
        </w:rPr>
        <w:t xml:space="preserve"> Fossil </w:t>
      </w:r>
      <w:proofErr w:type="spellStart"/>
      <w:r w:rsidRPr="00635BAF">
        <w:rPr>
          <w:rFonts w:eastAsia="Calibri" w:cs="Times New Roman"/>
          <w:i/>
          <w:iCs/>
          <w:color w:val="auto"/>
          <w:kern w:val="2"/>
          <w:lang w:eastAsia="en-US"/>
          <w14:ligatures w14:val="standardContextual"/>
        </w:rPr>
        <w:t>Fuels</w:t>
      </w:r>
      <w:proofErr w:type="spellEnd"/>
      <w:r w:rsidRPr="00635BAF">
        <w:rPr>
          <w:rFonts w:eastAsia="Calibri" w:cs="Times New Roman"/>
          <w:i/>
          <w:iCs/>
          <w:color w:val="auto"/>
          <w:kern w:val="2"/>
          <w:lang w:eastAsia="en-US"/>
          <w14:ligatures w14:val="standardContextual"/>
        </w:rPr>
        <w:t>, TAFF”</w:t>
      </w:r>
      <w:r w:rsidRPr="00635BAF">
        <w:rPr>
          <w:rFonts w:eastAsia="Calibri" w:cs="Times New Roman"/>
          <w:color w:val="auto"/>
          <w:kern w:val="2"/>
          <w:lang w:eastAsia="en-US"/>
          <w14:ligatures w14:val="standardContextual"/>
        </w:rPr>
        <w:t xml:space="preserve"> in Colombia. </w:t>
      </w:r>
    </w:p>
    <w:p w:rsidRPr="00E87648" w:rsidR="00716305" w:rsidP="00716305" w:rsidRDefault="00716305" w14:paraId="14BC4388" w14:textId="77777777">
      <w:pPr>
        <w:autoSpaceDN/>
        <w:spacing w:line="259" w:lineRule="auto"/>
        <w:textAlignment w:val="auto"/>
        <w:rPr>
          <w:rFonts w:eastAsia="Calibri" w:cs="Times New Roman"/>
          <w:color w:val="auto"/>
          <w:lang w:eastAsia="en-US"/>
        </w:rPr>
      </w:pPr>
      <w:r w:rsidRPr="00E87648">
        <w:rPr>
          <w:rFonts w:eastAsia="Calibri" w:cs="Times New Roman"/>
          <w:color w:val="auto"/>
          <w:kern w:val="2"/>
          <w:lang w:eastAsia="en-US"/>
          <w14:ligatures w14:val="standardContextual"/>
        </w:rPr>
        <w:t>Deze inzet bouwt voort op positief geëvalueerde instrumenten zoals Wereldbank/Energy Sector Management Assistance Program (ESMAP), FMO/Access to Energy Fund (AEF) en RVO/</w:t>
      </w:r>
      <w:proofErr w:type="spellStart"/>
      <w:r w:rsidRPr="00E87648">
        <w:rPr>
          <w:rFonts w:eastAsia="Calibri" w:cs="Times New Roman"/>
          <w:color w:val="auto"/>
          <w:kern w:val="2"/>
          <w:lang w:eastAsia="en-US"/>
          <w14:ligatures w14:val="standardContextual"/>
        </w:rPr>
        <w:t>Energising</w:t>
      </w:r>
      <w:proofErr w:type="spellEnd"/>
      <w:r w:rsidRPr="00E87648">
        <w:rPr>
          <w:rFonts w:eastAsia="Calibri" w:cs="Times New Roman"/>
          <w:color w:val="auto"/>
          <w:kern w:val="2"/>
          <w:lang w:eastAsia="en-US"/>
          <w14:ligatures w14:val="standardContextual"/>
        </w:rPr>
        <w:t xml:space="preserve"> Development (</w:t>
      </w:r>
      <w:proofErr w:type="spellStart"/>
      <w:r w:rsidRPr="00E87648">
        <w:rPr>
          <w:rFonts w:eastAsia="Calibri" w:cs="Times New Roman"/>
          <w:color w:val="auto"/>
          <w:kern w:val="2"/>
          <w:lang w:eastAsia="en-US"/>
          <w14:ligatures w14:val="standardContextual"/>
        </w:rPr>
        <w:t>EnDev</w:t>
      </w:r>
      <w:proofErr w:type="spellEnd"/>
      <w:r w:rsidRPr="00E87648">
        <w:rPr>
          <w:rFonts w:eastAsia="Calibri" w:cs="Times New Roman"/>
          <w:color w:val="auto"/>
          <w:kern w:val="2"/>
          <w:lang w:eastAsia="en-US"/>
          <w14:ligatures w14:val="standardContextual"/>
        </w:rPr>
        <w:t>) en de lopende evaluatie van RVO/SDG7 Results.</w:t>
      </w:r>
      <w:r w:rsidRPr="00E87648">
        <w:rPr>
          <w:rStyle w:val="FootnoteReference"/>
          <w:rFonts w:eastAsia="Calibri" w:cs="Times New Roman"/>
          <w:color w:val="auto"/>
          <w:kern w:val="2"/>
          <w:lang w:eastAsia="en-US"/>
          <w14:ligatures w14:val="standardContextual"/>
        </w:rPr>
        <w:footnoteReference w:id="5"/>
      </w:r>
      <w:r w:rsidRPr="00E87648">
        <w:rPr>
          <w:rFonts w:eastAsia="Calibri" w:cs="Times New Roman"/>
          <w:color w:val="auto"/>
          <w:kern w:val="2"/>
          <w:lang w:eastAsia="en-US"/>
          <w14:ligatures w14:val="standardContextual"/>
        </w:rPr>
        <w:t xml:space="preserve"> Via met name deze instrumenten kregen tussen 2015 en 2025 ruim 40 miljoen mensen toegang tot hernieuwbare energie. </w:t>
      </w:r>
    </w:p>
    <w:p w:rsidRPr="00655AA2" w:rsidR="00ED3E33" w:rsidP="008E7B2F" w:rsidRDefault="00ED3E33" w14:paraId="7A2CA6CF" w14:textId="77777777">
      <w:pPr>
        <w:autoSpaceDN/>
        <w:spacing w:after="160" w:line="259" w:lineRule="auto"/>
        <w:textAlignment w:val="auto"/>
        <w:rPr>
          <w:rFonts w:eastAsia="Calibri" w:cs="Times New Roman"/>
          <w:i/>
          <w:iCs/>
          <w:color w:val="auto"/>
          <w:kern w:val="2"/>
          <w:lang w:eastAsia="en-US"/>
          <w14:ligatures w14:val="standardContextual"/>
        </w:rPr>
      </w:pPr>
    </w:p>
    <w:p w:rsidRPr="006F5625" w:rsidR="008E7B2F" w:rsidP="008E7B2F" w:rsidRDefault="00716305" w14:paraId="03FB8848" w14:textId="4602F2E2">
      <w:pPr>
        <w:autoSpaceDN/>
        <w:spacing w:after="160" w:line="259" w:lineRule="auto"/>
        <w:textAlignment w:val="auto"/>
        <w:rPr>
          <w:rFonts w:eastAsia="Calibri" w:cs="Times New Roman"/>
          <w:i/>
          <w:iCs/>
          <w:color w:val="auto"/>
          <w:kern w:val="2"/>
          <w:lang w:val="en-US" w:eastAsia="en-US"/>
          <w14:ligatures w14:val="standardContextual"/>
        </w:rPr>
      </w:pPr>
      <w:r w:rsidRPr="006F5625">
        <w:rPr>
          <w:rFonts w:eastAsia="Calibri" w:cs="Times New Roman"/>
          <w:i/>
          <w:iCs/>
          <w:color w:val="auto"/>
          <w:kern w:val="2"/>
          <w:lang w:val="en-US" w:eastAsia="en-US"/>
          <w14:ligatures w14:val="standardContextual"/>
        </w:rPr>
        <w:t>c</w:t>
      </w:r>
      <w:r w:rsidRPr="006F5625" w:rsidR="008E7B2F">
        <w:rPr>
          <w:rFonts w:eastAsia="Calibri" w:cs="Times New Roman"/>
          <w:i/>
          <w:iCs/>
          <w:color w:val="auto"/>
          <w:kern w:val="2"/>
          <w:lang w:val="en-US" w:eastAsia="en-US"/>
          <w14:ligatures w14:val="standardContextual"/>
        </w:rPr>
        <w:t xml:space="preserve">. Opschaling Dutch Fund for Climate and Development (DFCD) </w:t>
      </w:r>
    </w:p>
    <w:p w:rsidRPr="006F5625" w:rsidR="00F75539" w:rsidP="008E7B2F" w:rsidRDefault="00B85081" w14:paraId="7FEEDFA8" w14:textId="32902A74">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Met een nieuwe bijdrage aan het </w:t>
      </w:r>
      <w:r w:rsidRPr="006F5625">
        <w:rPr>
          <w:rFonts w:eastAsia="Calibri" w:cs="Times New Roman"/>
          <w:i/>
          <w:color w:val="auto"/>
          <w:kern w:val="2"/>
          <w:lang w:eastAsia="en-US"/>
          <w14:ligatures w14:val="standardContextual"/>
        </w:rPr>
        <w:t>Dutch Fund for Climate and Development</w:t>
      </w:r>
      <w:r w:rsidRPr="006F5625">
        <w:rPr>
          <w:rFonts w:eastAsia="Calibri" w:cs="Times New Roman"/>
          <w:color w:val="auto"/>
          <w:kern w:val="2"/>
          <w:lang w:eastAsia="en-US"/>
          <w14:ligatures w14:val="standardContextual"/>
        </w:rPr>
        <w:t xml:space="preserve"> </w:t>
      </w:r>
      <w:r w:rsidRPr="006F5625" w:rsidR="00EC7FEB">
        <w:rPr>
          <w:rFonts w:eastAsia="Calibri" w:cs="Times New Roman"/>
          <w:color w:val="auto"/>
          <w:kern w:val="2"/>
          <w:lang w:eastAsia="en-US"/>
          <w14:ligatures w14:val="standardContextual"/>
        </w:rPr>
        <w:t xml:space="preserve">(DFCD) </w:t>
      </w:r>
      <w:r w:rsidRPr="006F5625">
        <w:rPr>
          <w:rFonts w:eastAsia="Calibri" w:cs="Times New Roman"/>
          <w:color w:val="auto"/>
          <w:kern w:val="2"/>
          <w:lang w:eastAsia="en-US"/>
          <w14:ligatures w14:val="standardContextual"/>
        </w:rPr>
        <w:t xml:space="preserve">wil het kabinet meer private investeringen mogelijk maken in klimaatprojecten. </w:t>
      </w:r>
    </w:p>
    <w:p w:rsidRPr="00E87648" w:rsidR="008E7B2F" w:rsidP="008E7B2F" w:rsidRDefault="008E7B2F" w14:paraId="63A7E601" w14:textId="21180CF9">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Het DFCD, operationeel sinds 2019, combineert projectontwikkeling door maatschappelijke organisaties met investeringen in duurzaam landgebruik en water, en heeft garantieondersteuning van de Europese Commissie. De opschaling</w:t>
      </w:r>
      <w:r w:rsidRPr="00E87648">
        <w:rPr>
          <w:rFonts w:eastAsia="Calibri" w:cs="Times New Roman"/>
          <w:color w:val="auto"/>
          <w:kern w:val="2"/>
          <w:lang w:eastAsia="en-US"/>
          <w14:ligatures w14:val="standardContextual"/>
        </w:rPr>
        <w:t xml:space="preserve"> </w:t>
      </w:r>
      <w:r w:rsidRPr="00E87648">
        <w:rPr>
          <w:rFonts w:eastAsia="Calibri" w:cs="Times New Roman"/>
          <w:color w:val="auto"/>
          <w:kern w:val="2"/>
          <w:lang w:eastAsia="en-US"/>
          <w14:ligatures w14:val="standardContextual"/>
        </w:rPr>
        <w:lastRenderedPageBreak/>
        <w:t>van DFCD leidt tot nieuwe private investeringen in klimaatweerbaarheid, natuur en energie in lage- en midden-inkomenslanden. Hiermee wordt bijgedragen aan onder andere verbeterd waterbeheer, duurzame landbouw, bosbeheer en natuurherstel in kwetsbare landen en gemeenschappen.</w:t>
      </w:r>
    </w:p>
    <w:p w:rsidRPr="00E87648" w:rsidR="008E7B2F" w:rsidP="008E7B2F" w:rsidRDefault="008E7B2F" w14:paraId="3B2FA8E1" w14:textId="35774937">
      <w:pPr>
        <w:autoSpaceDN/>
        <w:spacing w:after="160" w:line="259" w:lineRule="auto"/>
        <w:textAlignment w:val="auto"/>
        <w:rPr>
          <w:rFonts w:eastAsia="Calibri" w:cs="Times New Roman"/>
          <w:color w:val="auto"/>
          <w:kern w:val="2"/>
          <w:lang w:eastAsia="en-US"/>
          <w14:ligatures w14:val="standardContextual"/>
        </w:rPr>
      </w:pPr>
      <w:r w:rsidRPr="00E87648">
        <w:rPr>
          <w:rFonts w:eastAsia="Calibri" w:cs="Times New Roman"/>
          <w:color w:val="auto"/>
          <w:kern w:val="2"/>
          <w:lang w:eastAsia="en-US"/>
          <w14:ligatures w14:val="standardContextual"/>
        </w:rPr>
        <w:t xml:space="preserve">De opschaling van DFCD </w:t>
      </w:r>
      <w:r w:rsidRPr="00E87648" w:rsidR="000E4EB0">
        <w:rPr>
          <w:rFonts w:eastAsia="Calibri" w:cs="Times New Roman"/>
          <w:color w:val="auto"/>
          <w:kern w:val="2"/>
          <w:lang w:eastAsia="en-US"/>
          <w14:ligatures w14:val="standardContextual"/>
        </w:rPr>
        <w:t>voorziet in de</w:t>
      </w:r>
      <w:r w:rsidRPr="00E87648">
        <w:rPr>
          <w:rFonts w:eastAsia="Calibri" w:cs="Times New Roman"/>
          <w:color w:val="auto"/>
          <w:kern w:val="2"/>
          <w:lang w:eastAsia="en-US"/>
          <w14:ligatures w14:val="standardContextual"/>
        </w:rPr>
        <w:t xml:space="preserve"> herkapitalisatie van het fonds,  gecombineerd met aanvullende garantieruimte vanuit de EU en de projectontwikkelingsfunctie.  </w:t>
      </w:r>
      <w:r w:rsidRPr="00E87648" w:rsidR="00EC7FEB">
        <w:rPr>
          <w:rFonts w:eastAsia="Calibri" w:cs="Times New Roman"/>
          <w:color w:val="auto"/>
          <w:kern w:val="2"/>
          <w:lang w:eastAsia="en-US"/>
          <w14:ligatures w14:val="standardContextual"/>
        </w:rPr>
        <w:t xml:space="preserve">Ook wordt de synergie met andere instrumenten voor het mobiliseren van private financiering bij FMO versterkt. </w:t>
      </w:r>
    </w:p>
    <w:p w:rsidRPr="00E87648" w:rsidR="008E7B2F" w:rsidP="008E7B2F" w:rsidRDefault="008E7B2F" w14:paraId="6567C059" w14:textId="77777777">
      <w:pPr>
        <w:autoSpaceDN/>
        <w:spacing w:line="259" w:lineRule="auto"/>
        <w:textAlignment w:val="auto"/>
        <w:rPr>
          <w:rFonts w:eastAsia="Calibri" w:cs="Times New Roman"/>
          <w:color w:val="auto"/>
          <w:kern w:val="2"/>
          <w:lang w:eastAsia="en-US"/>
          <w14:ligatures w14:val="standardContextual"/>
        </w:rPr>
      </w:pPr>
    </w:p>
    <w:p w:rsidRPr="006F5625" w:rsidR="00716305" w:rsidP="00716305" w:rsidRDefault="00716305" w14:paraId="55DA661F" w14:textId="55D294F0">
      <w:pPr>
        <w:autoSpaceDN/>
        <w:spacing w:after="160" w:line="259" w:lineRule="auto"/>
        <w:textAlignment w:val="auto"/>
        <w:rPr>
          <w:rFonts w:eastAsia="Calibri" w:cs="Times New Roman"/>
          <w:i/>
          <w:iCs/>
          <w:color w:val="auto"/>
          <w:kern w:val="2"/>
          <w:lang w:eastAsia="en-US"/>
          <w14:ligatures w14:val="standardContextual"/>
        </w:rPr>
      </w:pPr>
      <w:r w:rsidRPr="006F5625">
        <w:rPr>
          <w:rFonts w:eastAsia="Calibri" w:cs="Times New Roman"/>
          <w:i/>
          <w:iCs/>
          <w:color w:val="auto"/>
          <w:kern w:val="2"/>
          <w:lang w:eastAsia="en-US"/>
          <w14:ligatures w14:val="standardContextual"/>
        </w:rPr>
        <w:t xml:space="preserve">d. Verkenning Nederlandse bijdrage aan de </w:t>
      </w:r>
      <w:proofErr w:type="spellStart"/>
      <w:r w:rsidRPr="006F5625">
        <w:rPr>
          <w:rFonts w:eastAsia="Calibri" w:cs="Times New Roman"/>
          <w:i/>
          <w:iCs/>
          <w:color w:val="auto"/>
          <w:kern w:val="2"/>
          <w:lang w:eastAsia="en-US"/>
          <w14:ligatures w14:val="standardContextual"/>
        </w:rPr>
        <w:t>Tropical</w:t>
      </w:r>
      <w:proofErr w:type="spellEnd"/>
      <w:r w:rsidRPr="006F5625">
        <w:rPr>
          <w:rFonts w:eastAsia="Calibri" w:cs="Times New Roman"/>
          <w:i/>
          <w:iCs/>
          <w:color w:val="auto"/>
          <w:kern w:val="2"/>
          <w:lang w:eastAsia="en-US"/>
          <w14:ligatures w14:val="standardContextual"/>
        </w:rPr>
        <w:t xml:space="preserve"> </w:t>
      </w:r>
      <w:proofErr w:type="spellStart"/>
      <w:r w:rsidRPr="006F5625">
        <w:rPr>
          <w:rFonts w:eastAsia="Calibri" w:cs="Times New Roman"/>
          <w:i/>
          <w:iCs/>
          <w:color w:val="auto"/>
          <w:kern w:val="2"/>
          <w:lang w:eastAsia="en-US"/>
          <w14:ligatures w14:val="standardContextual"/>
        </w:rPr>
        <w:t>Forest</w:t>
      </w:r>
      <w:proofErr w:type="spellEnd"/>
      <w:r w:rsidRPr="006F5625">
        <w:rPr>
          <w:rFonts w:eastAsia="Calibri" w:cs="Times New Roman"/>
          <w:i/>
          <w:iCs/>
          <w:color w:val="auto"/>
          <w:kern w:val="2"/>
          <w:lang w:eastAsia="en-US"/>
          <w14:ligatures w14:val="standardContextual"/>
        </w:rPr>
        <w:t xml:space="preserve"> </w:t>
      </w:r>
      <w:proofErr w:type="spellStart"/>
      <w:r w:rsidRPr="006F5625">
        <w:rPr>
          <w:rFonts w:eastAsia="Calibri" w:cs="Times New Roman"/>
          <w:i/>
          <w:iCs/>
          <w:color w:val="auto"/>
          <w:kern w:val="2"/>
          <w:lang w:eastAsia="en-US"/>
          <w14:ligatures w14:val="standardContextual"/>
        </w:rPr>
        <w:t>Forever</w:t>
      </w:r>
      <w:proofErr w:type="spellEnd"/>
      <w:r w:rsidRPr="006F5625">
        <w:rPr>
          <w:rFonts w:eastAsia="Calibri" w:cs="Times New Roman"/>
          <w:i/>
          <w:iCs/>
          <w:color w:val="auto"/>
          <w:kern w:val="2"/>
          <w:lang w:eastAsia="en-US"/>
          <w14:ligatures w14:val="standardContextual"/>
        </w:rPr>
        <w:t xml:space="preserve"> Facility</w:t>
      </w:r>
    </w:p>
    <w:p w:rsidRPr="006F5625" w:rsidR="00716305" w:rsidP="00716305" w:rsidRDefault="00716305" w14:paraId="368C9C89" w14:textId="7CADAEA6">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Het doel van de </w:t>
      </w:r>
      <w:proofErr w:type="spellStart"/>
      <w:r w:rsidRPr="006F5625">
        <w:rPr>
          <w:rFonts w:eastAsia="Calibri" w:cs="Times New Roman"/>
          <w:i/>
          <w:iCs/>
          <w:color w:val="auto"/>
          <w:kern w:val="2"/>
          <w:lang w:eastAsia="en-US"/>
          <w14:ligatures w14:val="standardContextual"/>
        </w:rPr>
        <w:t>Tropical</w:t>
      </w:r>
      <w:proofErr w:type="spellEnd"/>
      <w:r w:rsidRPr="006F5625">
        <w:rPr>
          <w:rFonts w:eastAsia="Calibri" w:cs="Times New Roman"/>
          <w:i/>
          <w:iCs/>
          <w:color w:val="auto"/>
          <w:kern w:val="2"/>
          <w:lang w:eastAsia="en-US"/>
          <w14:ligatures w14:val="standardContextual"/>
        </w:rPr>
        <w:t xml:space="preserve"> </w:t>
      </w:r>
      <w:proofErr w:type="spellStart"/>
      <w:r w:rsidRPr="006F5625">
        <w:rPr>
          <w:rFonts w:eastAsia="Calibri" w:cs="Times New Roman"/>
          <w:i/>
          <w:iCs/>
          <w:color w:val="auto"/>
          <w:kern w:val="2"/>
          <w:lang w:eastAsia="en-US"/>
          <w14:ligatures w14:val="standardContextual"/>
        </w:rPr>
        <w:t>Forest</w:t>
      </w:r>
      <w:proofErr w:type="spellEnd"/>
      <w:r w:rsidRPr="006F5625">
        <w:rPr>
          <w:rFonts w:eastAsia="Calibri" w:cs="Times New Roman"/>
          <w:i/>
          <w:iCs/>
          <w:color w:val="auto"/>
          <w:kern w:val="2"/>
          <w:lang w:eastAsia="en-US"/>
          <w14:ligatures w14:val="standardContextual"/>
        </w:rPr>
        <w:t xml:space="preserve"> </w:t>
      </w:r>
      <w:proofErr w:type="spellStart"/>
      <w:r w:rsidRPr="006F5625">
        <w:rPr>
          <w:rFonts w:eastAsia="Calibri" w:cs="Times New Roman"/>
          <w:i/>
          <w:iCs/>
          <w:color w:val="auto"/>
          <w:kern w:val="2"/>
          <w:lang w:eastAsia="en-US"/>
          <w14:ligatures w14:val="standardContextual"/>
        </w:rPr>
        <w:t>Forever</w:t>
      </w:r>
      <w:proofErr w:type="spellEnd"/>
      <w:r w:rsidRPr="006F5625">
        <w:rPr>
          <w:rFonts w:eastAsia="Calibri" w:cs="Times New Roman"/>
          <w:i/>
          <w:iCs/>
          <w:color w:val="auto"/>
          <w:kern w:val="2"/>
          <w:lang w:eastAsia="en-US"/>
          <w14:ligatures w14:val="standardContextual"/>
        </w:rPr>
        <w:t xml:space="preserve"> Facility</w:t>
      </w:r>
      <w:r w:rsidRPr="006F5625">
        <w:rPr>
          <w:rFonts w:eastAsia="Calibri" w:cs="Times New Roman"/>
          <w:color w:val="auto"/>
          <w:kern w:val="2"/>
          <w:lang w:eastAsia="en-US"/>
          <w14:ligatures w14:val="standardContextual"/>
        </w:rPr>
        <w:t xml:space="preserve"> is de bescherming van bestaand bos via een innovatief financieringsinstrument waarbij ook nieuwe donoren zoals in dit geval Brazilië en Indonesië betrokken zijn. Het instrument kan meerjarig 800 – 900 miljoen hectare bos beschermen volgens initiatiefnemer Brazilië. Een Nederlandse bijdrage is belangrijk voor de totstandkoming van het instrument, draagt bij aan onze inzet op bosbehoud en mobiliseert private financiering voor klimaat. Nederlandse institutionele investeerders hebben hun interesse in dit instrument kenbaar gemaakt. Op 6 juli 2026 is uw Kamer geïnformeerd over de voortgang van de ontwikkeling van de TFFF, met inmiddels als investeringspartners Brazilië, Indonesië, Noorwegen, Duitsland</w:t>
      </w:r>
      <w:r w:rsidR="00E11E1D">
        <w:rPr>
          <w:rFonts w:eastAsia="Calibri" w:cs="Times New Roman"/>
          <w:color w:val="auto"/>
          <w:kern w:val="2"/>
          <w:lang w:eastAsia="en-US"/>
          <w14:ligatures w14:val="standardContextual"/>
        </w:rPr>
        <w:t>, F</w:t>
      </w:r>
      <w:r w:rsidRPr="006F5625">
        <w:rPr>
          <w:rFonts w:eastAsia="Calibri" w:cs="Times New Roman"/>
          <w:color w:val="auto"/>
          <w:kern w:val="2"/>
          <w:lang w:eastAsia="en-US"/>
          <w14:ligatures w14:val="standardContextual"/>
        </w:rPr>
        <w:t>rankrijk</w:t>
      </w:r>
      <w:r w:rsidR="00E11E1D">
        <w:rPr>
          <w:rFonts w:eastAsia="Calibri" w:cs="Times New Roman"/>
          <w:color w:val="auto"/>
          <w:kern w:val="2"/>
          <w:lang w:eastAsia="en-US"/>
          <w14:ligatures w14:val="standardContextual"/>
        </w:rPr>
        <w:t>, het Verenigd Koninkrijk en Luxemburg</w:t>
      </w:r>
      <w:r w:rsidR="00EE42B5">
        <w:rPr>
          <w:rFonts w:eastAsia="Calibri" w:cs="Times New Roman"/>
          <w:color w:val="auto"/>
          <w:kern w:val="2"/>
          <w:lang w:eastAsia="en-US"/>
          <w14:ligatures w14:val="standardContextual"/>
        </w:rPr>
        <w:t>.</w:t>
      </w:r>
      <w:r w:rsidRPr="006F5625">
        <w:rPr>
          <w:rStyle w:val="FootnoteReference"/>
          <w:rFonts w:eastAsia="Calibri" w:cs="Times New Roman"/>
          <w:color w:val="auto"/>
          <w:kern w:val="2"/>
          <w:lang w:eastAsia="en-US"/>
          <w14:ligatures w14:val="standardContextual"/>
        </w:rPr>
        <w:footnoteReference w:id="6"/>
      </w:r>
    </w:p>
    <w:p w:rsidRPr="006F5625" w:rsidR="00716305" w:rsidP="00716305" w:rsidRDefault="00716305" w14:paraId="4B5E157A" w14:textId="77777777">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Nederland verkent een meerjarige bijdrage aan het </w:t>
      </w:r>
      <w:proofErr w:type="spellStart"/>
      <w:r w:rsidRPr="006F5625">
        <w:rPr>
          <w:rFonts w:eastAsia="Calibri" w:cs="Times New Roman"/>
          <w:i/>
          <w:iCs/>
          <w:color w:val="auto"/>
          <w:kern w:val="2"/>
          <w:lang w:eastAsia="en-US"/>
          <w14:ligatures w14:val="standardContextual"/>
        </w:rPr>
        <w:t>Tropical</w:t>
      </w:r>
      <w:proofErr w:type="spellEnd"/>
      <w:r w:rsidRPr="006F5625">
        <w:rPr>
          <w:rFonts w:eastAsia="Calibri" w:cs="Times New Roman"/>
          <w:i/>
          <w:iCs/>
          <w:color w:val="auto"/>
          <w:kern w:val="2"/>
          <w:lang w:eastAsia="en-US"/>
          <w14:ligatures w14:val="standardContextual"/>
        </w:rPr>
        <w:t xml:space="preserve"> </w:t>
      </w:r>
      <w:proofErr w:type="spellStart"/>
      <w:r w:rsidRPr="006F5625">
        <w:rPr>
          <w:rFonts w:eastAsia="Calibri" w:cs="Times New Roman"/>
          <w:i/>
          <w:iCs/>
          <w:color w:val="auto"/>
          <w:kern w:val="2"/>
          <w:lang w:eastAsia="en-US"/>
          <w14:ligatures w14:val="standardContextual"/>
        </w:rPr>
        <w:t>Forest</w:t>
      </w:r>
      <w:proofErr w:type="spellEnd"/>
      <w:r w:rsidRPr="006F5625">
        <w:rPr>
          <w:rFonts w:eastAsia="Calibri" w:cs="Times New Roman"/>
          <w:i/>
          <w:iCs/>
          <w:color w:val="auto"/>
          <w:kern w:val="2"/>
          <w:lang w:eastAsia="en-US"/>
          <w14:ligatures w14:val="standardContextual"/>
        </w:rPr>
        <w:t xml:space="preserve"> Investment Fund (TFIF),</w:t>
      </w:r>
      <w:r w:rsidRPr="006F5625">
        <w:rPr>
          <w:rFonts w:eastAsia="Calibri" w:cs="Times New Roman"/>
          <w:color w:val="auto"/>
          <w:kern w:val="2"/>
          <w:lang w:eastAsia="en-US"/>
          <w14:ligatures w14:val="standardContextual"/>
        </w:rPr>
        <w:t xml:space="preserve"> onderdeel van het TFFF. Dit bossenfonds beoogt langdurige, resultaatgerichte betalingen voor het behoud van tropisch bos, met jaarlijkse uitkeringen aan landen en ten minste 20% aan inheemse volkeren en lokale gemeenschappen. De verkenning, die medio 2027 wordt afgerond, richt zich onder andere op de ODA</w:t>
      </w:r>
      <w:r w:rsidRPr="006F5625">
        <w:rPr>
          <w:rFonts w:eastAsia="Calibri" w:cs="Times New Roman"/>
          <w:color w:val="auto"/>
          <w:kern w:val="2"/>
          <w:lang w:eastAsia="en-US"/>
          <w14:ligatures w14:val="standardContextual"/>
        </w:rPr>
        <w:noBreakHyphen/>
        <w:t>kwalificatie van een bijdrage, de robuustheid van de fondsstructuur, de fasering en condities waaronder een bijdrage kan worden gedaan.</w:t>
      </w:r>
    </w:p>
    <w:p w:rsidRPr="006F5625" w:rsidR="008E7B2F" w:rsidP="008E7B2F" w:rsidRDefault="008E7B2F" w14:paraId="6862F780" w14:textId="096BEAA5">
      <w:pPr>
        <w:autoSpaceDN/>
        <w:spacing w:after="160" w:line="259" w:lineRule="auto"/>
        <w:textAlignment w:val="auto"/>
        <w:rPr>
          <w:rFonts w:eastAsia="Calibri" w:cs="Times New Roman"/>
          <w:b/>
          <w:bCs/>
          <w:color w:val="auto"/>
          <w:kern w:val="2"/>
          <w:lang w:eastAsia="en-US"/>
          <w14:ligatures w14:val="standardContextual"/>
        </w:rPr>
      </w:pPr>
      <w:r w:rsidRPr="006F5625">
        <w:rPr>
          <w:rFonts w:eastAsia="Calibri" w:cs="Times New Roman"/>
          <w:b/>
          <w:bCs/>
          <w:color w:val="auto"/>
          <w:kern w:val="2"/>
          <w:lang w:eastAsia="en-US"/>
          <w14:ligatures w14:val="standardContextual"/>
        </w:rPr>
        <w:t>Financiële inbedding en verantwoording</w:t>
      </w:r>
    </w:p>
    <w:p w:rsidRPr="00E87648" w:rsidR="008E7B2F" w:rsidP="008E7B2F" w:rsidRDefault="008E7B2F" w14:paraId="37BDD360" w14:textId="799CDD54">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De additionele middelen voor artikel 2.3 </w:t>
      </w:r>
      <w:r w:rsidR="00655AA2">
        <w:rPr>
          <w:rFonts w:eastAsia="Calibri" w:cs="Times New Roman"/>
          <w:color w:val="auto"/>
          <w:kern w:val="2"/>
          <w:lang w:eastAsia="en-US"/>
          <w14:ligatures w14:val="standardContextual"/>
        </w:rPr>
        <w:t>k</w:t>
      </w:r>
      <w:r w:rsidRPr="006F5625">
        <w:rPr>
          <w:rFonts w:eastAsia="Calibri" w:cs="Times New Roman"/>
          <w:color w:val="auto"/>
          <w:kern w:val="2"/>
          <w:lang w:eastAsia="en-US"/>
          <w14:ligatures w14:val="standardContextual"/>
        </w:rPr>
        <w:t>limaat worden gefinancierd uit de envelop intensivering ontwikkelingssamenwerking zoals vrijgemaakt in het coalitieakkoord en uit interne herschikkingen binnen de BHOS-begroting, zoals in de onderstaande tabel weergegeven. De exacte verdeling van de additionele middelen over de instrumenten wordt nader bepaald tijdens de verdere uitwerking. Uw Kamer wordt hierover geïnformeerd via de reguliere begrotingscyclus.</w:t>
      </w:r>
    </w:p>
    <w:p w:rsidRPr="00E87648" w:rsidR="008E7B2F" w:rsidP="008E7B2F" w:rsidRDefault="008E7B2F" w14:paraId="0862D69B" w14:textId="77777777">
      <w:pPr>
        <w:spacing w:before="52"/>
        <w:rPr>
          <w:rFonts w:cstheme="minorHAnsi"/>
        </w:rPr>
      </w:pPr>
    </w:p>
    <w:tbl>
      <w:tblPr>
        <w:tblStyle w:val="TabelRijkshuisstijl"/>
        <w:tblW w:w="5000" w:type="pct"/>
        <w:tblInd w:w="0" w:type="dxa"/>
        <w:tblLook w:val="04A0" w:firstRow="1" w:lastRow="0" w:firstColumn="1" w:lastColumn="0" w:noHBand="0" w:noVBand="1"/>
      </w:tblPr>
      <w:tblGrid>
        <w:gridCol w:w="3553"/>
        <w:gridCol w:w="797"/>
        <w:gridCol w:w="795"/>
        <w:gridCol w:w="795"/>
        <w:gridCol w:w="795"/>
        <w:gridCol w:w="794"/>
      </w:tblGrid>
      <w:tr w:rsidRPr="00E87648" w:rsidR="008E7B2F" w:rsidTr="008E7B2F" w14:paraId="106BAA11" w14:textId="77777777">
        <w:trPr>
          <w:trHeight w:val="228"/>
        </w:trPr>
        <w:tc>
          <w:tcPr>
            <w:tcW w:w="2360" w:type="pct"/>
            <w:noWrap/>
            <w:hideMark/>
          </w:tcPr>
          <w:p w:rsidRPr="00E87648" w:rsidR="008E7B2F" w:rsidP="006372A4" w:rsidRDefault="008E7B2F" w14:paraId="10341EFC" w14:textId="77777777">
            <w:pPr>
              <w:autoSpaceDN/>
              <w:spacing w:line="240" w:lineRule="auto"/>
              <w:rPr>
                <w:rFonts w:eastAsia="Times New Roman" w:cstheme="minorHAnsi"/>
                <w:i/>
                <w:color w:val="auto"/>
              </w:rPr>
            </w:pPr>
            <w:r w:rsidRPr="00E87648">
              <w:rPr>
                <w:rFonts w:eastAsia="Times New Roman" w:cstheme="minorHAnsi"/>
                <w:i/>
                <w:iCs/>
                <w:color w:val="auto"/>
              </w:rPr>
              <w:t>x EUR miljoen</w:t>
            </w:r>
          </w:p>
        </w:tc>
        <w:tc>
          <w:tcPr>
            <w:tcW w:w="529" w:type="pct"/>
            <w:noWrap/>
            <w:hideMark/>
          </w:tcPr>
          <w:p w:rsidRPr="00E87648" w:rsidR="008E7B2F" w:rsidP="006372A4" w:rsidRDefault="008E7B2F" w14:paraId="3A955E39" w14:textId="77777777">
            <w:pPr>
              <w:autoSpaceDN/>
              <w:spacing w:line="240" w:lineRule="auto"/>
              <w:jc w:val="right"/>
              <w:rPr>
                <w:rFonts w:eastAsia="Times New Roman" w:cstheme="minorBidi"/>
                <w:b/>
                <w:bCs/>
              </w:rPr>
            </w:pPr>
            <w:r w:rsidRPr="00E87648">
              <w:rPr>
                <w:rFonts w:eastAsia="Times New Roman" w:cstheme="minorBidi"/>
                <w:b/>
                <w:bCs/>
              </w:rPr>
              <w:t>2027</w:t>
            </w:r>
          </w:p>
        </w:tc>
        <w:tc>
          <w:tcPr>
            <w:tcW w:w="528" w:type="pct"/>
            <w:noWrap/>
            <w:hideMark/>
          </w:tcPr>
          <w:p w:rsidRPr="00E87648" w:rsidR="008E7B2F" w:rsidP="006372A4" w:rsidRDefault="008E7B2F" w14:paraId="0F4C7EC9" w14:textId="77777777">
            <w:pPr>
              <w:autoSpaceDN/>
              <w:spacing w:line="240" w:lineRule="auto"/>
              <w:jc w:val="right"/>
              <w:rPr>
                <w:rFonts w:eastAsia="Times New Roman" w:cstheme="minorBidi"/>
                <w:b/>
                <w:bCs/>
              </w:rPr>
            </w:pPr>
            <w:r w:rsidRPr="00E87648">
              <w:rPr>
                <w:rFonts w:eastAsia="Times New Roman" w:cstheme="minorBidi"/>
                <w:b/>
                <w:bCs/>
              </w:rPr>
              <w:t>2028</w:t>
            </w:r>
          </w:p>
        </w:tc>
        <w:tc>
          <w:tcPr>
            <w:tcW w:w="528" w:type="pct"/>
            <w:noWrap/>
            <w:hideMark/>
          </w:tcPr>
          <w:p w:rsidRPr="00E87648" w:rsidR="008E7B2F" w:rsidP="006372A4" w:rsidRDefault="008E7B2F" w14:paraId="04A8A2D7" w14:textId="77777777">
            <w:pPr>
              <w:autoSpaceDN/>
              <w:spacing w:line="240" w:lineRule="auto"/>
              <w:jc w:val="right"/>
              <w:rPr>
                <w:rFonts w:eastAsia="Times New Roman" w:cstheme="minorBidi"/>
                <w:b/>
                <w:bCs/>
              </w:rPr>
            </w:pPr>
            <w:r w:rsidRPr="00E87648">
              <w:rPr>
                <w:rFonts w:eastAsia="Times New Roman" w:cstheme="minorBidi"/>
                <w:b/>
                <w:bCs/>
              </w:rPr>
              <w:t>2029</w:t>
            </w:r>
          </w:p>
        </w:tc>
        <w:tc>
          <w:tcPr>
            <w:tcW w:w="528" w:type="pct"/>
            <w:noWrap/>
            <w:hideMark/>
          </w:tcPr>
          <w:p w:rsidRPr="00E87648" w:rsidR="008E7B2F" w:rsidP="006372A4" w:rsidRDefault="008E7B2F" w14:paraId="547BBFF6" w14:textId="77777777">
            <w:pPr>
              <w:autoSpaceDN/>
              <w:spacing w:line="240" w:lineRule="auto"/>
              <w:jc w:val="right"/>
              <w:rPr>
                <w:rFonts w:eastAsia="Times New Roman" w:cstheme="minorBidi"/>
                <w:b/>
                <w:bCs/>
              </w:rPr>
            </w:pPr>
            <w:r w:rsidRPr="00E87648">
              <w:rPr>
                <w:rFonts w:eastAsia="Times New Roman" w:cstheme="minorBidi"/>
                <w:b/>
                <w:bCs/>
              </w:rPr>
              <w:t>2030</w:t>
            </w:r>
          </w:p>
        </w:tc>
        <w:tc>
          <w:tcPr>
            <w:tcW w:w="527" w:type="pct"/>
            <w:noWrap/>
            <w:hideMark/>
          </w:tcPr>
          <w:p w:rsidRPr="00E87648" w:rsidR="008E7B2F" w:rsidP="006372A4" w:rsidRDefault="008E7B2F" w14:paraId="2A802080" w14:textId="77777777">
            <w:pPr>
              <w:autoSpaceDN/>
              <w:spacing w:line="240" w:lineRule="auto"/>
              <w:jc w:val="right"/>
              <w:rPr>
                <w:rFonts w:eastAsia="Times New Roman" w:cstheme="minorBidi"/>
                <w:b/>
                <w:bCs/>
              </w:rPr>
            </w:pPr>
            <w:r w:rsidRPr="00E87648">
              <w:rPr>
                <w:rFonts w:eastAsia="Times New Roman" w:cstheme="minorBidi"/>
                <w:b/>
                <w:bCs/>
              </w:rPr>
              <w:t>2031</w:t>
            </w:r>
          </w:p>
        </w:tc>
      </w:tr>
      <w:tr w:rsidRPr="00E87648" w:rsidR="008E7B2F" w:rsidTr="008E7B2F" w14:paraId="57DFBB16" w14:textId="77777777">
        <w:trPr>
          <w:trHeight w:val="228"/>
        </w:trPr>
        <w:tc>
          <w:tcPr>
            <w:tcW w:w="2360" w:type="pct"/>
            <w:noWrap/>
          </w:tcPr>
          <w:p w:rsidRPr="00E87648" w:rsidR="008E7B2F" w:rsidP="006372A4" w:rsidRDefault="008E7B2F" w14:paraId="77F016EA" w14:textId="77777777">
            <w:pPr>
              <w:autoSpaceDN/>
              <w:spacing w:line="240" w:lineRule="auto"/>
              <w:rPr>
                <w:rFonts w:eastAsia="Times New Roman" w:cstheme="minorBidi"/>
              </w:rPr>
            </w:pPr>
            <w:r w:rsidRPr="00E87648">
              <w:rPr>
                <w:rFonts w:eastAsia="Times New Roman" w:cstheme="minorBidi"/>
              </w:rPr>
              <w:t xml:space="preserve">Intensivering 2.3 klimaat </w:t>
            </w:r>
          </w:p>
        </w:tc>
        <w:tc>
          <w:tcPr>
            <w:tcW w:w="529" w:type="pct"/>
            <w:noWrap/>
          </w:tcPr>
          <w:p w:rsidR="008E7B2F" w:rsidP="006372A4" w:rsidRDefault="008E7B2F" w14:paraId="794665FF" w14:textId="5506CA0E">
            <w:pPr>
              <w:autoSpaceDN/>
              <w:spacing w:line="240" w:lineRule="auto"/>
              <w:jc w:val="right"/>
              <w:rPr>
                <w:rFonts w:eastAsia="Times New Roman" w:cstheme="minorBidi"/>
              </w:rPr>
            </w:pPr>
          </w:p>
          <w:p w:rsidRPr="00E87648" w:rsidR="00877DA6" w:rsidP="006372A4" w:rsidRDefault="00877DA6" w14:paraId="50ABF73B" w14:textId="132BC3FE">
            <w:pPr>
              <w:autoSpaceDN/>
              <w:spacing w:line="240" w:lineRule="auto"/>
              <w:jc w:val="right"/>
              <w:rPr>
                <w:rFonts w:eastAsia="Times New Roman" w:cstheme="minorBidi"/>
              </w:rPr>
            </w:pPr>
            <w:r>
              <w:rPr>
                <w:rFonts w:eastAsia="Times New Roman" w:cstheme="minorBidi"/>
              </w:rPr>
              <w:t>20,2</w:t>
            </w:r>
          </w:p>
        </w:tc>
        <w:tc>
          <w:tcPr>
            <w:tcW w:w="528" w:type="pct"/>
            <w:noWrap/>
          </w:tcPr>
          <w:p w:rsidR="008E7B2F" w:rsidP="006372A4" w:rsidRDefault="008E7B2F" w14:paraId="33C8B7BC" w14:textId="008252FB">
            <w:pPr>
              <w:autoSpaceDN/>
              <w:spacing w:line="240" w:lineRule="auto"/>
              <w:jc w:val="right"/>
              <w:rPr>
                <w:rFonts w:eastAsia="Times New Roman" w:cstheme="minorBidi"/>
              </w:rPr>
            </w:pPr>
          </w:p>
          <w:p w:rsidRPr="00E87648" w:rsidR="00877DA6" w:rsidP="006372A4" w:rsidRDefault="00877DA6" w14:paraId="703885BF" w14:textId="246C4234">
            <w:pPr>
              <w:autoSpaceDN/>
              <w:spacing w:line="240" w:lineRule="auto"/>
              <w:jc w:val="right"/>
              <w:rPr>
                <w:rFonts w:eastAsia="Times New Roman" w:cstheme="minorBidi"/>
              </w:rPr>
            </w:pPr>
            <w:r>
              <w:rPr>
                <w:rFonts w:eastAsia="Times New Roman" w:cstheme="minorBidi"/>
              </w:rPr>
              <w:t>102,4</w:t>
            </w:r>
          </w:p>
        </w:tc>
        <w:tc>
          <w:tcPr>
            <w:tcW w:w="528" w:type="pct"/>
            <w:noWrap/>
          </w:tcPr>
          <w:p w:rsidR="008E7B2F" w:rsidP="006372A4" w:rsidRDefault="008E7B2F" w14:paraId="64888AF8" w14:textId="22B61D22">
            <w:pPr>
              <w:autoSpaceDN/>
              <w:spacing w:line="240" w:lineRule="auto"/>
              <w:jc w:val="right"/>
              <w:rPr>
                <w:rFonts w:eastAsia="Times New Roman" w:cstheme="minorBidi"/>
              </w:rPr>
            </w:pPr>
          </w:p>
          <w:p w:rsidR="00877DA6" w:rsidP="006372A4" w:rsidRDefault="00877DA6" w14:paraId="448AFC79" w14:textId="535F36F8">
            <w:pPr>
              <w:autoSpaceDN/>
              <w:spacing w:line="240" w:lineRule="auto"/>
              <w:jc w:val="right"/>
              <w:rPr>
                <w:rFonts w:eastAsia="Times New Roman" w:cstheme="minorBidi"/>
              </w:rPr>
            </w:pPr>
            <w:r>
              <w:rPr>
                <w:rFonts w:eastAsia="Times New Roman" w:cstheme="minorBidi"/>
              </w:rPr>
              <w:t>147,7</w:t>
            </w:r>
          </w:p>
          <w:p w:rsidRPr="00E87648" w:rsidR="00877DA6" w:rsidP="006372A4" w:rsidRDefault="00877DA6" w14:paraId="436FDF22" w14:textId="44C8E2EE">
            <w:pPr>
              <w:autoSpaceDN/>
              <w:spacing w:line="240" w:lineRule="auto"/>
              <w:jc w:val="right"/>
              <w:rPr>
                <w:rFonts w:eastAsia="Times New Roman" w:cstheme="minorBidi"/>
              </w:rPr>
            </w:pPr>
          </w:p>
        </w:tc>
        <w:tc>
          <w:tcPr>
            <w:tcW w:w="528" w:type="pct"/>
            <w:noWrap/>
          </w:tcPr>
          <w:p w:rsidR="008E7B2F" w:rsidP="006372A4" w:rsidRDefault="008E7B2F" w14:paraId="5D5FD6FE" w14:textId="3F8872CD">
            <w:pPr>
              <w:autoSpaceDN/>
              <w:spacing w:line="240" w:lineRule="auto"/>
              <w:jc w:val="right"/>
              <w:rPr>
                <w:rFonts w:eastAsia="Times New Roman" w:cstheme="minorBidi"/>
              </w:rPr>
            </w:pPr>
          </w:p>
          <w:p w:rsidRPr="00E87648" w:rsidR="00877DA6" w:rsidP="006372A4" w:rsidRDefault="00877DA6" w14:paraId="35CFE0D0" w14:textId="710B871A">
            <w:pPr>
              <w:autoSpaceDN/>
              <w:spacing w:line="240" w:lineRule="auto"/>
              <w:jc w:val="right"/>
              <w:rPr>
                <w:rFonts w:eastAsia="Times New Roman" w:cstheme="minorBidi"/>
              </w:rPr>
            </w:pPr>
            <w:r>
              <w:rPr>
                <w:rFonts w:eastAsia="Times New Roman" w:cstheme="minorBidi"/>
              </w:rPr>
              <w:t>127,9</w:t>
            </w:r>
          </w:p>
        </w:tc>
        <w:tc>
          <w:tcPr>
            <w:tcW w:w="527" w:type="pct"/>
            <w:noWrap/>
          </w:tcPr>
          <w:p w:rsidR="008E7B2F" w:rsidP="006372A4" w:rsidRDefault="008E7B2F" w14:paraId="5839D672" w14:textId="70A8F275">
            <w:pPr>
              <w:autoSpaceDN/>
              <w:spacing w:line="240" w:lineRule="auto"/>
              <w:jc w:val="right"/>
              <w:rPr>
                <w:rFonts w:eastAsia="Times New Roman" w:cstheme="minorBidi"/>
              </w:rPr>
            </w:pPr>
          </w:p>
          <w:p w:rsidRPr="00E87648" w:rsidR="00043D14" w:rsidP="006372A4" w:rsidRDefault="00043D14" w14:paraId="02F04DA7" w14:textId="5BFFBA37">
            <w:pPr>
              <w:autoSpaceDN/>
              <w:spacing w:line="240" w:lineRule="auto"/>
              <w:jc w:val="right"/>
              <w:rPr>
                <w:rFonts w:eastAsia="Times New Roman" w:cstheme="minorBidi"/>
              </w:rPr>
            </w:pPr>
            <w:r>
              <w:rPr>
                <w:rFonts w:eastAsia="Times New Roman" w:cstheme="minorBidi"/>
              </w:rPr>
              <w:t>62,9</w:t>
            </w:r>
          </w:p>
        </w:tc>
      </w:tr>
    </w:tbl>
    <w:p w:rsidRPr="00E87648" w:rsidR="008E7B2F" w:rsidP="008E7B2F" w:rsidRDefault="008E7B2F" w14:paraId="6BCC0BD1" w14:textId="77777777">
      <w:pPr>
        <w:spacing w:before="52"/>
        <w:rPr>
          <w:rFonts w:cstheme="minorHAnsi"/>
        </w:rPr>
      </w:pPr>
    </w:p>
    <w:p w:rsidR="0062123A" w:rsidP="0062123A" w:rsidRDefault="0062123A" w14:paraId="48670585" w14:textId="48DF737A">
      <w:r w:rsidRPr="00864492">
        <w:t>De intensiveringen vloeien voort uit het coalitieakkoord en de aanvullende intensivering voor de periode 2027–2029</w:t>
      </w:r>
      <w:r>
        <w:t xml:space="preserve"> bij Miljoenennota 2027</w:t>
      </w:r>
      <w:r w:rsidRPr="00864492">
        <w:t xml:space="preserve">. De middelen uit </w:t>
      </w:r>
      <w:r w:rsidRPr="00864492">
        <w:lastRenderedPageBreak/>
        <w:t>het coalitieakkoord zijn niet gelijkmatig over de jaren verdeeld</w:t>
      </w:r>
      <w:r>
        <w:t xml:space="preserve">, in 2031 is er minder budget beschikbaar. </w:t>
      </w:r>
      <w:r w:rsidRPr="00864492">
        <w:t xml:space="preserve">Vanaf 2032 is er structureel EUR </w:t>
      </w:r>
      <w:r>
        <w:t xml:space="preserve">79,9 </w:t>
      </w:r>
      <w:r w:rsidRPr="00864492">
        <w:t>miljoen per jaar extra beschikbaar op dit artikel</w:t>
      </w:r>
      <w:r>
        <w:t>onderdeel</w:t>
      </w:r>
      <w:r w:rsidRPr="00864492">
        <w:t>.</w:t>
      </w:r>
    </w:p>
    <w:p w:rsidR="0062123A" w:rsidP="008E7B2F" w:rsidRDefault="0062123A" w14:paraId="14261DC8" w14:textId="77777777">
      <w:pPr>
        <w:autoSpaceDN/>
        <w:spacing w:after="160" w:line="259" w:lineRule="auto"/>
        <w:textAlignment w:val="auto"/>
        <w:rPr>
          <w:rFonts w:eastAsia="Calibri" w:cs="Times New Roman"/>
          <w:color w:val="auto"/>
          <w:kern w:val="2"/>
          <w:lang w:eastAsia="en-US"/>
          <w14:ligatures w14:val="standardContextual"/>
        </w:rPr>
      </w:pPr>
    </w:p>
    <w:p w:rsidR="008E7B2F" w:rsidP="008E7B2F" w:rsidRDefault="008E7B2F" w14:paraId="6D095AEA" w14:textId="6E8F8D21">
      <w:pPr>
        <w:autoSpaceDN/>
        <w:spacing w:after="160" w:line="259" w:lineRule="auto"/>
        <w:textAlignment w:val="auto"/>
        <w:rPr>
          <w:rFonts w:eastAsia="Calibri" w:cs="Times New Roman"/>
          <w:color w:val="auto"/>
          <w:kern w:val="2"/>
          <w:lang w:eastAsia="en-US"/>
          <w14:ligatures w14:val="standardContextual"/>
        </w:rPr>
      </w:pPr>
      <w:r w:rsidRPr="00E87648">
        <w:rPr>
          <w:rFonts w:eastAsia="Calibri" w:cs="Times New Roman"/>
          <w:color w:val="auto"/>
          <w:kern w:val="2"/>
          <w:lang w:eastAsia="en-US"/>
          <w14:ligatures w14:val="standardContextual"/>
        </w:rPr>
        <w:t>Monitoring en evaluatie sluiten aan bij de reguliere rapportage- en verantwoordingscyclus van de BHOS-begroting</w:t>
      </w:r>
      <w:r w:rsidRPr="00E87648">
        <w:rPr>
          <w:rFonts w:eastAsia="Calibri" w:cs="Times New Roman"/>
          <w:color w:val="auto"/>
          <w:kern w:val="2"/>
          <w:lang w:eastAsia="en-US"/>
          <w14:ligatures w14:val="standardContextual"/>
        </w:rPr>
        <w:noBreakHyphen/>
        <w:t xml:space="preserve"> en de gekozen uitvoeringskanalen. Voor de verschillende lijnen van de intensivering worden passende rapportage</w:t>
      </w:r>
      <w:r w:rsidRPr="00E87648">
        <w:rPr>
          <w:rFonts w:eastAsia="Calibri" w:cs="Times New Roman"/>
          <w:color w:val="auto"/>
          <w:kern w:val="2"/>
          <w:lang w:eastAsia="en-US"/>
          <w14:ligatures w14:val="standardContextual"/>
        </w:rPr>
        <w:noBreakHyphen/>
        <w:t xml:space="preserve"> en evaluatieverplichtingen vastgelegd, waar relevant inclusief onafhankelijke externe evaluaties.</w:t>
      </w:r>
      <w:r w:rsidRPr="00E87648">
        <w:t xml:space="preserve"> </w:t>
      </w:r>
      <w:r w:rsidRPr="00E87648">
        <w:rPr>
          <w:rFonts w:eastAsia="Calibri" w:cs="Times New Roman"/>
          <w:color w:val="auto"/>
          <w:kern w:val="2"/>
          <w:lang w:eastAsia="en-US"/>
          <w14:ligatures w14:val="standardContextual"/>
        </w:rPr>
        <w:t xml:space="preserve">De uitkomsten worden benut voor de jaarlijkse sturing en eventuele bijstelling van werkplannen, subsidievoorwaarden of programmakaders. Daarnaast wordt de intensivering meegenomen in de </w:t>
      </w:r>
      <w:r w:rsidRPr="00E87648" w:rsidR="002148B7">
        <w:rPr>
          <w:rFonts w:eastAsia="Calibri" w:cs="Times New Roman"/>
          <w:color w:val="auto"/>
          <w:kern w:val="2"/>
          <w:lang w:eastAsia="en-US"/>
          <w14:ligatures w14:val="standardContextual"/>
        </w:rPr>
        <w:t xml:space="preserve">Periodieke </w:t>
      </w:r>
      <w:r w:rsidRPr="00E87648">
        <w:rPr>
          <w:rFonts w:eastAsia="Calibri" w:cs="Times New Roman"/>
          <w:color w:val="auto"/>
          <w:kern w:val="2"/>
          <w:lang w:eastAsia="en-US"/>
          <w14:ligatures w14:val="standardContextual"/>
        </w:rPr>
        <w:t xml:space="preserve">rapportage voor BHOS-artikel 2, waarin ook artikel 2.3 </w:t>
      </w:r>
      <w:r w:rsidR="00655AA2">
        <w:rPr>
          <w:rFonts w:eastAsia="Calibri" w:cs="Times New Roman"/>
          <w:color w:val="auto"/>
          <w:kern w:val="2"/>
          <w:lang w:eastAsia="en-US"/>
          <w14:ligatures w14:val="standardContextual"/>
        </w:rPr>
        <w:t>k</w:t>
      </w:r>
      <w:r w:rsidRPr="00E87648">
        <w:rPr>
          <w:rFonts w:eastAsia="Calibri" w:cs="Times New Roman"/>
          <w:color w:val="auto"/>
          <w:kern w:val="2"/>
          <w:lang w:eastAsia="en-US"/>
          <w14:ligatures w14:val="standardContextual"/>
        </w:rPr>
        <w:t>limaat is opgenomen, zoals voorzien in de Strategische Evaluatie Agenda.</w:t>
      </w:r>
    </w:p>
    <w:p w:rsidRPr="006F5625" w:rsidR="008E7B2F" w:rsidP="008E7B2F" w:rsidRDefault="008E7B2F" w14:paraId="1AF1A40B" w14:textId="12006D56">
      <w:pPr>
        <w:autoSpaceDN/>
        <w:spacing w:after="160" w:line="259" w:lineRule="auto"/>
        <w:textAlignment w:val="auto"/>
        <w:rPr>
          <w:rFonts w:eastAsia="Calibri" w:cs="Times New Roman"/>
          <w:b/>
          <w:bCs/>
          <w:color w:val="auto"/>
          <w:kern w:val="2"/>
          <w:lang w:eastAsia="en-US"/>
          <w14:ligatures w14:val="standardContextual"/>
        </w:rPr>
      </w:pPr>
      <w:r w:rsidRPr="006F5625">
        <w:rPr>
          <w:rFonts w:eastAsia="Calibri" w:cs="Times New Roman"/>
          <w:b/>
          <w:bCs/>
          <w:color w:val="auto"/>
          <w:kern w:val="2"/>
          <w:lang w:eastAsia="en-US"/>
          <w14:ligatures w14:val="standardContextual"/>
        </w:rPr>
        <w:t xml:space="preserve">Doeltreffendheid en doelmatigheid </w:t>
      </w:r>
      <w:r w:rsidRPr="006F5625" w:rsidDel="003850A4" w:rsidR="003850A4">
        <w:rPr>
          <w:rFonts w:eastAsia="Calibri" w:cs="Times New Roman"/>
          <w:b/>
          <w:bCs/>
          <w:color w:val="auto"/>
          <w:kern w:val="2"/>
          <w:lang w:eastAsia="en-US"/>
          <w14:ligatures w14:val="standardContextual"/>
        </w:rPr>
        <w:t xml:space="preserve"> </w:t>
      </w:r>
    </w:p>
    <w:p w:rsidRPr="006F5625" w:rsidR="00865E87" w:rsidP="008E7B2F" w:rsidRDefault="008E7B2F" w14:paraId="6C113034" w14:textId="7D3A208F">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De gekozen instrumenten dragen bij aan groene en klimaatweerbare sociaaleconomische ontwikkeling van ODA-landen. Ze herstellen en versterken de Nederlandse rol als betrouwbare, ambitieuze klimaatpartner door te investeren in coalities en partnerschappen, klimaatweerbaarheid en slimmer financieren, in lijn met de Kamerbrief Internationaal Klimaatbeleid. </w:t>
      </w:r>
    </w:p>
    <w:p w:rsidRPr="006F5625" w:rsidR="00E60530" w:rsidP="00E60530" w:rsidRDefault="00E60530" w14:paraId="6DE21581" w14:textId="77777777">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Lokaal geleide initiatieven vergroten de weerbaarheid van kwetsbare groepen door klimaatbestendige basisvoorzieningen te versterken en lokale maatschappelijke capaciteit duurzaam op te bouwen. Deze inzet is doeltreffend doordat zij lokaalgeleide klimaatinitiatieven ondersteunt die direct bijdragen aan klimaatbestendige basisvoorzieningen en versterkte weerbaarheid van kwetsbare gemeenschappen, en de capaciteit van lokale maatschappelijke organisaties en overheden vergroot. Zij is doelmatig omdat wordt gewerkt via bestaande lokale </w:t>
      </w:r>
      <w:proofErr w:type="spellStart"/>
      <w:r w:rsidRPr="006F5625">
        <w:rPr>
          <w:rFonts w:eastAsia="Calibri" w:cs="Times New Roman"/>
          <w:color w:val="auto"/>
          <w:kern w:val="2"/>
          <w:lang w:eastAsia="en-US"/>
          <w14:ligatures w14:val="standardContextual"/>
        </w:rPr>
        <w:t>NGO’s</w:t>
      </w:r>
      <w:proofErr w:type="spellEnd"/>
      <w:r w:rsidRPr="006F5625">
        <w:rPr>
          <w:rFonts w:eastAsia="Calibri" w:cs="Times New Roman"/>
          <w:color w:val="auto"/>
          <w:kern w:val="2"/>
          <w:lang w:eastAsia="en-US"/>
          <w14:ligatures w14:val="standardContextual"/>
        </w:rPr>
        <w:t xml:space="preserve"> en maatschappelijke organisaties, met gerichte projectsteun en beleidsbeïnvloeding waardoor middelen dicht bij de doelgroep worden ingezet en zowel concrete projecten als betere toegang tot klimaatfinanciering voor de meest kwetsbare groepen worden gerealiseerd.</w:t>
      </w:r>
    </w:p>
    <w:p w:rsidRPr="006F5625" w:rsidR="00E60530" w:rsidP="00E60530" w:rsidRDefault="00E60530" w14:paraId="5B87A0A5" w14:textId="7D2ABF2B">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Het herstel van de inzet op  hernieuwbare energie in ontwikkelingslanden zal bestaande kanalen en instrumenten benutten, zoals Wereldbank/ESMAP, FMO/AEF en programmatische inzet van RVO op toegang tot hernieuwbare energie. Het kwantitatieve doel om tenminste 50 miljoen mensen in ontwikkelingslanden per 2030 toegang te geven tot hernieuwbare energie blijft gehandhaafd. Deze kwantitatieve doelstelling is onderdeel van een bredere systeemaanpak gericht op het bouwen van partnerschappen en schaalbare initiatieven die de wereldwijde energietransitie ondersteunen.</w:t>
      </w:r>
    </w:p>
    <w:p w:rsidRPr="006F5625" w:rsidR="00E60530" w:rsidP="00E60530" w:rsidRDefault="00E60530" w14:paraId="60A7AE4E" w14:textId="3F75BE7C">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t xml:space="preserve">De herkapitalisatie van het </w:t>
      </w:r>
      <w:r w:rsidRPr="006F5625">
        <w:rPr>
          <w:rFonts w:eastAsia="Calibri" w:cs="Times New Roman"/>
          <w:i/>
          <w:iCs/>
          <w:color w:val="auto"/>
          <w:kern w:val="2"/>
          <w:lang w:eastAsia="en-US"/>
          <w14:ligatures w14:val="standardContextual"/>
        </w:rPr>
        <w:t>Dutch Fund for Climate and Development</w:t>
      </w:r>
      <w:r w:rsidRPr="006F5625">
        <w:rPr>
          <w:rFonts w:eastAsia="Calibri" w:cs="Times New Roman"/>
          <w:color w:val="auto"/>
          <w:kern w:val="2"/>
          <w:lang w:eastAsia="en-US"/>
          <w14:ligatures w14:val="standardContextual"/>
        </w:rPr>
        <w:t xml:space="preserve"> vergroot de investeringsruimte van het fonds voor projectontwikkeling en investeringen in klimaatweerbaarheid, natuur en energietransitie in ontwikkelingslanden. De inzet van concessionele financiering risico’s verlaagt risico’s en mobiliseert daarmee substantiële private middelen. Zo kan het DFCD schaalbare projecten realiseren die direct bijdragen aan emissiereductie en klimaatadaptatie. De herkapitalisatie is doelmatig omdat zij voortbouwt op een bestaand fonds met ingerichte </w:t>
      </w:r>
      <w:proofErr w:type="spellStart"/>
      <w:r w:rsidRPr="006F5625">
        <w:rPr>
          <w:rFonts w:eastAsia="Calibri" w:cs="Times New Roman"/>
          <w:i/>
          <w:color w:val="auto"/>
          <w:kern w:val="2"/>
          <w:lang w:eastAsia="en-US"/>
          <w14:ligatures w14:val="standardContextual"/>
        </w:rPr>
        <w:t>governance</w:t>
      </w:r>
      <w:proofErr w:type="spellEnd"/>
      <w:r w:rsidRPr="006F5625">
        <w:rPr>
          <w:rFonts w:eastAsia="Calibri" w:cs="Times New Roman"/>
          <w:i/>
          <w:color w:val="auto"/>
          <w:kern w:val="2"/>
          <w:lang w:eastAsia="en-US"/>
          <w14:ligatures w14:val="standardContextual"/>
        </w:rPr>
        <w:t>,</w:t>
      </w:r>
      <w:r w:rsidR="00200276">
        <w:rPr>
          <w:rFonts w:eastAsia="Calibri" w:cs="Times New Roman"/>
          <w:i/>
          <w:color w:val="auto"/>
          <w:kern w:val="2"/>
          <w:lang w:eastAsia="en-US"/>
          <w14:ligatures w14:val="standardContextual"/>
        </w:rPr>
        <w:t xml:space="preserve"> </w:t>
      </w:r>
      <w:proofErr w:type="spellStart"/>
      <w:r w:rsidRPr="006F5625">
        <w:rPr>
          <w:rFonts w:eastAsia="Calibri" w:cs="Times New Roman"/>
          <w:i/>
          <w:color w:val="auto"/>
          <w:kern w:val="2"/>
          <w:lang w:eastAsia="en-US"/>
          <w14:ligatures w14:val="standardContextual"/>
        </w:rPr>
        <w:t>due</w:t>
      </w:r>
      <w:proofErr w:type="spellEnd"/>
      <w:r w:rsidRPr="006F5625">
        <w:rPr>
          <w:rFonts w:eastAsia="Calibri" w:cs="Times New Roman"/>
          <w:i/>
          <w:color w:val="auto"/>
          <w:kern w:val="2"/>
          <w:lang w:eastAsia="en-US"/>
          <w14:ligatures w14:val="standardContextual"/>
        </w:rPr>
        <w:t xml:space="preserve"> diligence</w:t>
      </w:r>
      <w:r w:rsidRPr="006F5625">
        <w:rPr>
          <w:rFonts w:eastAsia="Calibri" w:cs="Times New Roman"/>
          <w:color w:val="auto"/>
          <w:kern w:val="2"/>
          <w:lang w:eastAsia="en-US"/>
          <w14:ligatures w14:val="standardContextual"/>
        </w:rPr>
        <w:noBreakHyphen/>
        <w:t>processen en projecten pijplijn, waardoor extra middelen snel en tegen standaard uitvoeringskosten kunnen worden ingezet. Ook wordt de synergie met andere instrumenten voor het mobiliseren van private financiering bij FMO versterkt en wordt de projectontwikkelingsfunctie voortgezet.</w:t>
      </w:r>
    </w:p>
    <w:p w:rsidRPr="006F5625" w:rsidR="00865E87" w:rsidP="00865E87" w:rsidRDefault="003850A4" w14:paraId="32E10267" w14:textId="0572093D">
      <w:pPr>
        <w:autoSpaceDN/>
        <w:spacing w:after="160" w:line="259" w:lineRule="auto"/>
        <w:textAlignment w:val="auto"/>
        <w:rPr>
          <w:rFonts w:eastAsia="Calibri" w:cs="Times New Roman"/>
          <w:color w:val="auto"/>
          <w:kern w:val="2"/>
          <w:lang w:eastAsia="en-US"/>
          <w14:ligatures w14:val="standardContextual"/>
        </w:rPr>
      </w:pPr>
      <w:r w:rsidRPr="006F5625">
        <w:rPr>
          <w:rFonts w:eastAsia="Calibri" w:cs="Times New Roman"/>
          <w:color w:val="auto"/>
          <w:kern w:val="2"/>
          <w:lang w:eastAsia="en-US"/>
          <w14:ligatures w14:val="standardContextual"/>
        </w:rPr>
        <w:lastRenderedPageBreak/>
        <w:t xml:space="preserve">De </w:t>
      </w:r>
      <w:proofErr w:type="spellStart"/>
      <w:r w:rsidRPr="006F5625">
        <w:rPr>
          <w:rFonts w:eastAsia="Calibri" w:cs="Times New Roman"/>
          <w:i/>
          <w:iCs/>
          <w:color w:val="auto"/>
          <w:kern w:val="2"/>
          <w:lang w:eastAsia="en-US"/>
          <w14:ligatures w14:val="standardContextual"/>
        </w:rPr>
        <w:t>Tropical</w:t>
      </w:r>
      <w:proofErr w:type="spellEnd"/>
      <w:r w:rsidRPr="006F5625">
        <w:rPr>
          <w:rFonts w:eastAsia="Calibri" w:cs="Times New Roman"/>
          <w:i/>
          <w:iCs/>
          <w:color w:val="auto"/>
          <w:kern w:val="2"/>
          <w:lang w:eastAsia="en-US"/>
          <w14:ligatures w14:val="standardContextual"/>
        </w:rPr>
        <w:t xml:space="preserve"> </w:t>
      </w:r>
      <w:proofErr w:type="spellStart"/>
      <w:r w:rsidRPr="006F5625">
        <w:rPr>
          <w:rFonts w:eastAsia="Calibri" w:cs="Times New Roman"/>
          <w:i/>
          <w:iCs/>
          <w:color w:val="auto"/>
          <w:kern w:val="2"/>
          <w:lang w:eastAsia="en-US"/>
          <w14:ligatures w14:val="standardContextual"/>
        </w:rPr>
        <w:t>Forest</w:t>
      </w:r>
      <w:proofErr w:type="spellEnd"/>
      <w:r w:rsidRPr="006F5625">
        <w:rPr>
          <w:rFonts w:eastAsia="Calibri" w:cs="Times New Roman"/>
          <w:i/>
          <w:iCs/>
          <w:color w:val="auto"/>
          <w:kern w:val="2"/>
          <w:lang w:eastAsia="en-US"/>
          <w14:ligatures w14:val="standardContextual"/>
        </w:rPr>
        <w:t xml:space="preserve"> </w:t>
      </w:r>
      <w:proofErr w:type="spellStart"/>
      <w:r w:rsidRPr="006F5625">
        <w:rPr>
          <w:rFonts w:eastAsia="Calibri" w:cs="Times New Roman"/>
          <w:i/>
          <w:iCs/>
          <w:color w:val="auto"/>
          <w:kern w:val="2"/>
          <w:lang w:eastAsia="en-US"/>
          <w14:ligatures w14:val="standardContextual"/>
        </w:rPr>
        <w:t>Forever</w:t>
      </w:r>
      <w:proofErr w:type="spellEnd"/>
      <w:r w:rsidRPr="006F5625">
        <w:rPr>
          <w:rFonts w:eastAsia="Calibri" w:cs="Times New Roman"/>
          <w:i/>
          <w:iCs/>
          <w:color w:val="auto"/>
          <w:kern w:val="2"/>
          <w:lang w:eastAsia="en-US"/>
          <w14:ligatures w14:val="standardContextual"/>
        </w:rPr>
        <w:t xml:space="preserve"> Facility</w:t>
      </w:r>
      <w:r w:rsidRPr="006F5625" w:rsidR="00865E87">
        <w:rPr>
          <w:rFonts w:eastAsia="Calibri" w:cs="Times New Roman"/>
          <w:color w:val="auto"/>
          <w:kern w:val="2"/>
          <w:lang w:eastAsia="en-US"/>
          <w14:ligatures w14:val="standardContextual"/>
        </w:rPr>
        <w:t xml:space="preserve"> is zowel doeltreffend als doelmatig. Het resultaatgerichte ontwerp met betalingen voor behoud van circa 800–900 miljoen hectare tropisch bos geeft landen een sterke, voorspelbare prikkel om ontbossing te voorkomen en ecosystemen, CO₂-opslag en lokale bestaanszekerheid te versterken. Door gebruik van satellietverificatie, gestandaardiseerde criteria en beperkte uitvoeringslasten kan TFFF deze doelen realiseren tegen relatief lage kosten. Het fonds faciliteert de mobilisatie van institutionele investeerders op grote schaal wat direct bijdraagt aan de doelstelling van N</w:t>
      </w:r>
      <w:r w:rsidRPr="006F5625" w:rsidR="00987CC7">
        <w:rPr>
          <w:rFonts w:eastAsia="Calibri" w:cs="Times New Roman"/>
          <w:color w:val="auto"/>
          <w:kern w:val="2"/>
          <w:lang w:eastAsia="en-US"/>
          <w14:ligatures w14:val="standardContextual"/>
        </w:rPr>
        <w:t xml:space="preserve">ederland </w:t>
      </w:r>
      <w:r w:rsidRPr="006F5625" w:rsidR="00865E87">
        <w:rPr>
          <w:rFonts w:eastAsia="Calibri" w:cs="Times New Roman"/>
          <w:color w:val="auto"/>
          <w:kern w:val="2"/>
          <w:lang w:eastAsia="en-US"/>
          <w14:ligatures w14:val="standardContextual"/>
        </w:rPr>
        <w:t>om meer private financiële stromen beschikbaar te</w:t>
      </w:r>
      <w:r w:rsidRPr="006F5625" w:rsidR="00975283">
        <w:rPr>
          <w:rFonts w:eastAsia="Calibri" w:cs="Times New Roman"/>
          <w:color w:val="auto"/>
          <w:kern w:val="2"/>
          <w:lang w:eastAsia="en-US"/>
          <w14:ligatures w14:val="standardContextual"/>
        </w:rPr>
        <w:t xml:space="preserve"> maken </w:t>
      </w:r>
      <w:r w:rsidRPr="006F5625" w:rsidR="00865E87">
        <w:rPr>
          <w:rFonts w:eastAsia="Calibri" w:cs="Times New Roman"/>
          <w:color w:val="auto"/>
          <w:kern w:val="2"/>
          <w:lang w:eastAsia="en-US"/>
          <w14:ligatures w14:val="standardContextual"/>
        </w:rPr>
        <w:t>voor klimaat projecten.</w:t>
      </w:r>
      <w:r w:rsidRPr="006F5625" w:rsidR="00975283">
        <w:rPr>
          <w:rFonts w:eastAsia="Calibri" w:cs="Times New Roman"/>
          <w:color w:val="auto"/>
          <w:kern w:val="2"/>
          <w:lang w:eastAsia="en-US"/>
          <w14:ligatures w14:val="standardContextual"/>
        </w:rPr>
        <w:t xml:space="preserve"> </w:t>
      </w:r>
      <w:r w:rsidRPr="006F5625" w:rsidR="00865E87">
        <w:rPr>
          <w:rFonts w:eastAsia="Calibri" w:cs="Times New Roman"/>
          <w:color w:val="auto"/>
          <w:kern w:val="2"/>
          <w:lang w:eastAsia="en-US"/>
          <w14:ligatures w14:val="standardContextual"/>
        </w:rPr>
        <w:t xml:space="preserve"> </w:t>
      </w:r>
    </w:p>
    <w:p w:rsidRPr="00E87648" w:rsidR="00037789" w:rsidP="008E7B2F" w:rsidRDefault="00037789" w14:paraId="3BB8F057" w14:textId="4E6EC9E6">
      <w:pPr>
        <w:autoSpaceDN/>
        <w:spacing w:after="160" w:line="259" w:lineRule="auto"/>
        <w:textAlignment w:val="auto"/>
        <w:rPr>
          <w:rFonts w:eastAsia="Calibri" w:cs="Times New Roman"/>
          <w:color w:val="auto"/>
          <w:kern w:val="2"/>
          <w:lang w:eastAsia="en-US"/>
          <w14:ligatures w14:val="standardContextual"/>
        </w:rPr>
      </w:pPr>
      <w:r w:rsidRPr="00E87648">
        <w:rPr>
          <w:rFonts w:eastAsia="Calibri" w:cs="Times New Roman"/>
          <w:b/>
          <w:bCs/>
          <w:color w:val="auto"/>
          <w:lang w:eastAsia="en-US"/>
        </w:rPr>
        <w:t xml:space="preserve">Tot slot </w:t>
      </w:r>
    </w:p>
    <w:p w:rsidRPr="00E87648" w:rsidR="008E7B2F" w:rsidP="008E7B2F" w:rsidRDefault="008E7B2F" w14:paraId="4F7B990D" w14:textId="011FCAEF">
      <w:pPr>
        <w:autoSpaceDN/>
        <w:spacing w:after="160" w:line="259" w:lineRule="auto"/>
        <w:textAlignment w:val="auto"/>
        <w:rPr>
          <w:rFonts w:eastAsia="Calibri" w:cs="Times New Roman"/>
          <w:color w:val="auto"/>
          <w:kern w:val="2"/>
          <w:lang w:eastAsia="en-US"/>
          <w14:ligatures w14:val="standardContextual"/>
        </w:rPr>
      </w:pPr>
      <w:r w:rsidRPr="00E87648">
        <w:rPr>
          <w:rFonts w:eastAsia="Calibri" w:cs="Times New Roman"/>
          <w:color w:val="auto"/>
          <w:kern w:val="2"/>
          <w:lang w:eastAsia="en-US"/>
          <w14:ligatures w14:val="standardContextual"/>
        </w:rPr>
        <w:t>Het kabinet staat achter de grote betrokkenheid van Nederlanders en Nederlandse organisaties. Met de bestaande inzet vanuit ontwikkelingssamenwerking en deze extra financiële impuls, én door gerichte diplomatie en het faciliteren van de inzet van Nederlandse bedrijven en organisaties via financiering en handelsmissies, werkt het kabinet er in de komende vier jaar doelgericht aan om de Nederlandse positie in de internationale klimaatagenda te herstellen en te versterken.</w:t>
      </w:r>
    </w:p>
    <w:p w:rsidRPr="00E87648" w:rsidR="008E7B2F" w:rsidP="008E7B2F" w:rsidRDefault="008E7B2F" w14:paraId="53AB6801" w14:textId="77777777">
      <w:pPr>
        <w:autoSpaceDN/>
        <w:spacing w:after="160" w:line="259" w:lineRule="auto"/>
        <w:textAlignment w:val="auto"/>
        <w:rPr>
          <w:rFonts w:eastAsia="Calibri" w:cs="Times New Roman"/>
          <w:color w:val="auto"/>
          <w:kern w:val="2"/>
          <w:lang w:eastAsia="en-US"/>
          <w14:ligatures w14:val="standardContextual"/>
        </w:rPr>
      </w:pPr>
    </w:p>
    <w:tbl>
      <w:tblPr>
        <w:tblStyle w:val="Tabelondertekening"/>
        <w:tblW w:w="7541" w:type="dxa"/>
        <w:tblInd w:w="0" w:type="dxa"/>
        <w:tblLayout w:type="fixed"/>
        <w:tblLook w:val="07E0" w:firstRow="1" w:lastRow="1" w:firstColumn="1" w:lastColumn="1" w:noHBand="1" w:noVBand="1"/>
      </w:tblPr>
      <w:tblGrid>
        <w:gridCol w:w="3620"/>
        <w:gridCol w:w="3921"/>
      </w:tblGrid>
      <w:tr w:rsidRPr="00E87648" w:rsidR="008E7B2F" w:rsidTr="006372A4" w14:paraId="221194ED" w14:textId="77777777">
        <w:tc>
          <w:tcPr>
            <w:tcW w:w="3620" w:type="dxa"/>
          </w:tcPr>
          <w:p w:rsidRPr="00E87648" w:rsidR="008E7B2F" w:rsidP="006372A4" w:rsidRDefault="008E7B2F" w14:paraId="71C1D7DC" w14:textId="77777777">
            <w:r w:rsidRPr="00E87648">
              <w:t>De minister van Buitenlandse Handel en Ontwikkelingssamenwerking,</w:t>
            </w:r>
            <w:r w:rsidRPr="00E87648">
              <w:br/>
            </w:r>
            <w:r w:rsidRPr="00E87648">
              <w:br/>
            </w:r>
            <w:r w:rsidRPr="00E87648">
              <w:br/>
            </w:r>
            <w:r w:rsidRPr="00E87648">
              <w:br/>
            </w:r>
            <w:r w:rsidRPr="00E87648">
              <w:br/>
            </w:r>
            <w:r w:rsidRPr="00E87648">
              <w:br/>
              <w:t>S.W. Sjoerdsma</w:t>
            </w:r>
          </w:p>
        </w:tc>
        <w:tc>
          <w:tcPr>
            <w:tcW w:w="3921" w:type="dxa"/>
          </w:tcPr>
          <w:p w:rsidRPr="00E87648" w:rsidR="008E7B2F" w:rsidP="006372A4" w:rsidRDefault="008E7B2F" w14:paraId="34830989" w14:textId="77777777"/>
        </w:tc>
      </w:tr>
    </w:tbl>
    <w:p w:rsidRPr="00E87648" w:rsidR="008E7B2F" w:rsidP="008E7B2F" w:rsidRDefault="008E7B2F" w14:paraId="178B1EDE" w14:textId="77777777"/>
    <w:p w:rsidRPr="00E87648" w:rsidR="008E7B2F" w:rsidP="008E7B2F" w:rsidRDefault="008E7B2F" w14:paraId="4F2BEB29" w14:textId="77777777"/>
    <w:p w:rsidRPr="00E87648" w:rsidR="008E7B2F" w:rsidP="008E7B2F" w:rsidRDefault="008E7B2F" w14:paraId="62E96CCB" w14:textId="77777777"/>
    <w:p w:rsidRPr="00E87648" w:rsidR="008E7B2F" w:rsidP="008E7B2F" w:rsidRDefault="008E7B2F" w14:paraId="2FFF8CFA" w14:textId="77777777"/>
    <w:p w:rsidRPr="00E87648" w:rsidR="00AF50CD" w:rsidP="008E7B2F" w:rsidRDefault="00AF50CD" w14:paraId="6CF9E993" w14:textId="77777777"/>
    <w:sectPr w:rsidRPr="00E87648" w:rsidR="00AF50CD" w:rsidSect="005D2DA3">
      <w:headerReference w:type="even" r:id="rId14"/>
      <w:headerReference w:type="default" r:id="rId15"/>
      <w:footerReference w:type="even" r:id="rId16"/>
      <w:footerReference w:type="default" r:id="rId17"/>
      <w:headerReference w:type="first" r:id="rId18"/>
      <w:footerReference w:type="first" r:id="rId19"/>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A0AF1" w14:textId="77777777" w:rsidR="00512F3A" w:rsidRDefault="00512F3A">
      <w:pPr>
        <w:spacing w:line="240" w:lineRule="auto"/>
      </w:pPr>
      <w:r>
        <w:separator/>
      </w:r>
    </w:p>
  </w:endnote>
  <w:endnote w:type="continuationSeparator" w:id="0">
    <w:p w14:paraId="01376D4B" w14:textId="77777777" w:rsidR="00512F3A" w:rsidRDefault="00512F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altName w:val="Calibri"/>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90BC" w14:textId="77777777" w:rsidR="00200276" w:rsidRDefault="00200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933263"/>
      <w:docPartObj>
        <w:docPartGallery w:val="Page Numbers (Bottom of Page)"/>
        <w:docPartUnique/>
      </w:docPartObj>
    </w:sdtPr>
    <w:sdtEndPr/>
    <w:sdtContent>
      <w:p w14:paraId="11F1D9DA" w14:textId="0801C42F" w:rsidR="00E6229A" w:rsidRDefault="00E6229A">
        <w:pPr>
          <w:pStyle w:val="Footer"/>
          <w:jc w:val="center"/>
        </w:pPr>
        <w:r>
          <w:fldChar w:fldCharType="begin"/>
        </w:r>
        <w:r>
          <w:instrText>PAGE   \* MERGEFORMAT</w:instrText>
        </w:r>
        <w:r>
          <w:fldChar w:fldCharType="separate"/>
        </w:r>
        <w:r>
          <w:t>2</w:t>
        </w:r>
        <w:r>
          <w:fldChar w:fldCharType="end"/>
        </w:r>
      </w:p>
    </w:sdtContent>
  </w:sdt>
  <w:p w14:paraId="072AD9CA" w14:textId="77777777" w:rsidR="00E6229A" w:rsidRDefault="00E622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811185"/>
      <w:docPartObj>
        <w:docPartGallery w:val="Page Numbers (Bottom of Page)"/>
        <w:docPartUnique/>
      </w:docPartObj>
    </w:sdtPr>
    <w:sdtEndPr/>
    <w:sdtContent>
      <w:p w14:paraId="35B9F1C2" w14:textId="138A9B04" w:rsidR="00E6229A" w:rsidRDefault="00E6229A">
        <w:pPr>
          <w:pStyle w:val="Footer"/>
          <w:jc w:val="center"/>
        </w:pPr>
        <w:r>
          <w:fldChar w:fldCharType="begin"/>
        </w:r>
        <w:r>
          <w:instrText>PAGE   \* MERGEFORMAT</w:instrText>
        </w:r>
        <w:r>
          <w:fldChar w:fldCharType="separate"/>
        </w:r>
        <w:r>
          <w:t>2</w:t>
        </w:r>
        <w:r>
          <w:fldChar w:fldCharType="end"/>
        </w:r>
      </w:p>
    </w:sdtContent>
  </w:sdt>
  <w:p w14:paraId="4C640FAB" w14:textId="77777777" w:rsidR="00E6229A" w:rsidRDefault="00E62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6D87A" w14:textId="77777777" w:rsidR="00512F3A" w:rsidRDefault="00512F3A">
      <w:pPr>
        <w:spacing w:line="240" w:lineRule="auto"/>
      </w:pPr>
      <w:r>
        <w:separator/>
      </w:r>
    </w:p>
  </w:footnote>
  <w:footnote w:type="continuationSeparator" w:id="0">
    <w:p w14:paraId="45673698" w14:textId="77777777" w:rsidR="00512F3A" w:rsidRDefault="00512F3A">
      <w:pPr>
        <w:spacing w:line="240" w:lineRule="auto"/>
      </w:pPr>
      <w:r>
        <w:continuationSeparator/>
      </w:r>
    </w:p>
  </w:footnote>
  <w:footnote w:id="1">
    <w:p w14:paraId="708AAF2E" w14:textId="2167E6BF" w:rsidR="00911FCE" w:rsidRPr="00E87648" w:rsidRDefault="00911FCE">
      <w:pPr>
        <w:pStyle w:val="FootnoteText"/>
        <w:rPr>
          <w:rFonts w:cs="Calibri"/>
          <w:sz w:val="16"/>
          <w:szCs w:val="16"/>
        </w:rPr>
      </w:pPr>
      <w:bookmarkStart w:id="0" w:name="_Hlk238645840"/>
      <w:r w:rsidRPr="00E87648">
        <w:rPr>
          <w:rStyle w:val="FootnoteReference"/>
          <w:rFonts w:cs="Calibri"/>
          <w:sz w:val="16"/>
          <w:szCs w:val="16"/>
        </w:rPr>
        <w:footnoteRef/>
      </w:r>
      <w:r w:rsidRPr="00E87648">
        <w:rPr>
          <w:rFonts w:cs="Calibri"/>
          <w:sz w:val="16"/>
          <w:szCs w:val="16"/>
        </w:rPr>
        <w:t xml:space="preserve"> </w:t>
      </w:r>
      <w:r w:rsidR="002005D8" w:rsidRPr="00E87648">
        <w:rPr>
          <w:rFonts w:cs="Calibri"/>
          <w:sz w:val="16"/>
          <w:szCs w:val="16"/>
        </w:rPr>
        <w:t xml:space="preserve">In het UNFCCC verdrag zijn in 1992 de zogeheten Annex II-landen aangewezen: ontwikkelde economieën (o.a. EU-landen, VS, Japan, Canada, Australië) die zich vanwege hun historische emissies committeren aan het beschikbaar stellen van klimaatfinanciering, en hierover ook dienen te rapporteren. </w:t>
      </w:r>
      <w:bookmarkEnd w:id="0"/>
    </w:p>
  </w:footnote>
  <w:footnote w:id="2">
    <w:p w14:paraId="3511E2CD" w14:textId="0F66C4BE" w:rsidR="00D10877" w:rsidRPr="00E87648" w:rsidRDefault="00D10877">
      <w:pPr>
        <w:pStyle w:val="FootnoteText"/>
        <w:rPr>
          <w:sz w:val="16"/>
          <w:szCs w:val="16"/>
        </w:rPr>
      </w:pPr>
      <w:r w:rsidRPr="00E87648">
        <w:rPr>
          <w:rStyle w:val="FootnoteReference"/>
          <w:sz w:val="16"/>
          <w:szCs w:val="16"/>
        </w:rPr>
        <w:footnoteRef/>
      </w:r>
      <w:r w:rsidRPr="00E87648">
        <w:rPr>
          <w:sz w:val="16"/>
          <w:szCs w:val="16"/>
        </w:rPr>
        <w:t xml:space="preserve"> </w:t>
      </w:r>
      <w:r w:rsidR="00EC7FEB" w:rsidRPr="00E87648">
        <w:rPr>
          <w:rFonts w:cs="Calibri"/>
          <w:sz w:val="16"/>
          <w:szCs w:val="16"/>
        </w:rPr>
        <w:t>Kamerstuk</w:t>
      </w:r>
      <w:r w:rsidR="00EC7FEB" w:rsidRPr="00E87648">
        <w:rPr>
          <w:rFonts w:eastAsia="Calibri" w:cs="Times New Roman"/>
          <w:color w:val="auto"/>
          <w:sz w:val="16"/>
          <w:szCs w:val="16"/>
          <w:lang w:eastAsia="en-US"/>
        </w:rPr>
        <w:t xml:space="preserve"> </w:t>
      </w:r>
      <w:r w:rsidRPr="00E87648">
        <w:rPr>
          <w:rFonts w:eastAsia="Calibri" w:cs="Times New Roman"/>
          <w:color w:val="auto"/>
          <w:sz w:val="16"/>
          <w:szCs w:val="16"/>
          <w:lang w:eastAsia="en-US"/>
        </w:rPr>
        <w:t>36 800, nr. 103</w:t>
      </w:r>
    </w:p>
  </w:footnote>
  <w:footnote w:id="3">
    <w:p w14:paraId="6964B40D" w14:textId="2A43068E" w:rsidR="00D10877" w:rsidRPr="00E87648" w:rsidRDefault="00D10877">
      <w:pPr>
        <w:pStyle w:val="FootnoteText"/>
        <w:rPr>
          <w:sz w:val="16"/>
          <w:szCs w:val="16"/>
        </w:rPr>
      </w:pPr>
      <w:r w:rsidRPr="00E87648">
        <w:rPr>
          <w:rStyle w:val="FootnoteReference"/>
          <w:sz w:val="16"/>
          <w:szCs w:val="16"/>
        </w:rPr>
        <w:footnoteRef/>
      </w:r>
      <w:r w:rsidRPr="00E87648">
        <w:rPr>
          <w:sz w:val="16"/>
          <w:szCs w:val="16"/>
        </w:rPr>
        <w:t xml:space="preserve"> </w:t>
      </w:r>
      <w:r w:rsidR="00EC7FEB" w:rsidRPr="00E87648">
        <w:rPr>
          <w:rFonts w:cs="Calibri"/>
          <w:sz w:val="16"/>
          <w:szCs w:val="16"/>
        </w:rPr>
        <w:t xml:space="preserve">Kamerstuk </w:t>
      </w:r>
      <w:r w:rsidRPr="00E87648">
        <w:rPr>
          <w:rFonts w:cs="Calibri"/>
          <w:sz w:val="16"/>
          <w:szCs w:val="16"/>
        </w:rPr>
        <w:t>31 793, nr. 297</w:t>
      </w:r>
    </w:p>
  </w:footnote>
  <w:footnote w:id="4">
    <w:p w14:paraId="03781D2F" w14:textId="77777777" w:rsidR="00380082" w:rsidRPr="00E87648" w:rsidRDefault="00380082" w:rsidP="00380082">
      <w:pPr>
        <w:pStyle w:val="FootnoteText"/>
        <w:rPr>
          <w:rFonts w:cs="Calibri"/>
          <w:sz w:val="16"/>
          <w:szCs w:val="16"/>
        </w:rPr>
      </w:pPr>
      <w:r w:rsidRPr="00E87648">
        <w:rPr>
          <w:rStyle w:val="FootnoteReference"/>
          <w:rFonts w:cs="Calibri"/>
          <w:sz w:val="16"/>
          <w:szCs w:val="16"/>
        </w:rPr>
        <w:footnoteRef/>
      </w:r>
      <w:r w:rsidRPr="00E87648">
        <w:rPr>
          <w:rFonts w:eastAsia="Calibri" w:cs="Calibri"/>
          <w:sz w:val="16"/>
          <w:szCs w:val="16"/>
        </w:rPr>
        <w:t xml:space="preserve"> </w:t>
      </w:r>
      <w:r w:rsidRPr="00E87648">
        <w:rPr>
          <w:rFonts w:eastAsia="Calibri" w:cs="Calibri"/>
          <w:color w:val="0F172A"/>
          <w:sz w:val="16"/>
          <w:szCs w:val="16"/>
        </w:rPr>
        <w:t>In de HGIS-nota worden de geschatte buitenlanduitgaven binnen de Homogene Groep Internationale Samenwerking (HGIS), die verspreid staan over verschillende departementale begrotingen, gebundeld en overzichtelijk weergegeven</w:t>
      </w:r>
    </w:p>
  </w:footnote>
  <w:footnote w:id="5">
    <w:p w14:paraId="157762BE" w14:textId="77777777" w:rsidR="00716305" w:rsidRPr="00E87648" w:rsidRDefault="00716305" w:rsidP="00716305">
      <w:pPr>
        <w:pStyle w:val="FootnoteText"/>
        <w:rPr>
          <w:rFonts w:cs="Calibri"/>
          <w:sz w:val="16"/>
          <w:szCs w:val="16"/>
        </w:rPr>
      </w:pPr>
      <w:r w:rsidRPr="00E87648">
        <w:rPr>
          <w:rStyle w:val="FootnoteReference"/>
          <w:rFonts w:cs="Calibri"/>
          <w:sz w:val="16"/>
          <w:szCs w:val="16"/>
        </w:rPr>
        <w:footnoteRef/>
      </w:r>
      <w:r w:rsidRPr="00E87648">
        <w:rPr>
          <w:rFonts w:cs="Calibri"/>
          <w:sz w:val="16"/>
          <w:szCs w:val="16"/>
        </w:rPr>
        <w:t xml:space="preserve"> </w:t>
      </w:r>
      <w:proofErr w:type="spellStart"/>
      <w:r w:rsidRPr="00E87648">
        <w:rPr>
          <w:rFonts w:cs="Calibri"/>
          <w:sz w:val="16"/>
          <w:szCs w:val="16"/>
        </w:rPr>
        <w:t>Esmap</w:t>
      </w:r>
      <w:proofErr w:type="spellEnd"/>
      <w:r w:rsidRPr="00E87648">
        <w:rPr>
          <w:rFonts w:cs="Calibri"/>
          <w:sz w:val="16"/>
          <w:szCs w:val="16"/>
        </w:rPr>
        <w:t xml:space="preserve"> is geëvalueerd door </w:t>
      </w:r>
      <w:proofErr w:type="spellStart"/>
      <w:r w:rsidRPr="00E87648">
        <w:rPr>
          <w:rFonts w:cs="Calibri"/>
          <w:sz w:val="16"/>
          <w:szCs w:val="16"/>
        </w:rPr>
        <w:t>DHInfrastructure</w:t>
      </w:r>
      <w:proofErr w:type="spellEnd"/>
      <w:r w:rsidRPr="00E87648">
        <w:rPr>
          <w:rFonts w:cs="Calibri"/>
          <w:sz w:val="16"/>
          <w:szCs w:val="16"/>
        </w:rPr>
        <w:t xml:space="preserve"> en een samenvatting staat in het </w:t>
      </w:r>
      <w:proofErr w:type="spellStart"/>
      <w:r w:rsidRPr="00E87648">
        <w:rPr>
          <w:rFonts w:cs="Calibri"/>
          <w:sz w:val="16"/>
          <w:szCs w:val="16"/>
        </w:rPr>
        <w:t>annual</w:t>
      </w:r>
      <w:proofErr w:type="spellEnd"/>
      <w:r w:rsidRPr="00E87648">
        <w:rPr>
          <w:rFonts w:cs="Calibri"/>
          <w:sz w:val="16"/>
          <w:szCs w:val="16"/>
        </w:rPr>
        <w:t xml:space="preserve"> report: </w:t>
      </w:r>
      <w:hyperlink r:id="rId1" w:history="1">
        <w:r w:rsidRPr="00E87648">
          <w:rPr>
            <w:rStyle w:val="Hyperlink"/>
            <w:rFonts w:cs="Calibri"/>
            <w:sz w:val="16"/>
            <w:szCs w:val="16"/>
          </w:rPr>
          <w:t>https://www.esmap.org/sites/default/files/esmap-files/ESMAP-AR2024_web.pdf</w:t>
        </w:r>
      </w:hyperlink>
      <w:r w:rsidRPr="00E87648">
        <w:rPr>
          <w:rFonts w:cs="Calibri"/>
          <w:sz w:val="16"/>
          <w:szCs w:val="16"/>
        </w:rPr>
        <w:t xml:space="preserve"> </w:t>
      </w:r>
      <w:r w:rsidRPr="00E87648">
        <w:rPr>
          <w:rFonts w:cs="Calibri"/>
          <w:sz w:val="16"/>
          <w:szCs w:val="16"/>
        </w:rPr>
        <w:br/>
        <w:t xml:space="preserve">FMO AEF is geëvalueerd door ADE: </w:t>
      </w:r>
      <w:hyperlink r:id="rId2" w:history="1">
        <w:r w:rsidRPr="00E87648">
          <w:rPr>
            <w:rStyle w:val="Hyperlink"/>
            <w:rFonts w:cs="Calibri"/>
            <w:sz w:val="16"/>
            <w:szCs w:val="16"/>
          </w:rPr>
          <w:t>https://www.fmo.nl/evaluation-bp-and-aef</w:t>
        </w:r>
      </w:hyperlink>
    </w:p>
  </w:footnote>
  <w:footnote w:id="6">
    <w:p w14:paraId="736ABDC3" w14:textId="77777777" w:rsidR="00716305" w:rsidRPr="00E87648" w:rsidRDefault="00716305" w:rsidP="00716305">
      <w:pPr>
        <w:pStyle w:val="FootnoteText"/>
        <w:rPr>
          <w:sz w:val="16"/>
          <w:szCs w:val="16"/>
        </w:rPr>
      </w:pPr>
      <w:r w:rsidRPr="00E87648">
        <w:rPr>
          <w:rStyle w:val="FootnoteReference"/>
          <w:sz w:val="16"/>
          <w:szCs w:val="16"/>
        </w:rPr>
        <w:footnoteRef/>
      </w:r>
      <w:r w:rsidRPr="00E87648">
        <w:rPr>
          <w:sz w:val="16"/>
          <w:szCs w:val="16"/>
        </w:rPr>
        <w:t xml:space="preserve"> </w:t>
      </w:r>
      <w:r w:rsidRPr="00E87648">
        <w:rPr>
          <w:rFonts w:eastAsia="Calibri" w:cs="Times New Roman"/>
          <w:color w:val="auto"/>
          <w:kern w:val="2"/>
          <w:sz w:val="16"/>
          <w:szCs w:val="16"/>
          <w:lang w:eastAsia="en-US"/>
          <w14:ligatures w14:val="standardContextual"/>
        </w:rPr>
        <w:t>Kamerstuk 31 793, nr. 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42BB" w14:textId="77777777" w:rsidR="00200276" w:rsidRDefault="002002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9E994" w14:textId="36CD1200" w:rsidR="00AF50CD" w:rsidRDefault="0020729F">
    <w:r>
      <w:rPr>
        <w:noProof/>
      </w:rPr>
      <mc:AlternateContent>
        <mc:Choice Requires="wps">
          <w:drawing>
            <wp:anchor distT="0" distB="0" distL="0" distR="0" simplePos="0" relativeHeight="251658240" behindDoc="0" locked="1" layoutInCell="1" allowOverlap="1" wp14:anchorId="6CF9E998" wp14:editId="7191D105">
              <wp:simplePos x="0" y="0"/>
              <wp:positionH relativeFrom="page">
                <wp:posOffset>5920740</wp:posOffset>
              </wp:positionH>
              <wp:positionV relativeFrom="page">
                <wp:posOffset>1965960</wp:posOffset>
              </wp:positionV>
              <wp:extent cx="135636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56360" cy="8009890"/>
                      </a:xfrm>
                      <a:prstGeom prst="rect">
                        <a:avLst/>
                      </a:prstGeom>
                      <a:noFill/>
                    </wps:spPr>
                    <wps:txbx>
                      <w:txbxContent>
                        <w:p w14:paraId="6CF9E9C6" w14:textId="77777777" w:rsidR="00AF50CD" w:rsidRDefault="0020729F">
                          <w:pPr>
                            <w:pStyle w:val="Referentiegegevensbold"/>
                          </w:pPr>
                          <w:r>
                            <w:t>Ministerie van Buitenlandse Zaken</w:t>
                          </w:r>
                        </w:p>
                        <w:p w14:paraId="6CF9E9C7" w14:textId="77777777" w:rsidR="00AF50CD" w:rsidRDefault="00AF50CD">
                          <w:pPr>
                            <w:pStyle w:val="WitregelW2"/>
                          </w:pPr>
                        </w:p>
                        <w:p w14:paraId="6CF9E9C8" w14:textId="77777777" w:rsidR="00AF50CD" w:rsidRDefault="0020729F">
                          <w:pPr>
                            <w:pStyle w:val="Referentiegegevensbold"/>
                          </w:pPr>
                          <w:r>
                            <w:t>Onze referentie</w:t>
                          </w:r>
                        </w:p>
                        <w:p w14:paraId="6CF9E9C9" w14:textId="75F32648" w:rsidR="00AF50CD" w:rsidRDefault="00016624">
                          <w:pPr>
                            <w:pStyle w:val="Referentiegegevens"/>
                          </w:pPr>
                          <w:r w:rsidRPr="00016624">
                            <w:t>BZ2632802</w:t>
                          </w:r>
                        </w:p>
                      </w:txbxContent>
                    </wps:txbx>
                    <wps:bodyPr vert="horz" wrap="square" lIns="0" tIns="0" rIns="0" bIns="0" anchor="t" anchorCtr="0"/>
                  </wps:wsp>
                </a:graphicData>
              </a:graphic>
              <wp14:sizeRelH relativeFrom="margin">
                <wp14:pctWidth>0</wp14:pctWidth>
              </wp14:sizeRelH>
            </wp:anchor>
          </w:drawing>
        </mc:Choice>
        <mc:Fallback>
          <w:pict>
            <v:shapetype w14:anchorId="6CF9E998" id="_x0000_t202" coordsize="21600,21600" o:spt="202" path="m,l,21600r21600,l21600,xe">
              <v:stroke joinstyle="miter"/>
              <v:path gradientshapeok="t" o:connecttype="rect"/>
            </v:shapetype>
            <v:shape id="41b1110a-80a4-11ea-b356-6230a4311406" o:spid="_x0000_s1026" type="#_x0000_t202" style="position:absolute;margin-left:466.2pt;margin-top:154.8pt;width:106.8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" filled="f" stroked="f">
              <v:textbox inset="0,0,0,0">
                <w:txbxContent>
                  <w:p w14:paraId="6CF9E9C6" w14:textId="77777777" w:rsidR="00AF50CD" w:rsidRDefault="0020729F">
                    <w:pPr>
                      <w:pStyle w:val="Referentiegegevensbold"/>
                    </w:pPr>
                    <w:r>
                      <w:t>Ministerie van Buitenlandse Zaken</w:t>
                    </w:r>
                  </w:p>
                  <w:p w14:paraId="6CF9E9C7" w14:textId="77777777" w:rsidR="00AF50CD" w:rsidRDefault="00AF50CD">
                    <w:pPr>
                      <w:pStyle w:val="WitregelW2"/>
                    </w:pPr>
                  </w:p>
                  <w:p w14:paraId="6CF9E9C8" w14:textId="77777777" w:rsidR="00AF50CD" w:rsidRDefault="0020729F">
                    <w:pPr>
                      <w:pStyle w:val="Referentiegegevensbold"/>
                    </w:pPr>
                    <w:r>
                      <w:t>Onze referentie</w:t>
                    </w:r>
                  </w:p>
                  <w:p w14:paraId="6CF9E9C9" w14:textId="75F32648" w:rsidR="00AF50CD" w:rsidRDefault="00016624">
                    <w:pPr>
                      <w:pStyle w:val="Referentiegegevens"/>
                    </w:pPr>
                    <w:r w:rsidRPr="00016624">
                      <w:t>BZ2632802</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6CF9E99C" wp14:editId="74384D5C">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CF9E9D8" w14:textId="77777777" w:rsidR="0020729F" w:rsidRDefault="0020729F"/>
                      </w:txbxContent>
                    </wps:txbx>
                    <wps:bodyPr vert="horz" wrap="square" lIns="0" tIns="0" rIns="0" bIns="0" anchor="t" anchorCtr="0"/>
                  </wps:wsp>
                </a:graphicData>
              </a:graphic>
            </wp:anchor>
          </w:drawing>
        </mc:Choice>
        <mc:Fallback>
          <w:pict>
            <v:shape w14:anchorId="6CF9E99C" id="41b1115b-80a4-11ea-b356-6230a4311406" o:spid="_x0000_s1027" type="#_x0000_t202" style="position:absolute;margin-left:466.25pt;margin-top:802.75pt;width:101.25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6CF9E9D8" w14:textId="77777777" w:rsidR="0020729F" w:rsidRDefault="0020729F"/>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9E996" w14:textId="657FE9A4" w:rsidR="00AF50CD" w:rsidRDefault="0020729F">
    <w:pPr>
      <w:spacing w:after="7131" w:line="14" w:lineRule="exact"/>
    </w:pPr>
    <w:r>
      <w:rPr>
        <w:noProof/>
      </w:rPr>
      <mc:AlternateContent>
        <mc:Choice Requires="wps">
          <w:drawing>
            <wp:anchor distT="0" distB="0" distL="0" distR="0" simplePos="0" relativeHeight="251658242" behindDoc="0" locked="1" layoutInCell="1" allowOverlap="1" wp14:anchorId="6CF9E99E" wp14:editId="6CF9E99F">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CF9E9CB" w14:textId="77777777" w:rsidR="0020729F" w:rsidRDefault="0020729F"/>
                      </w:txbxContent>
                    </wps:txbx>
                    <wps:bodyPr vert="horz" wrap="square" lIns="0" tIns="0" rIns="0" bIns="0" anchor="t" anchorCtr="0"/>
                  </wps:wsp>
                </a:graphicData>
              </a:graphic>
            </wp:anchor>
          </w:drawing>
        </mc:Choice>
        <mc:Fallback>
          <w:pict>
            <v:shapetype w14:anchorId="6CF9E99E"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6CF9E9CB" w14:textId="77777777" w:rsidR="0020729F" w:rsidRDefault="0020729F"/>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6CF9E9A0" wp14:editId="6CF9E9A1">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CF9E9AF" w14:textId="77777777" w:rsidR="00AF50CD" w:rsidRDefault="0020729F">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6CF9E9A0" id="41b10c0b-80a4-11ea-b356-6230a4311406" o:spid="_x0000_s1029" type="#_x0000_t202" style="position:absolute;margin-left:79.35pt;margin-top:153.9pt;width:377pt;height:87.8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CF9E9AF" w14:textId="77777777" w:rsidR="00AF50CD" w:rsidRDefault="0020729F">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6CF9E9A2" wp14:editId="6CF9E9A3">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AF50CD" w14:paraId="6CF9E9B2" w14:textId="77777777">
                            <w:tc>
                              <w:tcPr>
                                <w:tcW w:w="678" w:type="dxa"/>
                              </w:tcPr>
                              <w:p w14:paraId="6CF9E9B0" w14:textId="77777777" w:rsidR="00AF50CD" w:rsidRDefault="0020729F">
                                <w:r>
                                  <w:t>Datum</w:t>
                                </w:r>
                              </w:p>
                            </w:tc>
                            <w:tc>
                              <w:tcPr>
                                <w:tcW w:w="6851" w:type="dxa"/>
                              </w:tcPr>
                              <w:p w14:paraId="6CF9E9B1" w14:textId="62CE44B0" w:rsidR="00AF50CD" w:rsidRDefault="00AC6289">
                                <w:r>
                                  <w:t>26</w:t>
                                </w:r>
                                <w:r w:rsidR="00A60CF0">
                                  <w:t xml:space="preserve"> oktober</w:t>
                                </w:r>
                                <w:r w:rsidR="0020729F">
                                  <w:t xml:space="preserve"> 2026</w:t>
                                </w:r>
                              </w:p>
                            </w:tc>
                          </w:tr>
                          <w:tr w:rsidR="00AF50CD" w:rsidRPr="0020729F" w14:paraId="6CF9E9B7" w14:textId="77777777">
                            <w:tc>
                              <w:tcPr>
                                <w:tcW w:w="678" w:type="dxa"/>
                              </w:tcPr>
                              <w:p w14:paraId="6CF9E9B3" w14:textId="77777777" w:rsidR="00AF50CD" w:rsidRDefault="0020729F">
                                <w:r>
                                  <w:t>Betreft</w:t>
                                </w:r>
                              </w:p>
                              <w:p w14:paraId="6CF9E9B4" w14:textId="77777777" w:rsidR="00AF50CD" w:rsidRDefault="00AF50CD"/>
                            </w:tc>
                            <w:tc>
                              <w:tcPr>
                                <w:tcW w:w="6851" w:type="dxa"/>
                              </w:tcPr>
                              <w:p w14:paraId="6CF9E9B6" w14:textId="47A26218" w:rsidR="00AF50CD" w:rsidRPr="00020207" w:rsidRDefault="0020729F" w:rsidP="0020729F">
                                <w:r w:rsidRPr="0020729F">
                                  <w:t xml:space="preserve">Intensivering internationaal klimaatbeleid </w:t>
                                </w:r>
                              </w:p>
                            </w:tc>
                          </w:tr>
                        </w:tbl>
                        <w:p w14:paraId="6CF9E9B8" w14:textId="77777777" w:rsidR="00AF50CD" w:rsidRPr="00020207" w:rsidRDefault="00AF50CD"/>
                        <w:p w14:paraId="6CF9E9B9" w14:textId="77777777" w:rsidR="00AF50CD" w:rsidRPr="00020207" w:rsidRDefault="00AF50CD"/>
                      </w:txbxContent>
                    </wps:txbx>
                    <wps:bodyPr vert="horz" wrap="square" lIns="0" tIns="0" rIns="0" bIns="0" anchor="t" anchorCtr="0"/>
                  </wps:wsp>
                </a:graphicData>
              </a:graphic>
            </wp:anchor>
          </w:drawing>
        </mc:Choice>
        <mc:Fallback>
          <w:pict>
            <v:shape w14:anchorId="6CF9E9A2" id="41b10c7e-80a4-11ea-b356-6230a4311406" o:spid="_x0000_s1030" type="#_x0000_t202" style="position:absolute;margin-left:79.35pt;margin-top:296.5pt;width:376.45pt;height:47.9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AF50CD" w14:paraId="6CF9E9B2" w14:textId="77777777">
                      <w:tc>
                        <w:tcPr>
                          <w:tcW w:w="678" w:type="dxa"/>
                        </w:tcPr>
                        <w:p w14:paraId="6CF9E9B0" w14:textId="77777777" w:rsidR="00AF50CD" w:rsidRDefault="0020729F">
                          <w:r>
                            <w:t>Datum</w:t>
                          </w:r>
                        </w:p>
                      </w:tc>
                      <w:tc>
                        <w:tcPr>
                          <w:tcW w:w="6851" w:type="dxa"/>
                        </w:tcPr>
                        <w:p w14:paraId="6CF9E9B1" w14:textId="62CE44B0" w:rsidR="00AF50CD" w:rsidRDefault="00AC6289">
                          <w:r>
                            <w:t>26</w:t>
                          </w:r>
                          <w:r w:rsidR="00A60CF0">
                            <w:t xml:space="preserve"> oktober</w:t>
                          </w:r>
                          <w:r w:rsidR="0020729F">
                            <w:t xml:space="preserve"> 2026</w:t>
                          </w:r>
                        </w:p>
                      </w:tc>
                    </w:tr>
                    <w:tr w:rsidR="00AF50CD" w:rsidRPr="0020729F" w14:paraId="6CF9E9B7" w14:textId="77777777">
                      <w:tc>
                        <w:tcPr>
                          <w:tcW w:w="678" w:type="dxa"/>
                        </w:tcPr>
                        <w:p w14:paraId="6CF9E9B3" w14:textId="77777777" w:rsidR="00AF50CD" w:rsidRDefault="0020729F">
                          <w:r>
                            <w:t>Betreft</w:t>
                          </w:r>
                        </w:p>
                        <w:p w14:paraId="6CF9E9B4" w14:textId="77777777" w:rsidR="00AF50CD" w:rsidRDefault="00AF50CD"/>
                      </w:tc>
                      <w:tc>
                        <w:tcPr>
                          <w:tcW w:w="6851" w:type="dxa"/>
                        </w:tcPr>
                        <w:p w14:paraId="6CF9E9B6" w14:textId="47A26218" w:rsidR="00AF50CD" w:rsidRPr="00020207" w:rsidRDefault="0020729F" w:rsidP="0020729F">
                          <w:r w:rsidRPr="0020729F">
                            <w:t xml:space="preserve">Intensivering internationaal klimaatbeleid </w:t>
                          </w:r>
                        </w:p>
                      </w:tc>
                    </w:tr>
                  </w:tbl>
                  <w:p w14:paraId="6CF9E9B8" w14:textId="77777777" w:rsidR="00AF50CD" w:rsidRPr="00020207" w:rsidRDefault="00AF50CD"/>
                  <w:p w14:paraId="6CF9E9B9" w14:textId="77777777" w:rsidR="00AF50CD" w:rsidRPr="00020207" w:rsidRDefault="00AF50CD"/>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6CF9E9A4" wp14:editId="4E58A290">
              <wp:simplePos x="0" y="0"/>
              <wp:positionH relativeFrom="page">
                <wp:posOffset>5920740</wp:posOffset>
              </wp:positionH>
              <wp:positionV relativeFrom="page">
                <wp:posOffset>1965960</wp:posOffset>
              </wp:positionV>
              <wp:extent cx="139446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94460" cy="8009890"/>
                      </a:xfrm>
                      <a:prstGeom prst="rect">
                        <a:avLst/>
                      </a:prstGeom>
                      <a:noFill/>
                    </wps:spPr>
                    <wps:txbx>
                      <w:txbxContent>
                        <w:p w14:paraId="6CF9E9BB" w14:textId="1A8C5A72" w:rsidR="00AF50CD" w:rsidRDefault="0020729F" w:rsidP="00E87648">
                          <w:pPr>
                            <w:pStyle w:val="Referentiegegevensbold"/>
                          </w:pPr>
                          <w:r>
                            <w:t>Ministerie van Buitenlandse Zaken</w:t>
                          </w:r>
                        </w:p>
                        <w:p w14:paraId="6CF9E9BC" w14:textId="11BF0748" w:rsidR="00AF50CD" w:rsidRPr="00E6229A" w:rsidRDefault="00E6229A">
                          <w:pPr>
                            <w:pStyle w:val="Referentiegegevens"/>
                          </w:pPr>
                          <w:r w:rsidRPr="00E6229A">
                            <w:t>Rijnstraat 8</w:t>
                          </w:r>
                        </w:p>
                        <w:p w14:paraId="1F715FE1" w14:textId="3D7C0A3F" w:rsidR="00E6229A" w:rsidRPr="00E6229A" w:rsidRDefault="00E6229A" w:rsidP="00E6229A">
                          <w:pPr>
                            <w:rPr>
                              <w:sz w:val="13"/>
                              <w:szCs w:val="13"/>
                              <w:lang w:val="da-DK"/>
                            </w:rPr>
                          </w:pPr>
                          <w:r w:rsidRPr="00E6229A">
                            <w:rPr>
                              <w:sz w:val="13"/>
                              <w:szCs w:val="13"/>
                              <w:lang w:val="da-DK"/>
                            </w:rPr>
                            <w:t>2515XP Den Haag</w:t>
                          </w:r>
                        </w:p>
                        <w:p w14:paraId="12B299D9" w14:textId="645D5995" w:rsidR="00E6229A" w:rsidRPr="00E6229A" w:rsidRDefault="00E6229A" w:rsidP="00E6229A">
                          <w:pPr>
                            <w:rPr>
                              <w:sz w:val="13"/>
                              <w:szCs w:val="13"/>
                              <w:lang w:val="da-DK"/>
                            </w:rPr>
                          </w:pPr>
                          <w:r w:rsidRPr="00E6229A">
                            <w:rPr>
                              <w:sz w:val="13"/>
                              <w:szCs w:val="13"/>
                              <w:lang w:val="da-DK"/>
                            </w:rPr>
                            <w:t>Postbus 20061</w:t>
                          </w:r>
                        </w:p>
                        <w:p w14:paraId="4F312F8F" w14:textId="7BD6E671" w:rsidR="00E6229A" w:rsidRPr="00E6229A" w:rsidRDefault="00E6229A" w:rsidP="00E6229A">
                          <w:pPr>
                            <w:rPr>
                              <w:sz w:val="13"/>
                              <w:szCs w:val="13"/>
                              <w:lang w:val="da-DK"/>
                            </w:rPr>
                          </w:pPr>
                          <w:r w:rsidRPr="00E6229A">
                            <w:rPr>
                              <w:sz w:val="13"/>
                              <w:szCs w:val="13"/>
                              <w:lang w:val="da-DK"/>
                            </w:rPr>
                            <w:t>Nederland</w:t>
                          </w:r>
                        </w:p>
                        <w:p w14:paraId="6CF9E9BD" w14:textId="77777777" w:rsidR="00AF50CD" w:rsidRPr="00E6229A" w:rsidRDefault="0020729F">
                          <w:pPr>
                            <w:pStyle w:val="Referentiegegevens"/>
                            <w:rPr>
                              <w:lang w:val="da-DK"/>
                            </w:rPr>
                          </w:pPr>
                          <w:r w:rsidRPr="00E6229A">
                            <w:rPr>
                              <w:lang w:val="da-DK"/>
                            </w:rPr>
                            <w:t>www.minbuza.nl</w:t>
                          </w:r>
                        </w:p>
                        <w:p w14:paraId="6CF9E9BE" w14:textId="77777777" w:rsidR="00AF50CD" w:rsidRPr="00E6229A" w:rsidRDefault="00AF50CD">
                          <w:pPr>
                            <w:pStyle w:val="WitregelW2"/>
                            <w:rPr>
                              <w:lang w:val="da-DK"/>
                            </w:rPr>
                          </w:pPr>
                        </w:p>
                        <w:p w14:paraId="6CF9E9BF" w14:textId="77777777" w:rsidR="00AF50CD" w:rsidRDefault="0020729F">
                          <w:pPr>
                            <w:pStyle w:val="Referentiegegevensbold"/>
                          </w:pPr>
                          <w:r>
                            <w:t>Onze referentie</w:t>
                          </w:r>
                        </w:p>
                        <w:p w14:paraId="28245619" w14:textId="1EE205A1" w:rsidR="00016624" w:rsidRPr="00016624" w:rsidRDefault="00016624" w:rsidP="00016624">
                          <w:pPr>
                            <w:rPr>
                              <w:sz w:val="13"/>
                              <w:szCs w:val="13"/>
                            </w:rPr>
                          </w:pPr>
                          <w:r w:rsidRPr="00016624">
                            <w:rPr>
                              <w:sz w:val="13"/>
                              <w:szCs w:val="13"/>
                            </w:rPr>
                            <w:t>BZ2632802</w:t>
                          </w:r>
                        </w:p>
                        <w:p w14:paraId="6CF9E9C2" w14:textId="77777777" w:rsidR="00AF50CD" w:rsidRDefault="0020729F">
                          <w:pPr>
                            <w:pStyle w:val="Referentiegegevensbold"/>
                          </w:pPr>
                          <w:r>
                            <w:t>Bijlage(n)</w:t>
                          </w:r>
                        </w:p>
                        <w:p w14:paraId="6CF9E9C3" w14:textId="77777777" w:rsidR="00AF50CD" w:rsidRDefault="0020729F">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6CF9E9A4" id="41b10cd4-80a4-11ea-b356-6230a4311406" o:spid="_x0000_s1031" type="#_x0000_t202" style="position:absolute;margin-left:466.2pt;margin-top:154.8pt;width:109.8pt;height:630.7pt;z-index:251658245;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" filled="f" stroked="f">
              <v:textbox inset="0,0,0,0">
                <w:txbxContent>
                  <w:p w14:paraId="6CF9E9BB" w14:textId="1A8C5A72" w:rsidR="00AF50CD" w:rsidRDefault="0020729F" w:rsidP="00E87648">
                    <w:pPr>
                      <w:pStyle w:val="Referentiegegevensbold"/>
                    </w:pPr>
                    <w:r>
                      <w:t>Ministerie van Buitenlandse Zaken</w:t>
                    </w:r>
                  </w:p>
                  <w:p w14:paraId="6CF9E9BC" w14:textId="11BF0748" w:rsidR="00AF50CD" w:rsidRPr="00E6229A" w:rsidRDefault="00E6229A">
                    <w:pPr>
                      <w:pStyle w:val="Referentiegegevens"/>
                    </w:pPr>
                    <w:r w:rsidRPr="00E6229A">
                      <w:t>Rijnstraat 8</w:t>
                    </w:r>
                  </w:p>
                  <w:p w14:paraId="1F715FE1" w14:textId="3D7C0A3F" w:rsidR="00E6229A" w:rsidRPr="00E6229A" w:rsidRDefault="00E6229A" w:rsidP="00E6229A">
                    <w:pPr>
                      <w:rPr>
                        <w:sz w:val="13"/>
                        <w:szCs w:val="13"/>
                        <w:lang w:val="da-DK"/>
                      </w:rPr>
                    </w:pPr>
                    <w:r w:rsidRPr="00E6229A">
                      <w:rPr>
                        <w:sz w:val="13"/>
                        <w:szCs w:val="13"/>
                        <w:lang w:val="da-DK"/>
                      </w:rPr>
                      <w:t>2515XP Den Haag</w:t>
                    </w:r>
                  </w:p>
                  <w:p w14:paraId="12B299D9" w14:textId="645D5995" w:rsidR="00E6229A" w:rsidRPr="00E6229A" w:rsidRDefault="00E6229A" w:rsidP="00E6229A">
                    <w:pPr>
                      <w:rPr>
                        <w:sz w:val="13"/>
                        <w:szCs w:val="13"/>
                        <w:lang w:val="da-DK"/>
                      </w:rPr>
                    </w:pPr>
                    <w:r w:rsidRPr="00E6229A">
                      <w:rPr>
                        <w:sz w:val="13"/>
                        <w:szCs w:val="13"/>
                        <w:lang w:val="da-DK"/>
                      </w:rPr>
                      <w:t>Postbus 20061</w:t>
                    </w:r>
                  </w:p>
                  <w:p w14:paraId="4F312F8F" w14:textId="7BD6E671" w:rsidR="00E6229A" w:rsidRPr="00E6229A" w:rsidRDefault="00E6229A" w:rsidP="00E6229A">
                    <w:pPr>
                      <w:rPr>
                        <w:sz w:val="13"/>
                        <w:szCs w:val="13"/>
                        <w:lang w:val="da-DK"/>
                      </w:rPr>
                    </w:pPr>
                    <w:r w:rsidRPr="00E6229A">
                      <w:rPr>
                        <w:sz w:val="13"/>
                        <w:szCs w:val="13"/>
                        <w:lang w:val="da-DK"/>
                      </w:rPr>
                      <w:t>Nederland</w:t>
                    </w:r>
                  </w:p>
                  <w:p w14:paraId="6CF9E9BD" w14:textId="77777777" w:rsidR="00AF50CD" w:rsidRPr="00E6229A" w:rsidRDefault="0020729F">
                    <w:pPr>
                      <w:pStyle w:val="Referentiegegevens"/>
                      <w:rPr>
                        <w:lang w:val="da-DK"/>
                      </w:rPr>
                    </w:pPr>
                    <w:r w:rsidRPr="00E6229A">
                      <w:rPr>
                        <w:lang w:val="da-DK"/>
                      </w:rPr>
                      <w:t>www.minbuza.nl</w:t>
                    </w:r>
                  </w:p>
                  <w:p w14:paraId="6CF9E9BE" w14:textId="77777777" w:rsidR="00AF50CD" w:rsidRPr="00E6229A" w:rsidRDefault="00AF50CD">
                    <w:pPr>
                      <w:pStyle w:val="WitregelW2"/>
                      <w:rPr>
                        <w:lang w:val="da-DK"/>
                      </w:rPr>
                    </w:pPr>
                  </w:p>
                  <w:p w14:paraId="6CF9E9BF" w14:textId="77777777" w:rsidR="00AF50CD" w:rsidRDefault="0020729F">
                    <w:pPr>
                      <w:pStyle w:val="Referentiegegevensbold"/>
                    </w:pPr>
                    <w:r>
                      <w:t>Onze referentie</w:t>
                    </w:r>
                  </w:p>
                  <w:p w14:paraId="28245619" w14:textId="1EE205A1" w:rsidR="00016624" w:rsidRPr="00016624" w:rsidRDefault="00016624" w:rsidP="00016624">
                    <w:pPr>
                      <w:rPr>
                        <w:sz w:val="13"/>
                        <w:szCs w:val="13"/>
                      </w:rPr>
                    </w:pPr>
                    <w:r w:rsidRPr="00016624">
                      <w:rPr>
                        <w:sz w:val="13"/>
                        <w:szCs w:val="13"/>
                      </w:rPr>
                      <w:t>BZ2632802</w:t>
                    </w:r>
                  </w:p>
                  <w:p w14:paraId="6CF9E9C2" w14:textId="77777777" w:rsidR="00AF50CD" w:rsidRDefault="0020729F">
                    <w:pPr>
                      <w:pStyle w:val="Referentiegegevensbold"/>
                    </w:pPr>
                    <w:r>
                      <w:t>Bijlage(n)</w:t>
                    </w:r>
                  </w:p>
                  <w:p w14:paraId="6CF9E9C3" w14:textId="77777777" w:rsidR="00AF50CD" w:rsidRDefault="0020729F">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6CF9E9A8" wp14:editId="7733224D">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CF9E9D1" w14:textId="77777777" w:rsidR="0020729F" w:rsidRDefault="0020729F"/>
                      </w:txbxContent>
                    </wps:txbx>
                    <wps:bodyPr vert="horz" wrap="square" lIns="0" tIns="0" rIns="0" bIns="0" anchor="t" anchorCtr="0"/>
                  </wps:wsp>
                </a:graphicData>
              </a:graphic>
            </wp:anchor>
          </w:drawing>
        </mc:Choice>
        <mc:Fallback>
          <w:pict>
            <v:shape w14:anchorId="6CF9E9A8" id="41b10d73-80a4-11ea-b356-6230a4311406" o:spid="_x0000_s1032" type="#_x0000_t202" style="position:absolute;margin-left:466.25pt;margin-top:802.75pt;width:101.25pt;height:12.7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6CF9E9D1" w14:textId="77777777" w:rsidR="0020729F" w:rsidRDefault="0020729F"/>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6CF9E9AA" wp14:editId="6CF9E9AB">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CF9E9D3" w14:textId="77777777" w:rsidR="0020729F" w:rsidRDefault="0020729F"/>
                      </w:txbxContent>
                    </wps:txbx>
                    <wps:bodyPr vert="horz" wrap="square" lIns="0" tIns="0" rIns="0" bIns="0" anchor="t" anchorCtr="0"/>
                  </wps:wsp>
                </a:graphicData>
              </a:graphic>
            </wp:anchor>
          </w:drawing>
        </mc:Choice>
        <mc:Fallback>
          <w:pict>
            <v:shape w14:anchorId="6CF9E9AA" id="41b10dc3-80a4-11ea-b356-6230a4311406" o:spid="_x0000_s1033" type="#_x0000_t202" style="position:absolute;margin-left:279.2pt;margin-top:0;width:36.85pt;height:124.6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6CF9E9D3" w14:textId="77777777" w:rsidR="0020729F" w:rsidRDefault="0020729F"/>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6CF9E9AC" wp14:editId="6CF9E9AD">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CF9E9C5" w14:textId="77777777" w:rsidR="00AF50CD" w:rsidRDefault="0020729F">
                          <w:pPr>
                            <w:spacing w:line="240" w:lineRule="auto"/>
                          </w:pPr>
                          <w:r>
                            <w:rPr>
                              <w:noProof/>
                            </w:rPr>
                            <w:drawing>
                              <wp:inline distT="0" distB="0" distL="0" distR="0" wp14:anchorId="6CF9E9CB" wp14:editId="6CF9E9CC">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CF9E9AC" id="41b10edc-80a4-11ea-b356-6230a4311406" o:spid="_x0000_s1034"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6CF9E9C5" w14:textId="77777777" w:rsidR="00AF50CD" w:rsidRDefault="0020729F">
                    <w:pPr>
                      <w:spacing w:line="240" w:lineRule="auto"/>
                    </w:pPr>
                    <w:r>
                      <w:rPr>
                        <w:noProof/>
                      </w:rPr>
                      <w:drawing>
                        <wp:inline distT="0" distB="0" distL="0" distR="0" wp14:anchorId="6CF9E9CB" wp14:editId="6CF9E9CC">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25F608"/>
    <w:multiLevelType w:val="multilevel"/>
    <w:tmpl w:val="2ABC2B35"/>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227A6775"/>
    <w:multiLevelType w:val="multilevel"/>
    <w:tmpl w:val="26DD20B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93C2F3A"/>
    <w:multiLevelType w:val="multilevel"/>
    <w:tmpl w:val="1E2AAC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B233FEC"/>
    <w:multiLevelType w:val="multilevel"/>
    <w:tmpl w:val="03D81151"/>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5F3951C5"/>
    <w:multiLevelType w:val="multilevel"/>
    <w:tmpl w:val="90160C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610D508E"/>
    <w:multiLevelType w:val="multilevel"/>
    <w:tmpl w:val="ABF232F0"/>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4786A9"/>
    <w:multiLevelType w:val="multilevel"/>
    <w:tmpl w:val="63F7C896"/>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30309118">
    <w:abstractNumId w:val="0"/>
  </w:num>
  <w:num w:numId="2" w16cid:durableId="1514762557">
    <w:abstractNumId w:val="3"/>
  </w:num>
  <w:num w:numId="3" w16cid:durableId="1851142130">
    <w:abstractNumId w:val="1"/>
  </w:num>
  <w:num w:numId="4" w16cid:durableId="1721710238">
    <w:abstractNumId w:val="6"/>
  </w:num>
  <w:num w:numId="5" w16cid:durableId="777874317">
    <w:abstractNumId w:val="5"/>
  </w:num>
  <w:num w:numId="6" w16cid:durableId="184487391">
    <w:abstractNumId w:val="2"/>
  </w:num>
  <w:num w:numId="7" w16cid:durableId="262761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0CD"/>
    <w:rsid w:val="000005DC"/>
    <w:rsid w:val="00003975"/>
    <w:rsid w:val="0000730B"/>
    <w:rsid w:val="00016624"/>
    <w:rsid w:val="000175E8"/>
    <w:rsid w:val="00020207"/>
    <w:rsid w:val="0002516C"/>
    <w:rsid w:val="000255A2"/>
    <w:rsid w:val="00031B17"/>
    <w:rsid w:val="00031C73"/>
    <w:rsid w:val="00032848"/>
    <w:rsid w:val="00035554"/>
    <w:rsid w:val="00035BC3"/>
    <w:rsid w:val="00037193"/>
    <w:rsid w:val="00037789"/>
    <w:rsid w:val="00041AD7"/>
    <w:rsid w:val="00042FA5"/>
    <w:rsid w:val="00043234"/>
    <w:rsid w:val="00043C2C"/>
    <w:rsid w:val="00043D14"/>
    <w:rsid w:val="0004539B"/>
    <w:rsid w:val="00045400"/>
    <w:rsid w:val="000466B5"/>
    <w:rsid w:val="00050DD9"/>
    <w:rsid w:val="00054C1C"/>
    <w:rsid w:val="0005585D"/>
    <w:rsid w:val="00064390"/>
    <w:rsid w:val="00075D91"/>
    <w:rsid w:val="000812AC"/>
    <w:rsid w:val="00082B8D"/>
    <w:rsid w:val="00083B20"/>
    <w:rsid w:val="000856A2"/>
    <w:rsid w:val="00086575"/>
    <w:rsid w:val="00090775"/>
    <w:rsid w:val="0009141F"/>
    <w:rsid w:val="000925E4"/>
    <w:rsid w:val="00095D9B"/>
    <w:rsid w:val="000A0016"/>
    <w:rsid w:val="000A11A6"/>
    <w:rsid w:val="000A4483"/>
    <w:rsid w:val="000A7291"/>
    <w:rsid w:val="000B2B1C"/>
    <w:rsid w:val="000B4311"/>
    <w:rsid w:val="000B7D7D"/>
    <w:rsid w:val="000C7CBB"/>
    <w:rsid w:val="000D0151"/>
    <w:rsid w:val="000D37A3"/>
    <w:rsid w:val="000D52D3"/>
    <w:rsid w:val="000D7A1B"/>
    <w:rsid w:val="000E43FF"/>
    <w:rsid w:val="000E4EB0"/>
    <w:rsid w:val="000F0AE7"/>
    <w:rsid w:val="000F2978"/>
    <w:rsid w:val="000F745F"/>
    <w:rsid w:val="00101EC0"/>
    <w:rsid w:val="0010642D"/>
    <w:rsid w:val="0011002E"/>
    <w:rsid w:val="00110848"/>
    <w:rsid w:val="00113514"/>
    <w:rsid w:val="001139B4"/>
    <w:rsid w:val="00121626"/>
    <w:rsid w:val="00123D9D"/>
    <w:rsid w:val="00124089"/>
    <w:rsid w:val="0012625C"/>
    <w:rsid w:val="00137338"/>
    <w:rsid w:val="001451A8"/>
    <w:rsid w:val="00145367"/>
    <w:rsid w:val="001469BA"/>
    <w:rsid w:val="00151743"/>
    <w:rsid w:val="001519C9"/>
    <w:rsid w:val="0015212B"/>
    <w:rsid w:val="00152384"/>
    <w:rsid w:val="00156CF0"/>
    <w:rsid w:val="00163C0A"/>
    <w:rsid w:val="00163EF8"/>
    <w:rsid w:val="001660DD"/>
    <w:rsid w:val="00176F30"/>
    <w:rsid w:val="0018045D"/>
    <w:rsid w:val="00181C45"/>
    <w:rsid w:val="001860AA"/>
    <w:rsid w:val="001875C9"/>
    <w:rsid w:val="00190868"/>
    <w:rsid w:val="0019138E"/>
    <w:rsid w:val="00191C29"/>
    <w:rsid w:val="00195E4B"/>
    <w:rsid w:val="0019628C"/>
    <w:rsid w:val="001A43C7"/>
    <w:rsid w:val="001B1447"/>
    <w:rsid w:val="001B29CD"/>
    <w:rsid w:val="001B4FD0"/>
    <w:rsid w:val="001B5AE3"/>
    <w:rsid w:val="001B781D"/>
    <w:rsid w:val="001C482F"/>
    <w:rsid w:val="001D2A33"/>
    <w:rsid w:val="001D33AA"/>
    <w:rsid w:val="001D3FC2"/>
    <w:rsid w:val="001D7DD6"/>
    <w:rsid w:val="001E0BD5"/>
    <w:rsid w:val="001E1101"/>
    <w:rsid w:val="001E117A"/>
    <w:rsid w:val="001E6693"/>
    <w:rsid w:val="001F6C3C"/>
    <w:rsid w:val="00200276"/>
    <w:rsid w:val="00200597"/>
    <w:rsid w:val="002005D8"/>
    <w:rsid w:val="00200B7F"/>
    <w:rsid w:val="00202534"/>
    <w:rsid w:val="00205C42"/>
    <w:rsid w:val="0020729F"/>
    <w:rsid w:val="002133E9"/>
    <w:rsid w:val="002148B7"/>
    <w:rsid w:val="00231797"/>
    <w:rsid w:val="00231E7F"/>
    <w:rsid w:val="002362AF"/>
    <w:rsid w:val="0024140A"/>
    <w:rsid w:val="00241DB5"/>
    <w:rsid w:val="0024206C"/>
    <w:rsid w:val="00242561"/>
    <w:rsid w:val="00242597"/>
    <w:rsid w:val="00244A4F"/>
    <w:rsid w:val="00245D2F"/>
    <w:rsid w:val="002464F9"/>
    <w:rsid w:val="00247747"/>
    <w:rsid w:val="0025085C"/>
    <w:rsid w:val="00250F6A"/>
    <w:rsid w:val="002514F7"/>
    <w:rsid w:val="002522B1"/>
    <w:rsid w:val="002577D2"/>
    <w:rsid w:val="0026350C"/>
    <w:rsid w:val="00264FF4"/>
    <w:rsid w:val="00265DFC"/>
    <w:rsid w:val="00271B56"/>
    <w:rsid w:val="00274300"/>
    <w:rsid w:val="00277EAD"/>
    <w:rsid w:val="00280888"/>
    <w:rsid w:val="0028798B"/>
    <w:rsid w:val="00294D5C"/>
    <w:rsid w:val="00294E3C"/>
    <w:rsid w:val="002A0A8E"/>
    <w:rsid w:val="002A6F4B"/>
    <w:rsid w:val="002B1850"/>
    <w:rsid w:val="002B58FE"/>
    <w:rsid w:val="002B6AB4"/>
    <w:rsid w:val="002B78D2"/>
    <w:rsid w:val="002B7DE1"/>
    <w:rsid w:val="002B7EFA"/>
    <w:rsid w:val="002C02CA"/>
    <w:rsid w:val="002C10AD"/>
    <w:rsid w:val="002C2CCA"/>
    <w:rsid w:val="002C4A18"/>
    <w:rsid w:val="002E7EB9"/>
    <w:rsid w:val="002F04D7"/>
    <w:rsid w:val="002F212D"/>
    <w:rsid w:val="002F2ECA"/>
    <w:rsid w:val="002F4836"/>
    <w:rsid w:val="003002D2"/>
    <w:rsid w:val="003021D9"/>
    <w:rsid w:val="00310F07"/>
    <w:rsid w:val="00311729"/>
    <w:rsid w:val="00314205"/>
    <w:rsid w:val="00314708"/>
    <w:rsid w:val="00315FFA"/>
    <w:rsid w:val="00321A4B"/>
    <w:rsid w:val="0034245C"/>
    <w:rsid w:val="00343303"/>
    <w:rsid w:val="00345E2D"/>
    <w:rsid w:val="003522C1"/>
    <w:rsid w:val="0035623F"/>
    <w:rsid w:val="003604AA"/>
    <w:rsid w:val="003618CB"/>
    <w:rsid w:val="00361CAC"/>
    <w:rsid w:val="0036296F"/>
    <w:rsid w:val="0036324E"/>
    <w:rsid w:val="00364445"/>
    <w:rsid w:val="00364FFE"/>
    <w:rsid w:val="00371FF6"/>
    <w:rsid w:val="003756B6"/>
    <w:rsid w:val="0037721D"/>
    <w:rsid w:val="00380082"/>
    <w:rsid w:val="00382987"/>
    <w:rsid w:val="00383AB7"/>
    <w:rsid w:val="003850A4"/>
    <w:rsid w:val="003871ED"/>
    <w:rsid w:val="0038770B"/>
    <w:rsid w:val="00390AAB"/>
    <w:rsid w:val="00393654"/>
    <w:rsid w:val="00396363"/>
    <w:rsid w:val="00397F0B"/>
    <w:rsid w:val="003A0DD6"/>
    <w:rsid w:val="003A2745"/>
    <w:rsid w:val="003B2568"/>
    <w:rsid w:val="003C1F08"/>
    <w:rsid w:val="003C609C"/>
    <w:rsid w:val="003C6709"/>
    <w:rsid w:val="003D1872"/>
    <w:rsid w:val="003D30C5"/>
    <w:rsid w:val="003D43C3"/>
    <w:rsid w:val="003D78AF"/>
    <w:rsid w:val="003E1049"/>
    <w:rsid w:val="003E29D3"/>
    <w:rsid w:val="003E3769"/>
    <w:rsid w:val="003E3D68"/>
    <w:rsid w:val="003E6B84"/>
    <w:rsid w:val="003E7708"/>
    <w:rsid w:val="003F4193"/>
    <w:rsid w:val="003F78A1"/>
    <w:rsid w:val="004010DA"/>
    <w:rsid w:val="00403666"/>
    <w:rsid w:val="004050F6"/>
    <w:rsid w:val="00412F26"/>
    <w:rsid w:val="00413E8B"/>
    <w:rsid w:val="00414C96"/>
    <w:rsid w:val="00421B9E"/>
    <w:rsid w:val="004220E0"/>
    <w:rsid w:val="00423630"/>
    <w:rsid w:val="004254BB"/>
    <w:rsid w:val="00426A96"/>
    <w:rsid w:val="0043165B"/>
    <w:rsid w:val="0043170B"/>
    <w:rsid w:val="00434E0E"/>
    <w:rsid w:val="004463CD"/>
    <w:rsid w:val="00450BB2"/>
    <w:rsid w:val="00454502"/>
    <w:rsid w:val="0045586D"/>
    <w:rsid w:val="00455C97"/>
    <w:rsid w:val="004569B1"/>
    <w:rsid w:val="004614BC"/>
    <w:rsid w:val="004619E0"/>
    <w:rsid w:val="004652C7"/>
    <w:rsid w:val="00465AD5"/>
    <w:rsid w:val="00465C06"/>
    <w:rsid w:val="00473FFD"/>
    <w:rsid w:val="00474293"/>
    <w:rsid w:val="0047720F"/>
    <w:rsid w:val="00481699"/>
    <w:rsid w:val="00482B5E"/>
    <w:rsid w:val="00482DED"/>
    <w:rsid w:val="004837C0"/>
    <w:rsid w:val="00485403"/>
    <w:rsid w:val="00487695"/>
    <w:rsid w:val="004900BC"/>
    <w:rsid w:val="00496708"/>
    <w:rsid w:val="004A2D2B"/>
    <w:rsid w:val="004A7AB9"/>
    <w:rsid w:val="004B41FC"/>
    <w:rsid w:val="004B6C7F"/>
    <w:rsid w:val="004B7AB5"/>
    <w:rsid w:val="004C022F"/>
    <w:rsid w:val="004C15D4"/>
    <w:rsid w:val="004C21CF"/>
    <w:rsid w:val="004C2394"/>
    <w:rsid w:val="004C4E5F"/>
    <w:rsid w:val="004C6F00"/>
    <w:rsid w:val="004D2321"/>
    <w:rsid w:val="004D313D"/>
    <w:rsid w:val="004D468D"/>
    <w:rsid w:val="004D6480"/>
    <w:rsid w:val="004E0DA1"/>
    <w:rsid w:val="004F31DD"/>
    <w:rsid w:val="004F78A3"/>
    <w:rsid w:val="00505202"/>
    <w:rsid w:val="00506135"/>
    <w:rsid w:val="005075E8"/>
    <w:rsid w:val="0051248C"/>
    <w:rsid w:val="00512F3A"/>
    <w:rsid w:val="00513C2C"/>
    <w:rsid w:val="00521D4D"/>
    <w:rsid w:val="00523C98"/>
    <w:rsid w:val="00525C2C"/>
    <w:rsid w:val="00525F07"/>
    <w:rsid w:val="00530613"/>
    <w:rsid w:val="00530879"/>
    <w:rsid w:val="00530FA3"/>
    <w:rsid w:val="00531D75"/>
    <w:rsid w:val="005438A2"/>
    <w:rsid w:val="00546312"/>
    <w:rsid w:val="00557768"/>
    <w:rsid w:val="0056150B"/>
    <w:rsid w:val="00565D90"/>
    <w:rsid w:val="0057220B"/>
    <w:rsid w:val="00573A80"/>
    <w:rsid w:val="00585AFB"/>
    <w:rsid w:val="005876D4"/>
    <w:rsid w:val="005878CE"/>
    <w:rsid w:val="00591A07"/>
    <w:rsid w:val="00593A45"/>
    <w:rsid w:val="0059449B"/>
    <w:rsid w:val="00594818"/>
    <w:rsid w:val="005A0972"/>
    <w:rsid w:val="005A5214"/>
    <w:rsid w:val="005B4B8B"/>
    <w:rsid w:val="005B7FC6"/>
    <w:rsid w:val="005C0C15"/>
    <w:rsid w:val="005C4F30"/>
    <w:rsid w:val="005C5CA8"/>
    <w:rsid w:val="005D0133"/>
    <w:rsid w:val="005D1374"/>
    <w:rsid w:val="005D2DA3"/>
    <w:rsid w:val="005D48F2"/>
    <w:rsid w:val="005D5EA5"/>
    <w:rsid w:val="005E108A"/>
    <w:rsid w:val="005E180A"/>
    <w:rsid w:val="005E7FB3"/>
    <w:rsid w:val="005F21D0"/>
    <w:rsid w:val="005F297E"/>
    <w:rsid w:val="005F66AB"/>
    <w:rsid w:val="00601392"/>
    <w:rsid w:val="00603088"/>
    <w:rsid w:val="00604997"/>
    <w:rsid w:val="00604F50"/>
    <w:rsid w:val="006052E0"/>
    <w:rsid w:val="00605D41"/>
    <w:rsid w:val="006061DA"/>
    <w:rsid w:val="00606ACD"/>
    <w:rsid w:val="00606D98"/>
    <w:rsid w:val="00620450"/>
    <w:rsid w:val="006206E9"/>
    <w:rsid w:val="0062123A"/>
    <w:rsid w:val="00623064"/>
    <w:rsid w:val="00631E81"/>
    <w:rsid w:val="00635AEF"/>
    <w:rsid w:val="00635BAF"/>
    <w:rsid w:val="00637671"/>
    <w:rsid w:val="00637DF2"/>
    <w:rsid w:val="006445AF"/>
    <w:rsid w:val="00647155"/>
    <w:rsid w:val="006517E0"/>
    <w:rsid w:val="00651904"/>
    <w:rsid w:val="006519E6"/>
    <w:rsid w:val="00655AA2"/>
    <w:rsid w:val="0065639A"/>
    <w:rsid w:val="00660BCB"/>
    <w:rsid w:val="006633C4"/>
    <w:rsid w:val="00665653"/>
    <w:rsid w:val="00666174"/>
    <w:rsid w:val="0067028C"/>
    <w:rsid w:val="006708F9"/>
    <w:rsid w:val="006756A7"/>
    <w:rsid w:val="006759CE"/>
    <w:rsid w:val="00675AA5"/>
    <w:rsid w:val="00681A8F"/>
    <w:rsid w:val="00690281"/>
    <w:rsid w:val="00690914"/>
    <w:rsid w:val="00692B0F"/>
    <w:rsid w:val="006A396D"/>
    <w:rsid w:val="006A481D"/>
    <w:rsid w:val="006B063E"/>
    <w:rsid w:val="006B4227"/>
    <w:rsid w:val="006B61FF"/>
    <w:rsid w:val="006B7242"/>
    <w:rsid w:val="006B7F46"/>
    <w:rsid w:val="006C0CA2"/>
    <w:rsid w:val="006C1BCB"/>
    <w:rsid w:val="006C34F2"/>
    <w:rsid w:val="006C3617"/>
    <w:rsid w:val="006C55C2"/>
    <w:rsid w:val="006C73A1"/>
    <w:rsid w:val="006D5A20"/>
    <w:rsid w:val="006D651F"/>
    <w:rsid w:val="006E7A4D"/>
    <w:rsid w:val="006F27F3"/>
    <w:rsid w:val="006F36B3"/>
    <w:rsid w:val="006F5625"/>
    <w:rsid w:val="0070565F"/>
    <w:rsid w:val="00705D23"/>
    <w:rsid w:val="00707B76"/>
    <w:rsid w:val="0071460F"/>
    <w:rsid w:val="00715866"/>
    <w:rsid w:val="00716305"/>
    <w:rsid w:val="00716A52"/>
    <w:rsid w:val="007170DB"/>
    <w:rsid w:val="007179EA"/>
    <w:rsid w:val="00730737"/>
    <w:rsid w:val="0073250E"/>
    <w:rsid w:val="007467CE"/>
    <w:rsid w:val="00756E52"/>
    <w:rsid w:val="00762D76"/>
    <w:rsid w:val="00763112"/>
    <w:rsid w:val="007773E5"/>
    <w:rsid w:val="00780104"/>
    <w:rsid w:val="00782C46"/>
    <w:rsid w:val="00784EB3"/>
    <w:rsid w:val="0078745E"/>
    <w:rsid w:val="00790EE1"/>
    <w:rsid w:val="00795E34"/>
    <w:rsid w:val="00796E54"/>
    <w:rsid w:val="007A42C7"/>
    <w:rsid w:val="007A7D47"/>
    <w:rsid w:val="007B0307"/>
    <w:rsid w:val="007B26C4"/>
    <w:rsid w:val="007B2E10"/>
    <w:rsid w:val="007B76F3"/>
    <w:rsid w:val="007C0C02"/>
    <w:rsid w:val="007D0E65"/>
    <w:rsid w:val="007D25E7"/>
    <w:rsid w:val="007D4486"/>
    <w:rsid w:val="007E07B1"/>
    <w:rsid w:val="007E2711"/>
    <w:rsid w:val="007E5812"/>
    <w:rsid w:val="007F199D"/>
    <w:rsid w:val="007F4067"/>
    <w:rsid w:val="007F58AE"/>
    <w:rsid w:val="007F7308"/>
    <w:rsid w:val="00800CC6"/>
    <w:rsid w:val="00805C25"/>
    <w:rsid w:val="008134DF"/>
    <w:rsid w:val="00813E63"/>
    <w:rsid w:val="0081766F"/>
    <w:rsid w:val="008200FA"/>
    <w:rsid w:val="00823B2A"/>
    <w:rsid w:val="00823DB1"/>
    <w:rsid w:val="00824E07"/>
    <w:rsid w:val="008256AB"/>
    <w:rsid w:val="008268BA"/>
    <w:rsid w:val="00827B58"/>
    <w:rsid w:val="00831F75"/>
    <w:rsid w:val="0083357D"/>
    <w:rsid w:val="008354D7"/>
    <w:rsid w:val="00836F00"/>
    <w:rsid w:val="008377F0"/>
    <w:rsid w:val="0084569C"/>
    <w:rsid w:val="00847F88"/>
    <w:rsid w:val="0085285B"/>
    <w:rsid w:val="008566F2"/>
    <w:rsid w:val="008631E9"/>
    <w:rsid w:val="00863E72"/>
    <w:rsid w:val="0086528B"/>
    <w:rsid w:val="00865E87"/>
    <w:rsid w:val="00866A4F"/>
    <w:rsid w:val="00870047"/>
    <w:rsid w:val="008749D4"/>
    <w:rsid w:val="00877DA6"/>
    <w:rsid w:val="0088331E"/>
    <w:rsid w:val="0088511D"/>
    <w:rsid w:val="0088649B"/>
    <w:rsid w:val="00890E1A"/>
    <w:rsid w:val="00895122"/>
    <w:rsid w:val="00895ADD"/>
    <w:rsid w:val="008969AF"/>
    <w:rsid w:val="008977F8"/>
    <w:rsid w:val="008A0FC1"/>
    <w:rsid w:val="008B1278"/>
    <w:rsid w:val="008B6900"/>
    <w:rsid w:val="008B7D49"/>
    <w:rsid w:val="008C053B"/>
    <w:rsid w:val="008C6F9C"/>
    <w:rsid w:val="008D0172"/>
    <w:rsid w:val="008D0182"/>
    <w:rsid w:val="008D02CD"/>
    <w:rsid w:val="008E2658"/>
    <w:rsid w:val="008E5366"/>
    <w:rsid w:val="008E59EB"/>
    <w:rsid w:val="008E7B2F"/>
    <w:rsid w:val="008F179F"/>
    <w:rsid w:val="008F1E77"/>
    <w:rsid w:val="008F5C0B"/>
    <w:rsid w:val="00901218"/>
    <w:rsid w:val="0090286B"/>
    <w:rsid w:val="00903AA8"/>
    <w:rsid w:val="00904F22"/>
    <w:rsid w:val="00905454"/>
    <w:rsid w:val="009055FA"/>
    <w:rsid w:val="00906CD3"/>
    <w:rsid w:val="00911910"/>
    <w:rsid w:val="00911B34"/>
    <w:rsid w:val="00911FCE"/>
    <w:rsid w:val="00916424"/>
    <w:rsid w:val="00916B06"/>
    <w:rsid w:val="00917453"/>
    <w:rsid w:val="009178F3"/>
    <w:rsid w:val="0092134B"/>
    <w:rsid w:val="00924BE5"/>
    <w:rsid w:val="00925ACC"/>
    <w:rsid w:val="00927585"/>
    <w:rsid w:val="00931F72"/>
    <w:rsid w:val="00934CCE"/>
    <w:rsid w:val="00937731"/>
    <w:rsid w:val="00937ED1"/>
    <w:rsid w:val="009423E9"/>
    <w:rsid w:val="0094361A"/>
    <w:rsid w:val="009446BF"/>
    <w:rsid w:val="00945337"/>
    <w:rsid w:val="00950E5A"/>
    <w:rsid w:val="00954E40"/>
    <w:rsid w:val="00964025"/>
    <w:rsid w:val="00964ECF"/>
    <w:rsid w:val="00966AA6"/>
    <w:rsid w:val="00971ED3"/>
    <w:rsid w:val="00975283"/>
    <w:rsid w:val="0097536D"/>
    <w:rsid w:val="00976A09"/>
    <w:rsid w:val="0098027A"/>
    <w:rsid w:val="00981DCD"/>
    <w:rsid w:val="00987CC7"/>
    <w:rsid w:val="009917E1"/>
    <w:rsid w:val="00996A9F"/>
    <w:rsid w:val="00997DFB"/>
    <w:rsid w:val="009A08AE"/>
    <w:rsid w:val="009A25A5"/>
    <w:rsid w:val="009A392A"/>
    <w:rsid w:val="009A64B7"/>
    <w:rsid w:val="009B0755"/>
    <w:rsid w:val="009B0A64"/>
    <w:rsid w:val="009B3B6D"/>
    <w:rsid w:val="009B5FE9"/>
    <w:rsid w:val="009B7A0F"/>
    <w:rsid w:val="009C070B"/>
    <w:rsid w:val="009C1534"/>
    <w:rsid w:val="009C5F5B"/>
    <w:rsid w:val="009D4AF9"/>
    <w:rsid w:val="009E2E2E"/>
    <w:rsid w:val="009E672D"/>
    <w:rsid w:val="009F135D"/>
    <w:rsid w:val="009F21DD"/>
    <w:rsid w:val="00A07808"/>
    <w:rsid w:val="00A1286F"/>
    <w:rsid w:val="00A16628"/>
    <w:rsid w:val="00A16941"/>
    <w:rsid w:val="00A21B58"/>
    <w:rsid w:val="00A23357"/>
    <w:rsid w:val="00A24A2F"/>
    <w:rsid w:val="00A3269E"/>
    <w:rsid w:val="00A33844"/>
    <w:rsid w:val="00A35B54"/>
    <w:rsid w:val="00A421D4"/>
    <w:rsid w:val="00A42FFE"/>
    <w:rsid w:val="00A50D47"/>
    <w:rsid w:val="00A51009"/>
    <w:rsid w:val="00A53059"/>
    <w:rsid w:val="00A55C05"/>
    <w:rsid w:val="00A60CF0"/>
    <w:rsid w:val="00A67512"/>
    <w:rsid w:val="00A71EF9"/>
    <w:rsid w:val="00A7260F"/>
    <w:rsid w:val="00A7443B"/>
    <w:rsid w:val="00A76F95"/>
    <w:rsid w:val="00A80308"/>
    <w:rsid w:val="00A85F7D"/>
    <w:rsid w:val="00A8796B"/>
    <w:rsid w:val="00A87A77"/>
    <w:rsid w:val="00A916E5"/>
    <w:rsid w:val="00A96817"/>
    <w:rsid w:val="00A96E91"/>
    <w:rsid w:val="00A970AB"/>
    <w:rsid w:val="00A970F6"/>
    <w:rsid w:val="00AA0E6D"/>
    <w:rsid w:val="00AA1A69"/>
    <w:rsid w:val="00AB0EF1"/>
    <w:rsid w:val="00AB47C8"/>
    <w:rsid w:val="00AB7A9C"/>
    <w:rsid w:val="00AB7B49"/>
    <w:rsid w:val="00AC2F97"/>
    <w:rsid w:val="00AC3774"/>
    <w:rsid w:val="00AC6289"/>
    <w:rsid w:val="00AD0E29"/>
    <w:rsid w:val="00AD1318"/>
    <w:rsid w:val="00AD18CC"/>
    <w:rsid w:val="00AD1E62"/>
    <w:rsid w:val="00AD6513"/>
    <w:rsid w:val="00AE4D52"/>
    <w:rsid w:val="00AF1574"/>
    <w:rsid w:val="00AF2F5A"/>
    <w:rsid w:val="00AF3889"/>
    <w:rsid w:val="00AF50CD"/>
    <w:rsid w:val="00AF5213"/>
    <w:rsid w:val="00AF57B0"/>
    <w:rsid w:val="00AF5BD4"/>
    <w:rsid w:val="00B052E9"/>
    <w:rsid w:val="00B05727"/>
    <w:rsid w:val="00B066E0"/>
    <w:rsid w:val="00B07B77"/>
    <w:rsid w:val="00B14C0A"/>
    <w:rsid w:val="00B16C0B"/>
    <w:rsid w:val="00B2127A"/>
    <w:rsid w:val="00B212A8"/>
    <w:rsid w:val="00B2252C"/>
    <w:rsid w:val="00B25ADA"/>
    <w:rsid w:val="00B311AF"/>
    <w:rsid w:val="00B32852"/>
    <w:rsid w:val="00B3285B"/>
    <w:rsid w:val="00B3336C"/>
    <w:rsid w:val="00B353EB"/>
    <w:rsid w:val="00B365FD"/>
    <w:rsid w:val="00B369D1"/>
    <w:rsid w:val="00B37209"/>
    <w:rsid w:val="00B451DB"/>
    <w:rsid w:val="00B45D7E"/>
    <w:rsid w:val="00B50B33"/>
    <w:rsid w:val="00B526C5"/>
    <w:rsid w:val="00B612EB"/>
    <w:rsid w:val="00B648CA"/>
    <w:rsid w:val="00B64CF4"/>
    <w:rsid w:val="00B722E7"/>
    <w:rsid w:val="00B77E8F"/>
    <w:rsid w:val="00B8162E"/>
    <w:rsid w:val="00B82285"/>
    <w:rsid w:val="00B85081"/>
    <w:rsid w:val="00B922F7"/>
    <w:rsid w:val="00B94851"/>
    <w:rsid w:val="00B9588D"/>
    <w:rsid w:val="00BA49F2"/>
    <w:rsid w:val="00BA4E2C"/>
    <w:rsid w:val="00BB6D30"/>
    <w:rsid w:val="00BC4660"/>
    <w:rsid w:val="00BC6213"/>
    <w:rsid w:val="00BC77D9"/>
    <w:rsid w:val="00BD08D7"/>
    <w:rsid w:val="00BD1AD7"/>
    <w:rsid w:val="00BD31F6"/>
    <w:rsid w:val="00BE51CD"/>
    <w:rsid w:val="00BE6E8E"/>
    <w:rsid w:val="00BE7375"/>
    <w:rsid w:val="00BF1F16"/>
    <w:rsid w:val="00BF2849"/>
    <w:rsid w:val="00BF5448"/>
    <w:rsid w:val="00C0153D"/>
    <w:rsid w:val="00C029B1"/>
    <w:rsid w:val="00C0698E"/>
    <w:rsid w:val="00C11E51"/>
    <w:rsid w:val="00C15DFF"/>
    <w:rsid w:val="00C16FB7"/>
    <w:rsid w:val="00C17845"/>
    <w:rsid w:val="00C205B5"/>
    <w:rsid w:val="00C215C2"/>
    <w:rsid w:val="00C244CF"/>
    <w:rsid w:val="00C3013D"/>
    <w:rsid w:val="00C30DC8"/>
    <w:rsid w:val="00C31400"/>
    <w:rsid w:val="00C34AA6"/>
    <w:rsid w:val="00C3535A"/>
    <w:rsid w:val="00C3707F"/>
    <w:rsid w:val="00C37A17"/>
    <w:rsid w:val="00C41459"/>
    <w:rsid w:val="00C415D4"/>
    <w:rsid w:val="00C451F5"/>
    <w:rsid w:val="00C4574F"/>
    <w:rsid w:val="00C47E1E"/>
    <w:rsid w:val="00C52E0B"/>
    <w:rsid w:val="00C5451C"/>
    <w:rsid w:val="00C545C7"/>
    <w:rsid w:val="00C547B9"/>
    <w:rsid w:val="00C5520B"/>
    <w:rsid w:val="00C60FD9"/>
    <w:rsid w:val="00C626A6"/>
    <w:rsid w:val="00C65117"/>
    <w:rsid w:val="00C657C5"/>
    <w:rsid w:val="00C708A2"/>
    <w:rsid w:val="00C7618F"/>
    <w:rsid w:val="00C76EF2"/>
    <w:rsid w:val="00C7764A"/>
    <w:rsid w:val="00C817AB"/>
    <w:rsid w:val="00C819D7"/>
    <w:rsid w:val="00C826BE"/>
    <w:rsid w:val="00C84764"/>
    <w:rsid w:val="00C90EC5"/>
    <w:rsid w:val="00C91254"/>
    <w:rsid w:val="00C96B8B"/>
    <w:rsid w:val="00CA0998"/>
    <w:rsid w:val="00CA4472"/>
    <w:rsid w:val="00CA44FA"/>
    <w:rsid w:val="00CA67D6"/>
    <w:rsid w:val="00CB162D"/>
    <w:rsid w:val="00CB18E5"/>
    <w:rsid w:val="00CB277A"/>
    <w:rsid w:val="00CB415F"/>
    <w:rsid w:val="00CC2151"/>
    <w:rsid w:val="00CC3DAD"/>
    <w:rsid w:val="00CC52E5"/>
    <w:rsid w:val="00CC6A37"/>
    <w:rsid w:val="00CC72D0"/>
    <w:rsid w:val="00CD2E4F"/>
    <w:rsid w:val="00CE05C9"/>
    <w:rsid w:val="00CE1ABA"/>
    <w:rsid w:val="00CE43FA"/>
    <w:rsid w:val="00CF0CA0"/>
    <w:rsid w:val="00CF307B"/>
    <w:rsid w:val="00CF321F"/>
    <w:rsid w:val="00CF39B1"/>
    <w:rsid w:val="00CF459A"/>
    <w:rsid w:val="00D02081"/>
    <w:rsid w:val="00D043B2"/>
    <w:rsid w:val="00D10877"/>
    <w:rsid w:val="00D1527F"/>
    <w:rsid w:val="00D159B2"/>
    <w:rsid w:val="00D15EE5"/>
    <w:rsid w:val="00D27F49"/>
    <w:rsid w:val="00D33998"/>
    <w:rsid w:val="00D5119F"/>
    <w:rsid w:val="00D53214"/>
    <w:rsid w:val="00D630D7"/>
    <w:rsid w:val="00D63737"/>
    <w:rsid w:val="00D668E0"/>
    <w:rsid w:val="00D71A5E"/>
    <w:rsid w:val="00D75C25"/>
    <w:rsid w:val="00D75CB4"/>
    <w:rsid w:val="00D77CDC"/>
    <w:rsid w:val="00D80CAD"/>
    <w:rsid w:val="00D837AB"/>
    <w:rsid w:val="00D96160"/>
    <w:rsid w:val="00D97AC7"/>
    <w:rsid w:val="00D97FD3"/>
    <w:rsid w:val="00DA117E"/>
    <w:rsid w:val="00DA1940"/>
    <w:rsid w:val="00DA462D"/>
    <w:rsid w:val="00DA7C48"/>
    <w:rsid w:val="00DB20AE"/>
    <w:rsid w:val="00DB5BDA"/>
    <w:rsid w:val="00DB679A"/>
    <w:rsid w:val="00DC5E3E"/>
    <w:rsid w:val="00DD19F4"/>
    <w:rsid w:val="00DD2C82"/>
    <w:rsid w:val="00DD5276"/>
    <w:rsid w:val="00DD55A3"/>
    <w:rsid w:val="00DD7E9E"/>
    <w:rsid w:val="00DE0588"/>
    <w:rsid w:val="00DE49D0"/>
    <w:rsid w:val="00DE6ACD"/>
    <w:rsid w:val="00DE6BC4"/>
    <w:rsid w:val="00DF1A6F"/>
    <w:rsid w:val="00DF1D28"/>
    <w:rsid w:val="00DF61AD"/>
    <w:rsid w:val="00DF707B"/>
    <w:rsid w:val="00E00214"/>
    <w:rsid w:val="00E006F2"/>
    <w:rsid w:val="00E04DD1"/>
    <w:rsid w:val="00E11E1D"/>
    <w:rsid w:val="00E13B3E"/>
    <w:rsid w:val="00E158B1"/>
    <w:rsid w:val="00E226E4"/>
    <w:rsid w:val="00E229C0"/>
    <w:rsid w:val="00E243FE"/>
    <w:rsid w:val="00E244DC"/>
    <w:rsid w:val="00E278A6"/>
    <w:rsid w:val="00E30940"/>
    <w:rsid w:val="00E32031"/>
    <w:rsid w:val="00E37CCC"/>
    <w:rsid w:val="00E40EE9"/>
    <w:rsid w:val="00E507CF"/>
    <w:rsid w:val="00E50AF4"/>
    <w:rsid w:val="00E50BEC"/>
    <w:rsid w:val="00E549E1"/>
    <w:rsid w:val="00E60530"/>
    <w:rsid w:val="00E61E77"/>
    <w:rsid w:val="00E6229A"/>
    <w:rsid w:val="00E65C59"/>
    <w:rsid w:val="00E6766E"/>
    <w:rsid w:val="00E73108"/>
    <w:rsid w:val="00E76DAD"/>
    <w:rsid w:val="00E777A5"/>
    <w:rsid w:val="00E77A90"/>
    <w:rsid w:val="00E77AA7"/>
    <w:rsid w:val="00E818C9"/>
    <w:rsid w:val="00E82813"/>
    <w:rsid w:val="00E84372"/>
    <w:rsid w:val="00E8474D"/>
    <w:rsid w:val="00E852C4"/>
    <w:rsid w:val="00E87648"/>
    <w:rsid w:val="00E95183"/>
    <w:rsid w:val="00E95D6F"/>
    <w:rsid w:val="00EA03DB"/>
    <w:rsid w:val="00EA4829"/>
    <w:rsid w:val="00EB0B4C"/>
    <w:rsid w:val="00EB23A0"/>
    <w:rsid w:val="00EB247D"/>
    <w:rsid w:val="00EB2D9A"/>
    <w:rsid w:val="00EB2E15"/>
    <w:rsid w:val="00EC1C1C"/>
    <w:rsid w:val="00EC2630"/>
    <w:rsid w:val="00EC6E6A"/>
    <w:rsid w:val="00EC7FEB"/>
    <w:rsid w:val="00ED1166"/>
    <w:rsid w:val="00ED15AF"/>
    <w:rsid w:val="00ED1A14"/>
    <w:rsid w:val="00ED3E33"/>
    <w:rsid w:val="00ED44F3"/>
    <w:rsid w:val="00ED551C"/>
    <w:rsid w:val="00ED5F5C"/>
    <w:rsid w:val="00ED7EDB"/>
    <w:rsid w:val="00EE2C96"/>
    <w:rsid w:val="00EE3CDC"/>
    <w:rsid w:val="00EE42B5"/>
    <w:rsid w:val="00EE61B7"/>
    <w:rsid w:val="00EF12F9"/>
    <w:rsid w:val="00EF6652"/>
    <w:rsid w:val="00EF7D03"/>
    <w:rsid w:val="00F0134C"/>
    <w:rsid w:val="00F02D79"/>
    <w:rsid w:val="00F039F7"/>
    <w:rsid w:val="00F064DA"/>
    <w:rsid w:val="00F06E1C"/>
    <w:rsid w:val="00F130D2"/>
    <w:rsid w:val="00F1399D"/>
    <w:rsid w:val="00F13C3E"/>
    <w:rsid w:val="00F14EF5"/>
    <w:rsid w:val="00F24C77"/>
    <w:rsid w:val="00F3744E"/>
    <w:rsid w:val="00F41800"/>
    <w:rsid w:val="00F433DB"/>
    <w:rsid w:val="00F45733"/>
    <w:rsid w:val="00F47BD8"/>
    <w:rsid w:val="00F5012D"/>
    <w:rsid w:val="00F50F12"/>
    <w:rsid w:val="00F60AC7"/>
    <w:rsid w:val="00F61DDA"/>
    <w:rsid w:val="00F63C8C"/>
    <w:rsid w:val="00F647EF"/>
    <w:rsid w:val="00F66CCB"/>
    <w:rsid w:val="00F70F42"/>
    <w:rsid w:val="00F734B5"/>
    <w:rsid w:val="00F75539"/>
    <w:rsid w:val="00F7791D"/>
    <w:rsid w:val="00F80A20"/>
    <w:rsid w:val="00F832D2"/>
    <w:rsid w:val="00F90739"/>
    <w:rsid w:val="00F95090"/>
    <w:rsid w:val="00F959DD"/>
    <w:rsid w:val="00F96FD5"/>
    <w:rsid w:val="00F9735C"/>
    <w:rsid w:val="00F97618"/>
    <w:rsid w:val="00FA3347"/>
    <w:rsid w:val="00FA3DD3"/>
    <w:rsid w:val="00FA455D"/>
    <w:rsid w:val="00FA59A4"/>
    <w:rsid w:val="00FB1B5E"/>
    <w:rsid w:val="00FB6CE6"/>
    <w:rsid w:val="00FC17BE"/>
    <w:rsid w:val="00FC1B16"/>
    <w:rsid w:val="00FC30F5"/>
    <w:rsid w:val="00FC723D"/>
    <w:rsid w:val="00FC7A34"/>
    <w:rsid w:val="00FD2932"/>
    <w:rsid w:val="00FD68F9"/>
    <w:rsid w:val="00FE3EE0"/>
    <w:rsid w:val="00FE4D52"/>
    <w:rsid w:val="00FE5600"/>
    <w:rsid w:val="00FF05BA"/>
    <w:rsid w:val="00FF1FDE"/>
    <w:rsid w:val="00FF4C24"/>
    <w:rsid w:val="018C90ED"/>
    <w:rsid w:val="0266613A"/>
    <w:rsid w:val="0520BC69"/>
    <w:rsid w:val="059085CB"/>
    <w:rsid w:val="05BA141E"/>
    <w:rsid w:val="08E9581B"/>
    <w:rsid w:val="0A137174"/>
    <w:rsid w:val="0AF4FC76"/>
    <w:rsid w:val="0BB2C312"/>
    <w:rsid w:val="0DF14EA4"/>
    <w:rsid w:val="120F3628"/>
    <w:rsid w:val="1276B7F5"/>
    <w:rsid w:val="12C037D3"/>
    <w:rsid w:val="12F2EC39"/>
    <w:rsid w:val="130B177C"/>
    <w:rsid w:val="15F42487"/>
    <w:rsid w:val="18A3392C"/>
    <w:rsid w:val="19809649"/>
    <w:rsid w:val="1E3FCCA5"/>
    <w:rsid w:val="1E84820E"/>
    <w:rsid w:val="21D2975B"/>
    <w:rsid w:val="21FF7EB2"/>
    <w:rsid w:val="25A6C198"/>
    <w:rsid w:val="25D681A1"/>
    <w:rsid w:val="271F3CD2"/>
    <w:rsid w:val="2984DC31"/>
    <w:rsid w:val="2B2A5F85"/>
    <w:rsid w:val="2BB5AF24"/>
    <w:rsid w:val="2BDC154E"/>
    <w:rsid w:val="312D3C3E"/>
    <w:rsid w:val="31D067A9"/>
    <w:rsid w:val="32EEBFA6"/>
    <w:rsid w:val="334A3911"/>
    <w:rsid w:val="34173AD0"/>
    <w:rsid w:val="355CD96B"/>
    <w:rsid w:val="363EB3E4"/>
    <w:rsid w:val="373DD291"/>
    <w:rsid w:val="381B0ACE"/>
    <w:rsid w:val="38852CFC"/>
    <w:rsid w:val="3A4ECFC0"/>
    <w:rsid w:val="3C5D5DE0"/>
    <w:rsid w:val="3CF398FF"/>
    <w:rsid w:val="3E059923"/>
    <w:rsid w:val="3EA68354"/>
    <w:rsid w:val="3EE8C551"/>
    <w:rsid w:val="3F1B4F7C"/>
    <w:rsid w:val="3F993E95"/>
    <w:rsid w:val="3F9BB1A5"/>
    <w:rsid w:val="44AF49C2"/>
    <w:rsid w:val="4667B0B4"/>
    <w:rsid w:val="4755A698"/>
    <w:rsid w:val="486BCE26"/>
    <w:rsid w:val="49355523"/>
    <w:rsid w:val="4A7D460B"/>
    <w:rsid w:val="4B6D0459"/>
    <w:rsid w:val="50B8CC72"/>
    <w:rsid w:val="52862CE1"/>
    <w:rsid w:val="5300A650"/>
    <w:rsid w:val="55B8E108"/>
    <w:rsid w:val="58C1B348"/>
    <w:rsid w:val="5950D5C2"/>
    <w:rsid w:val="5A27D9EB"/>
    <w:rsid w:val="5F752172"/>
    <w:rsid w:val="6082CA7D"/>
    <w:rsid w:val="61BCFB50"/>
    <w:rsid w:val="646EDD14"/>
    <w:rsid w:val="67B4AE25"/>
    <w:rsid w:val="67F323E7"/>
    <w:rsid w:val="68AB9846"/>
    <w:rsid w:val="6916697A"/>
    <w:rsid w:val="69E29658"/>
    <w:rsid w:val="6AC245C2"/>
    <w:rsid w:val="6AFF5026"/>
    <w:rsid w:val="6B39A29B"/>
    <w:rsid w:val="6B83B8F6"/>
    <w:rsid w:val="6C7B6C65"/>
    <w:rsid w:val="6E48B129"/>
    <w:rsid w:val="6E6CBA6E"/>
    <w:rsid w:val="70C89D3D"/>
    <w:rsid w:val="71530C68"/>
    <w:rsid w:val="7783C61C"/>
    <w:rsid w:val="77CC6586"/>
    <w:rsid w:val="7B510A85"/>
    <w:rsid w:val="7F4A3B2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9E98B"/>
  <w15:docId w15:val="{564B72F3-6120-4DB7-8639-BA6DA38C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20729F"/>
    <w:pPr>
      <w:tabs>
        <w:tab w:val="center" w:pos="4513"/>
        <w:tab w:val="right" w:pos="9026"/>
      </w:tabs>
      <w:spacing w:line="240" w:lineRule="auto"/>
    </w:pPr>
  </w:style>
  <w:style w:type="character" w:customStyle="1" w:styleId="HeaderChar">
    <w:name w:val="Header Char"/>
    <w:basedOn w:val="DefaultParagraphFont"/>
    <w:link w:val="Header"/>
    <w:uiPriority w:val="99"/>
    <w:rsid w:val="0020729F"/>
    <w:rPr>
      <w:rFonts w:ascii="Verdana" w:hAnsi="Verdana"/>
      <w:color w:val="000000"/>
      <w:sz w:val="18"/>
      <w:szCs w:val="18"/>
    </w:rPr>
  </w:style>
  <w:style w:type="paragraph" w:styleId="Footer">
    <w:name w:val="footer"/>
    <w:basedOn w:val="Normal"/>
    <w:link w:val="FooterChar"/>
    <w:uiPriority w:val="99"/>
    <w:unhideWhenUsed/>
    <w:rsid w:val="0020729F"/>
    <w:pPr>
      <w:tabs>
        <w:tab w:val="center" w:pos="4513"/>
        <w:tab w:val="right" w:pos="9026"/>
      </w:tabs>
      <w:spacing w:line="240" w:lineRule="auto"/>
    </w:pPr>
  </w:style>
  <w:style w:type="character" w:customStyle="1" w:styleId="FooterChar">
    <w:name w:val="Footer Char"/>
    <w:basedOn w:val="DefaultParagraphFont"/>
    <w:link w:val="Footer"/>
    <w:uiPriority w:val="99"/>
    <w:rsid w:val="0020729F"/>
    <w:rPr>
      <w:rFonts w:ascii="Verdana" w:hAnsi="Verdana"/>
      <w:color w:val="000000"/>
      <w:sz w:val="18"/>
      <w:szCs w:val="18"/>
    </w:rPr>
  </w:style>
  <w:style w:type="character" w:styleId="CommentReference">
    <w:name w:val="annotation reference"/>
    <w:basedOn w:val="DefaultParagraphFont"/>
    <w:uiPriority w:val="99"/>
    <w:semiHidden/>
    <w:unhideWhenUsed/>
    <w:rsid w:val="005D48F2"/>
    <w:rPr>
      <w:sz w:val="16"/>
      <w:szCs w:val="16"/>
    </w:rPr>
  </w:style>
  <w:style w:type="paragraph" w:customStyle="1" w:styleId="CommentText1">
    <w:name w:val="Comment Text1"/>
    <w:basedOn w:val="Normal"/>
    <w:next w:val="CommentText"/>
    <w:link w:val="CommentTextChar"/>
    <w:uiPriority w:val="99"/>
    <w:unhideWhenUsed/>
    <w:rsid w:val="005D48F2"/>
    <w:pPr>
      <w:autoSpaceDN/>
      <w:spacing w:after="160" w:line="240" w:lineRule="auto"/>
      <w:textAlignment w:val="auto"/>
    </w:pPr>
    <w:rPr>
      <w:rFonts w:ascii="Times New Roman" w:hAnsi="Times New Roman"/>
      <w:color w:val="auto"/>
      <w:sz w:val="20"/>
      <w:szCs w:val="20"/>
    </w:rPr>
  </w:style>
  <w:style w:type="character" w:customStyle="1" w:styleId="CommentTextChar">
    <w:name w:val="Comment Text Char"/>
    <w:basedOn w:val="DefaultParagraphFont"/>
    <w:link w:val="CommentText1"/>
    <w:uiPriority w:val="99"/>
    <w:rsid w:val="005D48F2"/>
    <w:rPr>
      <w:sz w:val="20"/>
      <w:szCs w:val="20"/>
    </w:rPr>
  </w:style>
  <w:style w:type="paragraph" w:styleId="CommentText">
    <w:name w:val="annotation text"/>
    <w:basedOn w:val="Normal"/>
    <w:link w:val="CommentTextChar1"/>
    <w:uiPriority w:val="99"/>
    <w:unhideWhenUsed/>
    <w:rsid w:val="005D48F2"/>
    <w:pPr>
      <w:spacing w:line="240" w:lineRule="auto"/>
    </w:pPr>
    <w:rPr>
      <w:sz w:val="20"/>
      <w:szCs w:val="20"/>
    </w:rPr>
  </w:style>
  <w:style w:type="character" w:customStyle="1" w:styleId="CommentTextChar1">
    <w:name w:val="Comment Text Char1"/>
    <w:basedOn w:val="DefaultParagraphFont"/>
    <w:link w:val="CommentText"/>
    <w:uiPriority w:val="99"/>
    <w:rsid w:val="005D48F2"/>
    <w:rPr>
      <w:rFonts w:ascii="Verdana" w:hAnsi="Verdana"/>
      <w:color w:val="000000"/>
    </w:rPr>
  </w:style>
  <w:style w:type="paragraph" w:styleId="Revision">
    <w:name w:val="Revision"/>
    <w:hidden/>
    <w:uiPriority w:val="99"/>
    <w:semiHidden/>
    <w:rsid w:val="00C76EF2"/>
    <w:pPr>
      <w:autoSpaceDN/>
      <w:textAlignment w:val="auto"/>
    </w:pPr>
    <w:rPr>
      <w:rFonts w:ascii="Verdana" w:hAnsi="Verdana"/>
      <w:color w:val="000000"/>
      <w:sz w:val="18"/>
      <w:szCs w:val="18"/>
    </w:rPr>
  </w:style>
  <w:style w:type="paragraph" w:styleId="CommentSubject">
    <w:name w:val="annotation subject"/>
    <w:basedOn w:val="CommentText"/>
    <w:next w:val="CommentText"/>
    <w:link w:val="CommentSubjectChar"/>
    <w:uiPriority w:val="99"/>
    <w:semiHidden/>
    <w:unhideWhenUsed/>
    <w:rsid w:val="0034245C"/>
    <w:rPr>
      <w:b/>
      <w:bCs/>
    </w:rPr>
  </w:style>
  <w:style w:type="character" w:customStyle="1" w:styleId="CommentSubjectChar">
    <w:name w:val="Comment Subject Char"/>
    <w:basedOn w:val="CommentTextChar1"/>
    <w:link w:val="CommentSubject"/>
    <w:uiPriority w:val="99"/>
    <w:semiHidden/>
    <w:rsid w:val="0034245C"/>
    <w:rPr>
      <w:rFonts w:ascii="Verdana" w:hAnsi="Verdana"/>
      <w:b/>
      <w:bCs/>
      <w:color w:val="000000"/>
    </w:rPr>
  </w:style>
  <w:style w:type="paragraph" w:styleId="FootnoteText">
    <w:name w:val="footnote text"/>
    <w:basedOn w:val="Normal"/>
    <w:link w:val="FootnoteTextChar"/>
    <w:uiPriority w:val="99"/>
    <w:semiHidden/>
    <w:unhideWhenUsed/>
    <w:rsid w:val="00B05727"/>
    <w:pPr>
      <w:spacing w:line="240" w:lineRule="auto"/>
    </w:pPr>
    <w:rPr>
      <w:sz w:val="20"/>
      <w:szCs w:val="20"/>
    </w:rPr>
  </w:style>
  <w:style w:type="character" w:customStyle="1" w:styleId="FootnoteTextChar">
    <w:name w:val="Footnote Text Char"/>
    <w:basedOn w:val="DefaultParagraphFont"/>
    <w:link w:val="FootnoteText"/>
    <w:uiPriority w:val="99"/>
    <w:semiHidden/>
    <w:rsid w:val="00B05727"/>
    <w:rPr>
      <w:rFonts w:ascii="Verdana" w:hAnsi="Verdana"/>
      <w:color w:val="000000"/>
    </w:rPr>
  </w:style>
  <w:style w:type="character" w:styleId="FootnoteReference">
    <w:name w:val="footnote reference"/>
    <w:basedOn w:val="DefaultParagraphFont"/>
    <w:uiPriority w:val="99"/>
    <w:semiHidden/>
    <w:unhideWhenUsed/>
    <w:rsid w:val="00B057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9663">
      <w:bodyDiv w:val="1"/>
      <w:marLeft w:val="0"/>
      <w:marRight w:val="0"/>
      <w:marTop w:val="0"/>
      <w:marBottom w:val="0"/>
      <w:divBdr>
        <w:top w:val="none" w:sz="0" w:space="0" w:color="auto"/>
        <w:left w:val="none" w:sz="0" w:space="0" w:color="auto"/>
        <w:bottom w:val="none" w:sz="0" w:space="0" w:color="auto"/>
        <w:right w:val="none" w:sz="0" w:space="0" w:color="auto"/>
      </w:divBdr>
    </w:div>
    <w:div w:id="101850546">
      <w:bodyDiv w:val="1"/>
      <w:marLeft w:val="0"/>
      <w:marRight w:val="0"/>
      <w:marTop w:val="0"/>
      <w:marBottom w:val="0"/>
      <w:divBdr>
        <w:top w:val="none" w:sz="0" w:space="0" w:color="auto"/>
        <w:left w:val="none" w:sz="0" w:space="0" w:color="auto"/>
        <w:bottom w:val="none" w:sz="0" w:space="0" w:color="auto"/>
        <w:right w:val="none" w:sz="0" w:space="0" w:color="auto"/>
      </w:divBdr>
    </w:div>
    <w:div w:id="168109245">
      <w:bodyDiv w:val="1"/>
      <w:marLeft w:val="0"/>
      <w:marRight w:val="0"/>
      <w:marTop w:val="0"/>
      <w:marBottom w:val="0"/>
      <w:divBdr>
        <w:top w:val="none" w:sz="0" w:space="0" w:color="auto"/>
        <w:left w:val="none" w:sz="0" w:space="0" w:color="auto"/>
        <w:bottom w:val="none" w:sz="0" w:space="0" w:color="auto"/>
        <w:right w:val="none" w:sz="0" w:space="0" w:color="auto"/>
      </w:divBdr>
      <w:divsChild>
        <w:div w:id="557473081">
          <w:marLeft w:val="0"/>
          <w:marRight w:val="0"/>
          <w:marTop w:val="0"/>
          <w:marBottom w:val="0"/>
          <w:divBdr>
            <w:top w:val="single" w:sz="2" w:space="0" w:color="E3E3E3"/>
            <w:left w:val="single" w:sz="2" w:space="0" w:color="E3E3E3"/>
            <w:bottom w:val="single" w:sz="2" w:space="0" w:color="E3E3E3"/>
            <w:right w:val="single" w:sz="2" w:space="0" w:color="E3E3E3"/>
          </w:divBdr>
          <w:divsChild>
            <w:div w:id="830947213">
              <w:marLeft w:val="0"/>
              <w:marRight w:val="0"/>
              <w:marTop w:val="100"/>
              <w:marBottom w:val="100"/>
              <w:divBdr>
                <w:top w:val="single" w:sz="2" w:space="0" w:color="E3E3E3"/>
                <w:left w:val="single" w:sz="2" w:space="0" w:color="E3E3E3"/>
                <w:bottom w:val="single" w:sz="2" w:space="0" w:color="E3E3E3"/>
                <w:right w:val="single" w:sz="2" w:space="0" w:color="E3E3E3"/>
              </w:divBdr>
              <w:divsChild>
                <w:div w:id="714741075">
                  <w:marLeft w:val="0"/>
                  <w:marRight w:val="0"/>
                  <w:marTop w:val="0"/>
                  <w:marBottom w:val="0"/>
                  <w:divBdr>
                    <w:top w:val="single" w:sz="2" w:space="0" w:color="E3E3E3"/>
                    <w:left w:val="single" w:sz="2" w:space="0" w:color="E3E3E3"/>
                    <w:bottom w:val="single" w:sz="2" w:space="0" w:color="E3E3E3"/>
                    <w:right w:val="single" w:sz="2" w:space="0" w:color="E3E3E3"/>
                  </w:divBdr>
                  <w:divsChild>
                    <w:div w:id="58478599">
                      <w:marLeft w:val="0"/>
                      <w:marRight w:val="0"/>
                      <w:marTop w:val="0"/>
                      <w:marBottom w:val="0"/>
                      <w:divBdr>
                        <w:top w:val="single" w:sz="2" w:space="0" w:color="E3E3E3"/>
                        <w:left w:val="single" w:sz="2" w:space="0" w:color="E3E3E3"/>
                        <w:bottom w:val="single" w:sz="2" w:space="0" w:color="E3E3E3"/>
                        <w:right w:val="single" w:sz="2" w:space="0" w:color="E3E3E3"/>
                      </w:divBdr>
                      <w:divsChild>
                        <w:div w:id="388185819">
                          <w:marLeft w:val="0"/>
                          <w:marRight w:val="0"/>
                          <w:marTop w:val="0"/>
                          <w:marBottom w:val="0"/>
                          <w:divBdr>
                            <w:top w:val="single" w:sz="2" w:space="0" w:color="E3E3E3"/>
                            <w:left w:val="single" w:sz="2" w:space="0" w:color="E3E3E3"/>
                            <w:bottom w:val="single" w:sz="2" w:space="0" w:color="E3E3E3"/>
                            <w:right w:val="single" w:sz="2" w:space="0" w:color="E3E3E3"/>
                          </w:divBdr>
                          <w:divsChild>
                            <w:div w:id="485366870">
                              <w:marLeft w:val="0"/>
                              <w:marRight w:val="0"/>
                              <w:marTop w:val="0"/>
                              <w:marBottom w:val="0"/>
                              <w:divBdr>
                                <w:top w:val="single" w:sz="2" w:space="0" w:color="E3E3E3"/>
                                <w:left w:val="single" w:sz="2" w:space="0" w:color="E3E3E3"/>
                                <w:bottom w:val="single" w:sz="2" w:space="0" w:color="E3E3E3"/>
                                <w:right w:val="single" w:sz="2" w:space="0" w:color="E3E3E3"/>
                              </w:divBdr>
                              <w:divsChild>
                                <w:div w:id="314337365">
                                  <w:marLeft w:val="0"/>
                                  <w:marRight w:val="0"/>
                                  <w:marTop w:val="0"/>
                                  <w:marBottom w:val="0"/>
                                  <w:divBdr>
                                    <w:top w:val="single" w:sz="2" w:space="0" w:color="E3E3E3"/>
                                    <w:left w:val="single" w:sz="2" w:space="0" w:color="E3E3E3"/>
                                    <w:bottom w:val="single" w:sz="2" w:space="0" w:color="E3E3E3"/>
                                    <w:right w:val="single" w:sz="2" w:space="0" w:color="E3E3E3"/>
                                  </w:divBdr>
                                  <w:divsChild>
                                    <w:div w:id="7880840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853956271">
      <w:bodyDiv w:val="1"/>
      <w:marLeft w:val="0"/>
      <w:marRight w:val="0"/>
      <w:marTop w:val="0"/>
      <w:marBottom w:val="0"/>
      <w:divBdr>
        <w:top w:val="none" w:sz="0" w:space="0" w:color="auto"/>
        <w:left w:val="none" w:sz="0" w:space="0" w:color="auto"/>
        <w:bottom w:val="none" w:sz="0" w:space="0" w:color="auto"/>
        <w:right w:val="none" w:sz="0" w:space="0" w:color="auto"/>
      </w:divBdr>
      <w:divsChild>
        <w:div w:id="775369032">
          <w:marLeft w:val="0"/>
          <w:marRight w:val="0"/>
          <w:marTop w:val="0"/>
          <w:marBottom w:val="0"/>
          <w:divBdr>
            <w:top w:val="single" w:sz="2" w:space="0" w:color="E3E3E3"/>
            <w:left w:val="single" w:sz="2" w:space="0" w:color="E3E3E3"/>
            <w:bottom w:val="single" w:sz="2" w:space="0" w:color="E3E3E3"/>
            <w:right w:val="single" w:sz="2" w:space="0" w:color="E3E3E3"/>
          </w:divBdr>
          <w:divsChild>
            <w:div w:id="548150118">
              <w:marLeft w:val="0"/>
              <w:marRight w:val="0"/>
              <w:marTop w:val="100"/>
              <w:marBottom w:val="100"/>
              <w:divBdr>
                <w:top w:val="single" w:sz="2" w:space="0" w:color="E3E3E3"/>
                <w:left w:val="single" w:sz="2" w:space="0" w:color="E3E3E3"/>
                <w:bottom w:val="single" w:sz="2" w:space="0" w:color="E3E3E3"/>
                <w:right w:val="single" w:sz="2" w:space="0" w:color="E3E3E3"/>
              </w:divBdr>
              <w:divsChild>
                <w:div w:id="978261645">
                  <w:marLeft w:val="0"/>
                  <w:marRight w:val="0"/>
                  <w:marTop w:val="0"/>
                  <w:marBottom w:val="0"/>
                  <w:divBdr>
                    <w:top w:val="single" w:sz="2" w:space="0" w:color="E3E3E3"/>
                    <w:left w:val="single" w:sz="2" w:space="0" w:color="E3E3E3"/>
                    <w:bottom w:val="single" w:sz="2" w:space="0" w:color="E3E3E3"/>
                    <w:right w:val="single" w:sz="2" w:space="0" w:color="E3E3E3"/>
                  </w:divBdr>
                  <w:divsChild>
                    <w:div w:id="487282018">
                      <w:marLeft w:val="0"/>
                      <w:marRight w:val="0"/>
                      <w:marTop w:val="0"/>
                      <w:marBottom w:val="0"/>
                      <w:divBdr>
                        <w:top w:val="single" w:sz="2" w:space="0" w:color="E3E3E3"/>
                        <w:left w:val="single" w:sz="2" w:space="0" w:color="E3E3E3"/>
                        <w:bottom w:val="single" w:sz="2" w:space="0" w:color="E3E3E3"/>
                        <w:right w:val="single" w:sz="2" w:space="0" w:color="E3E3E3"/>
                      </w:divBdr>
                      <w:divsChild>
                        <w:div w:id="1180897645">
                          <w:marLeft w:val="0"/>
                          <w:marRight w:val="0"/>
                          <w:marTop w:val="0"/>
                          <w:marBottom w:val="0"/>
                          <w:divBdr>
                            <w:top w:val="single" w:sz="2" w:space="0" w:color="E3E3E3"/>
                            <w:left w:val="single" w:sz="2" w:space="0" w:color="E3E3E3"/>
                            <w:bottom w:val="single" w:sz="2" w:space="0" w:color="E3E3E3"/>
                            <w:right w:val="single" w:sz="2" w:space="0" w:color="E3E3E3"/>
                          </w:divBdr>
                          <w:divsChild>
                            <w:div w:id="822695553">
                              <w:marLeft w:val="0"/>
                              <w:marRight w:val="0"/>
                              <w:marTop w:val="0"/>
                              <w:marBottom w:val="0"/>
                              <w:divBdr>
                                <w:top w:val="single" w:sz="2" w:space="0" w:color="E3E3E3"/>
                                <w:left w:val="single" w:sz="2" w:space="0" w:color="E3E3E3"/>
                                <w:bottom w:val="single" w:sz="2" w:space="0" w:color="E3E3E3"/>
                                <w:right w:val="single" w:sz="2" w:space="0" w:color="E3E3E3"/>
                              </w:divBdr>
                              <w:divsChild>
                                <w:div w:id="1318848480">
                                  <w:marLeft w:val="0"/>
                                  <w:marRight w:val="0"/>
                                  <w:marTop w:val="0"/>
                                  <w:marBottom w:val="0"/>
                                  <w:divBdr>
                                    <w:top w:val="single" w:sz="2" w:space="0" w:color="E3E3E3"/>
                                    <w:left w:val="single" w:sz="2" w:space="0" w:color="E3E3E3"/>
                                    <w:bottom w:val="single" w:sz="2" w:space="0" w:color="E3E3E3"/>
                                    <w:right w:val="single" w:sz="2" w:space="0" w:color="E3E3E3"/>
                                  </w:divBdr>
                                  <w:divsChild>
                                    <w:div w:id="20655254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385642632">
      <w:bodyDiv w:val="1"/>
      <w:marLeft w:val="0"/>
      <w:marRight w:val="0"/>
      <w:marTop w:val="0"/>
      <w:marBottom w:val="0"/>
      <w:divBdr>
        <w:top w:val="none" w:sz="0" w:space="0" w:color="auto"/>
        <w:left w:val="none" w:sz="0" w:space="0" w:color="auto"/>
        <w:bottom w:val="none" w:sz="0" w:space="0" w:color="auto"/>
        <w:right w:val="none" w:sz="0" w:space="0" w:color="auto"/>
      </w:divBdr>
    </w:div>
    <w:div w:id="2115396853">
      <w:bodyDiv w:val="1"/>
      <w:marLeft w:val="0"/>
      <w:marRight w:val="0"/>
      <w:marTop w:val="0"/>
      <w:marBottom w:val="0"/>
      <w:divBdr>
        <w:top w:val="none" w:sz="0" w:space="0" w:color="auto"/>
        <w:left w:val="none" w:sz="0" w:space="0" w:color="auto"/>
        <w:bottom w:val="none" w:sz="0" w:space="0" w:color="auto"/>
        <w:right w:val="none" w:sz="0" w:space="0" w:color="auto"/>
      </w:divBdr>
    </w:div>
    <w:div w:id="2119332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webSetting" Target="webSettings0.xml" Id="rId25"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fmo.nl/evaluation-bp-and-aef" TargetMode="External"/><Relationship Id="rId1" Type="http://schemas.openxmlformats.org/officeDocument/2006/relationships/hyperlink" Target="https://www.esmap.org/sites/default/files/esmap-files/ESMAP-AR2024_web.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2303</ap:Words>
  <ap:Characters>12667</ap:Characters>
  <ap:DocSecurity>0</ap:DocSecurity>
  <ap:Lines>105</ap:Lines>
  <ap:Paragraphs>29</ap:Paragraphs>
  <ap:ScaleCrop>false</ap:ScaleCrop>
  <ap:HeadingPairs>
    <vt:vector baseType="variant" size="2">
      <vt:variant>
        <vt:lpstr>Title</vt:lpstr>
      </vt:variant>
      <vt:variant>
        <vt:i4>1</vt:i4>
      </vt:variant>
    </vt:vector>
  </ap:HeadingPairs>
  <ap:TitlesOfParts>
    <vt:vector baseType="lpstr" size="1">
      <vt:lpstr>ETE report GLA Forests for a Just Future programme (ref.4000004338)</vt:lpstr>
    </vt:vector>
  </ap:TitlesOfParts>
  <ap:LinksUpToDate>false</ap:LinksUpToDate>
  <ap:CharactersWithSpaces>14941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2026-08-10T12:43:00.0000000Z</lastPrinted>
  <dcterms:created xsi:type="dcterms:W3CDTF">2026-10-26T07:50:00.0000000Z</dcterms:created>
  <dcterms:modified xsi:type="dcterms:W3CDTF">2026-10-26T07:50:00.0000000Z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5;#NO MARKING|0a4eb9ae-69eb-4d9e-b573-43ab99ef8592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4;#UNCLASSIFIED (U)|284e6a62-15ab-4017-be27-a1e965f4e940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https://247.plaza.buzaservices.nl/subject/DC-NV2026062026/BZ2631852/Kamerbrief%20CW3.1%20Intensivering%20internationaal%20klimaatbeleid%20versie%2011%20september%20met%20mark-up.docx, </vt:lpwstr>
  </property>
  <property fmtid="{D5CDD505-2E9C-101B-9397-08002B2CF9AE}" pid="24" name="_dlc_DocIdItemGuid">
    <vt:lpwstr>faa09bbc-529f-4e7c-b120-1be19634d164</vt:lpwstr>
  </property>
  <property fmtid="{D5CDD505-2E9C-101B-9397-08002B2CF9AE}" pid="25" name="_docset_NoMedatataSyncRequired">
    <vt:lpwstr>False</vt:lpwstr>
  </property>
</Properties>
</file>