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2026Z22886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23 oktober 2026)</w:t>
        <w:br/>
      </w:r>
    </w:p>
    <w:p>
      <w:r>
        <w:t xml:space="preserve">Vragen van het lid Van Lanschot (CDA) aan de staatssecretaris van Defensie over mogelijke Nederlandse toetreding tot het Common Armoured Vehicle System (CAVS)-programma.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Wat is de huidige stand van zaken van de gesprekken die u voert met meerdere Europese landen over toetreding tot het Common Armoured Vehicle System (CAVS)-programma? 1)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Kunt u uiteenzetten wat volgens u de voor- en nadelen (kunnen) zijn van toetreden tot het CAVS-programma?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Kunt u aangeven aan welke voorwaarden Nederland zou moeten voldoen om te kunnen toetreden tot het CAVS-programma? 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Op welke termijn verwacht u een besluit te kunnen nemen over al dan niet Nederlandse toetreding tot het CAVS-programma?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Wanneer is het volgens u op zijn vroegst mogelijk om formeel toe te treden tot het CAVS-programma en eventueel over te gaan tot aanschaf? Wanneer zouden de eerste voertuigen vervolgens aan Nederland geleverd kunnen worden?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Wat zou toetreding tot het CAVS-programma betekenen voor de huidige Nederlandse pantservoertuigen? Welke voertuigen zouden mogelijk worden vervangen en hoe verhoudt dit zich tot lopende en geplande investeringen in deze voertuigen? 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Welke mogelijkheden zijn er volgens u voor betrokkenheid van de Nederlandse defensie-industrie bij het CAVS-programma? Bent u bereid om, in samenwerking met het ministerie van Economische Zaken, hierover al tijdens de toetredingsgesprekken afspraken te maken, bijvoorbeeld over productie, onderhoud en technologieoverdracht?</w:t>
      </w:r>
      <w:r>
        <w:br/>
      </w:r>
    </w:p>
    <w:p>
      <w:pPr>
        <w:pStyle w:val="ListParagraph"/>
        <w:numPr>
          <w:ilvl w:val="0"/>
          <w:numId w:val="100523180"/>
        </w:numPr>
        <w:ind w:left="360"/>
      </w:pPr>
      <w:r>
        <w:t xml:space="preserve">Bent u bereid de Kamer uiterlijk in het eerste kwartaal van 2027 te informeren over de mogelijkheden voor Nederlandse toetreding tot het CAVS-programma, inclusief een concreet tijdpad, de financiële gevolgen, de gevolgen voor bestaande materieelprojecten en de kansen voor de Nederlandse defensie-industrie?</w:t>
      </w:r>
      <w:r>
        <w:br/>
      </w:r>
    </w:p>
    <w:p>
      <w:r>
        <w:t xml:space="preserve">1) Vaststelling van de begrotingsstaat van het Defensiematerieelbegrotingsfonds (K) voor het jaar 2027, 37020 K, nr. 2, pagina 10.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