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2026Z22880</w:t>
        <w:br/>
      </w:r>
      <w:proofErr w:type="spellEnd"/>
    </w:p>
    <w:p>
      <w:pPr>
        <w:pStyle w:val="Normal"/>
        <w:rPr>
          <w:b w:val="1"/>
          <w:bCs w:val="1"/>
        </w:rPr>
      </w:pPr>
      <w:r w:rsidR="250AE766">
        <w:rPr>
          <w:b w:val="0"/>
          <w:bCs w:val="0"/>
        </w:rPr>
        <w:t>(ingezonden 23 oktober 2026)</w:t>
        <w:br/>
      </w:r>
    </w:p>
    <w:p>
      <w:r>
        <w:t xml:space="preserve">Vragen van het lid Van der Lee (PRO) aan de ministers van Economische Zaken en Klimaat en van Klimaat en Groene Groei over de Nederlandse inzet op de Industrial Accelerator Act en de recente publicatie van het Jacques Delors Centre</w:t>
      </w:r>
      <w:r>
        <w:br/>
      </w:r>
    </w:p>
    <w:p>
      <w:pPr>
        <w:pStyle w:val="ListParagraph"/>
        <w:numPr>
          <w:ilvl w:val="0"/>
          <w:numId w:val="100523050"/>
        </w:numPr>
        <w:ind w:left="360"/>
      </w:pPr>
      <w:r>
        <w:t xml:space="preserve">Bent u bekend met de recente publicatie </w:t>
      </w:r>
      <w:r>
        <w:rPr>
          <w:i w:val="1"/>
          <w:iCs w:val="1"/>
        </w:rPr>
        <w:t xml:space="preserve">Buy European need not break the bank</w:t>
      </w:r>
      <w:r>
        <w:rPr/>
        <w:t xml:space="preserve"> van het Jacques Delors Centre? 1)</w:t>
      </w:r>
      <w:r>
        <w:br/>
      </w:r>
    </w:p>
    <w:p>
      <w:pPr>
        <w:pStyle w:val="ListParagraph"/>
        <w:numPr>
          <w:ilvl w:val="0"/>
          <w:numId w:val="100523050"/>
        </w:numPr>
        <w:ind w:left="360"/>
      </w:pPr>
      <w:r>
        <w:t xml:space="preserve">Onderschrijft u de conclusie dat strengere Europese voorkeursregels en eisen aan koolstofarme productie mogelijk zijn zonder hoge meerkosten voor eindgebruikers? </w:t>
      </w:r>
      <w:r>
        <w:br/>
      </w:r>
    </w:p>
    <w:p>
      <w:pPr>
        <w:pStyle w:val="ListParagraph"/>
        <w:numPr>
          <w:ilvl w:val="0"/>
          <w:numId w:val="100523050"/>
        </w:numPr>
        <w:ind w:left="360"/>
      </w:pPr>
      <w:r>
        <w:t xml:space="preserve">Hoe reflecteert u op de conclusie dat het huidige voorstel voor de Industrial Accelerator Act (IAA) onvoldoende prikkels biedt voor investeringen in de Europese industrie en dat strengere Europese voorkeurseisen gewenst zijn?</w:t>
      </w:r>
      <w:r>
        <w:br/>
      </w:r>
    </w:p>
    <w:p>
      <w:pPr>
        <w:pStyle w:val="ListParagraph"/>
        <w:numPr>
          <w:ilvl w:val="0"/>
          <w:numId w:val="100523050"/>
        </w:numPr>
        <w:ind w:left="360"/>
      </w:pPr>
      <w:r>
        <w:t xml:space="preserve">Onderschrijft u dat brede uitzonderingen op Europese voorkeursregels en groene producteisen de effectiviteit beperken, maar ook extra bureaucratie en onzekerheid veroorzaken? Zo nee, waarom niet?</w:t>
      </w:r>
      <w:r>
        <w:br/>
      </w:r>
    </w:p>
    <w:p>
      <w:pPr>
        <w:pStyle w:val="ListParagraph"/>
        <w:numPr>
          <w:ilvl w:val="0"/>
          <w:numId w:val="100523050"/>
        </w:numPr>
        <w:ind w:left="360"/>
      </w:pPr>
      <w:r>
        <w:t xml:space="preserve">Kunt u hierbij specifiek ingaan op de generieke kostenuitzondering en de positionering van Nederland op dit principe? Hoe reflecteert u op de kritiek in dit onderzoek?</w:t>
      </w:r>
      <w:r>
        <w:br/>
      </w:r>
    </w:p>
    <w:p>
      <w:pPr>
        <w:pStyle w:val="ListParagraph"/>
        <w:numPr>
          <w:ilvl w:val="0"/>
          <w:numId w:val="100523050"/>
        </w:numPr>
        <w:ind w:left="360"/>
      </w:pPr>
      <w:r>
        <w:t xml:space="preserve">Bent u bereid om de reikwijdte van de IAA uit te breiden naar meer markten en aanvullende strategische componenten, zoals de publicatie aanbeveelt? Zo nee, waarom niet?</w:t>
      </w:r>
      <w:r>
        <w:br/>
      </w:r>
    </w:p>
    <w:p>
      <w:pPr>
        <w:pStyle w:val="ListParagraph"/>
        <w:numPr>
          <w:ilvl w:val="0"/>
          <w:numId w:val="100523050"/>
        </w:numPr>
        <w:ind w:left="360"/>
      </w:pPr>
      <w:r>
        <w:t xml:space="preserve">Waarom kiest u voor terughoudendheid bij Europese oorsprongseisen, en een brede definitie van wat Europees is, terwijl een nauwere definitie en harde Europese voorkeursregels volgens de publicatie de vraag naar Europese producten vergroten en daarmee investeringen in Europese productie stimuleren?</w:t>
      </w:r>
      <w:r>
        <w:br/>
      </w:r>
    </w:p>
    <w:p>
      <w:pPr>
        <w:pStyle w:val="ListParagraph"/>
        <w:numPr>
          <w:ilvl w:val="0"/>
          <w:numId w:val="100523050"/>
        </w:numPr>
        <w:ind w:left="360"/>
      </w:pPr>
      <w:r>
        <w:t xml:space="preserve">Kunt u toelichten hoe u de overweging maakt of u voor of tegen Europese oorsprongseisen voor (strategische) producten bent?</w:t>
      </w:r>
      <w:r>
        <w:br/>
      </w:r>
    </w:p>
    <w:p>
      <w:pPr>
        <w:pStyle w:val="ListParagraph"/>
        <w:numPr>
          <w:ilvl w:val="0"/>
          <w:numId w:val="100523050"/>
        </w:numPr>
        <w:ind w:left="360"/>
      </w:pPr>
      <w:r>
        <w:t xml:space="preserve">Waarom zorgt de Nederlandse positie volgens u voor meer investeringszekerheid in Europese verduurzaming van de industrie dan de positie die in de publicatie wordt onderbouwd?</w:t>
      </w:r>
      <w:r>
        <w:br/>
      </w:r>
    </w:p>
    <w:p>
      <w:pPr>
        <w:pStyle w:val="ListParagraph"/>
        <w:numPr>
          <w:ilvl w:val="0"/>
          <w:numId w:val="100523050"/>
        </w:numPr>
        <w:ind w:left="360"/>
      </w:pPr>
      <w:r>
        <w:t xml:space="preserve">Bent u bereid om voor strategische sectoren oplopende minimumpercentages voor koolstofarme – en Europese – productie in te stellen met oog op een duidelijk einddoel, zodat producenten zekerheid krijgen over de toekomstige vraag? Zo nee, waarom niet?</w:t>
      </w:r>
      <w:r>
        <w:br/>
      </w:r>
    </w:p>
    <w:p>
      <w:pPr>
        <w:pStyle w:val="ListParagraph"/>
        <w:numPr>
          <w:ilvl w:val="0"/>
          <w:numId w:val="100523050"/>
        </w:numPr>
        <w:ind w:left="360"/>
      </w:pPr>
      <w:r>
        <w:t xml:space="preserve">Ziet u op basis van de publicatie reden om uw positionering op de IAA te heroverwegen en te pleiten voor ambitieuzere Europese voorkeursregels en groene mandaten? Zo nee, waarom niet?</w:t>
      </w:r>
      <w:r>
        <w:br/>
      </w:r>
    </w:p>
    <w:p>
      <w:pPr>
        <w:pStyle w:val="ListParagraph"/>
        <w:numPr>
          <w:ilvl w:val="0"/>
          <w:numId w:val="100523050"/>
        </w:numPr>
        <w:ind w:left="360"/>
      </w:pPr>
      <w:r>
        <w:t xml:space="preserve">Zijn er onderdelen van deze publicatie die u in overweging neemt voor de positionering van Nederland bij toekomstige Europese wetgeving t.a.v. industriebeleid?</w:t>
      </w:r>
      <w:r>
        <w:br/>
      </w:r>
    </w:p>
    <w:p>
      <w:r>
        <w:t xml:space="preserve"> </w:t>
      </w:r>
      <w:r>
        <w:br/>
      </w:r>
    </w:p>
    <w:p>
      <w:r>
        <w:t xml:space="preserve"> </w:t>
      </w:r>
      <w:r>
        <w:br/>
      </w:r>
    </w:p>
    <w:p>
      <w:r>
        <w:t xml:space="preserve">1) Delors Centre, 12 oktober 2026, 'Buy European need not break the bank – Why the EU can afford stronger Buy European and low-carbon requirements'. (https://www.delorscentre.eu/en/publications/detail/publication/buy-european-need-not-break-the-bank)</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