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EB582C" w:rsidTr="00D9561B" w14:paraId="028B692C" w14:textId="77777777">
        <w:trPr>
          <w:trHeight w:val="1514"/>
        </w:trPr>
        <w:tc>
          <w:tcPr>
            <w:tcW w:w="7522" w:type="dxa"/>
            <w:tcBorders>
              <w:top w:val="nil"/>
              <w:left w:val="nil"/>
              <w:bottom w:val="nil"/>
              <w:right w:val="nil"/>
            </w:tcBorders>
            <w:tcMar>
              <w:left w:w="0" w:type="dxa"/>
              <w:right w:w="0" w:type="dxa"/>
            </w:tcMar>
          </w:tcPr>
          <w:p w:rsidR="00374412" w:rsidP="00D9561B" w:rsidRDefault="00885F99" w14:paraId="03A2E9F1" w14:textId="77777777">
            <w:r>
              <w:t>De v</w:t>
            </w:r>
            <w:r w:rsidR="008E3932">
              <w:t>oorzitter van de Tweede Kamer der Staten-Generaal</w:t>
            </w:r>
          </w:p>
          <w:p w:rsidR="00374412" w:rsidP="00D9561B" w:rsidRDefault="00885F99" w14:paraId="1BF57BA6" w14:textId="77777777">
            <w:r>
              <w:t>Postbus 20018</w:t>
            </w:r>
          </w:p>
          <w:p w:rsidR="008E3932" w:rsidP="00D9561B" w:rsidRDefault="00885F99" w14:paraId="33955284"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EB582C" w:rsidTr="0028627C" w14:paraId="37FF0E79" w14:textId="77777777">
        <w:trPr>
          <w:trHeight w:val="289" w:hRule="exact"/>
        </w:trPr>
        <w:tc>
          <w:tcPr>
            <w:tcW w:w="928" w:type="dxa"/>
          </w:tcPr>
          <w:p w:rsidRPr="00434042" w:rsidR="0005404B" w:rsidP="00FF66F9" w:rsidRDefault="00885F99" w14:paraId="394E80F2" w14:textId="77777777">
            <w:pPr>
              <w:rPr>
                <w:lang w:eastAsia="en-US"/>
              </w:rPr>
            </w:pPr>
            <w:r>
              <w:rPr>
                <w:lang w:eastAsia="en-US"/>
              </w:rPr>
              <w:t>Datum</w:t>
            </w:r>
          </w:p>
        </w:tc>
        <w:tc>
          <w:tcPr>
            <w:tcW w:w="6572" w:type="dxa"/>
          </w:tcPr>
          <w:p w:rsidRPr="00434042" w:rsidR="0005404B" w:rsidP="00FF66F9" w:rsidRDefault="00144813" w14:paraId="13B59418" w14:textId="359C1F64">
            <w:pPr>
              <w:rPr>
                <w:lang w:eastAsia="en-US"/>
              </w:rPr>
            </w:pPr>
            <w:r>
              <w:rPr>
                <w:lang w:eastAsia="en-US"/>
              </w:rPr>
              <w:t>22 oktober 2026</w:t>
            </w:r>
          </w:p>
        </w:tc>
      </w:tr>
      <w:tr w:rsidR="00EB582C" w:rsidTr="0028627C" w14:paraId="182A67EA" w14:textId="77777777">
        <w:trPr>
          <w:trHeight w:val="368"/>
        </w:trPr>
        <w:tc>
          <w:tcPr>
            <w:tcW w:w="928" w:type="dxa"/>
          </w:tcPr>
          <w:p w:rsidR="0005404B" w:rsidP="00FF66F9" w:rsidRDefault="00885F99" w14:paraId="4EDB02CF" w14:textId="77777777">
            <w:pPr>
              <w:rPr>
                <w:lang w:eastAsia="en-US"/>
              </w:rPr>
            </w:pPr>
            <w:r>
              <w:rPr>
                <w:lang w:eastAsia="en-US"/>
              </w:rPr>
              <w:t>Betreft</w:t>
            </w:r>
          </w:p>
        </w:tc>
        <w:tc>
          <w:tcPr>
            <w:tcW w:w="6572" w:type="dxa"/>
          </w:tcPr>
          <w:p w:rsidR="0005404B" w:rsidP="00FF66F9" w:rsidRDefault="00885F99" w14:paraId="4307AAA6" w14:textId="704A4725">
            <w:pPr>
              <w:rPr>
                <w:lang w:eastAsia="en-US"/>
              </w:rPr>
            </w:pPr>
            <w:r>
              <w:rPr>
                <w:lang w:eastAsia="en-US"/>
              </w:rPr>
              <w:t xml:space="preserve">Uitwerking </w:t>
            </w:r>
            <w:r w:rsidR="00494780">
              <w:rPr>
                <w:lang w:eastAsia="en-US"/>
              </w:rPr>
              <w:t>r</w:t>
            </w:r>
            <w:r>
              <w:rPr>
                <w:lang w:eastAsia="en-US"/>
              </w:rPr>
              <w:t>entemaatregel</w:t>
            </w:r>
            <w:r w:rsidR="00197781">
              <w:rPr>
                <w:lang w:eastAsia="en-US"/>
              </w:rPr>
              <w:t xml:space="preserve"> op</w:t>
            </w:r>
            <w:r>
              <w:rPr>
                <w:lang w:eastAsia="en-US"/>
              </w:rPr>
              <w:t xml:space="preserve"> studieleningen</w:t>
            </w:r>
          </w:p>
        </w:tc>
      </w:tr>
    </w:tbl>
    <w:p w:rsidR="00066ECD" w:rsidP="0028627C" w:rsidRDefault="008C5CFA" w14:paraId="182AC990" w14:textId="77777777">
      <w:r>
        <w:t xml:space="preserve">Tijdens het commissiedebat over hoger onderwijs, studiefinanciering en DUO van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FE098C" w:rsidR="00066ECD" w:rsidTr="00AF0A45" w14:paraId="40E25073" w14:textId="77777777">
        <w:tc>
          <w:tcPr>
            <w:tcW w:w="2160" w:type="dxa"/>
          </w:tcPr>
          <w:p w:rsidRPr="00F53C9D" w:rsidR="00066ECD" w:rsidP="00AF0A45" w:rsidRDefault="00066ECD" w14:paraId="3C83624B" w14:textId="77777777">
            <w:pPr>
              <w:pStyle w:val="Colofonkop"/>
              <w:framePr w:hSpace="0" w:wrap="auto" w:hAnchor="text" w:vAnchor="margin" w:xAlign="left" w:yAlign="inline"/>
            </w:pPr>
            <w:r>
              <w:t>Hoger Onderwijs en Studiefinanciering</w:t>
            </w:r>
          </w:p>
          <w:p w:rsidR="00066ECD" w:rsidP="00AF0A45" w:rsidRDefault="00066ECD" w14:paraId="175EADF1" w14:textId="77777777">
            <w:pPr>
              <w:pStyle w:val="Huisstijl-Gegeven"/>
              <w:spacing w:after="0"/>
            </w:pPr>
            <w:r>
              <w:t xml:space="preserve">Rijnstraat 50 </w:t>
            </w:r>
          </w:p>
          <w:p w:rsidR="00066ECD" w:rsidP="00AF0A45" w:rsidRDefault="00066ECD" w14:paraId="2643B019" w14:textId="77777777">
            <w:pPr>
              <w:pStyle w:val="Huisstijl-Gegeven"/>
              <w:spacing w:after="0"/>
            </w:pPr>
            <w:r>
              <w:t>Den Haag</w:t>
            </w:r>
          </w:p>
          <w:p w:rsidR="00066ECD" w:rsidP="00AF0A45" w:rsidRDefault="00066ECD" w14:paraId="0DC775BE" w14:textId="77777777">
            <w:pPr>
              <w:pStyle w:val="Huisstijl-Gegeven"/>
              <w:spacing w:after="0"/>
            </w:pPr>
            <w:r>
              <w:t>Postbus 16375</w:t>
            </w:r>
          </w:p>
          <w:p w:rsidR="00066ECD" w:rsidP="00AF0A45" w:rsidRDefault="00066ECD" w14:paraId="37FCB884" w14:textId="77777777">
            <w:pPr>
              <w:pStyle w:val="Huisstijl-Gegeven"/>
              <w:spacing w:after="0"/>
            </w:pPr>
            <w:r>
              <w:t>2500 BJ Den Haag</w:t>
            </w:r>
          </w:p>
          <w:p w:rsidR="00066ECD" w:rsidP="00AF0A45" w:rsidRDefault="00066ECD" w14:paraId="753F6628" w14:textId="77777777">
            <w:pPr>
              <w:pStyle w:val="Huisstijl-Gegeven"/>
              <w:spacing w:after="90"/>
            </w:pPr>
            <w:r>
              <w:t>www.rijksoverheid.nl</w:t>
            </w:r>
          </w:p>
          <w:p w:rsidRPr="00D86CC6" w:rsidR="00066ECD" w:rsidP="00AF0A45" w:rsidRDefault="00066ECD" w14:paraId="1C3F144E" w14:textId="77777777">
            <w:pPr>
              <w:spacing w:line="180" w:lineRule="exact"/>
              <w:rPr>
                <w:b/>
                <w:sz w:val="13"/>
                <w:szCs w:val="13"/>
              </w:rPr>
            </w:pPr>
            <w:r>
              <w:rPr>
                <w:b/>
                <w:sz w:val="13"/>
                <w:szCs w:val="13"/>
              </w:rPr>
              <w:t>Contactpersoon</w:t>
            </w:r>
          </w:p>
          <w:p w:rsidR="00066ECD" w:rsidP="00AF0A45" w:rsidRDefault="00066ECD" w14:paraId="6DA6B924" w14:textId="77777777">
            <w:pPr>
              <w:spacing w:line="180" w:lineRule="exact"/>
              <w:rPr>
                <w:sz w:val="13"/>
                <w:szCs w:val="13"/>
              </w:rPr>
            </w:pPr>
          </w:p>
          <w:p w:rsidRPr="00066ECD" w:rsidR="00144813" w:rsidP="00AF0A45" w:rsidRDefault="00144813" w14:paraId="416AFFC0" w14:textId="041A2146">
            <w:pPr>
              <w:spacing w:line="180" w:lineRule="exact"/>
              <w:rPr>
                <w:sz w:val="13"/>
                <w:szCs w:val="13"/>
                <w:lang w:val="en-US"/>
              </w:rPr>
            </w:pPr>
          </w:p>
        </w:tc>
      </w:tr>
      <w:tr w:rsidRPr="00FE098C" w:rsidR="00066ECD" w:rsidTr="00AF0A45" w14:paraId="252FD635" w14:textId="77777777">
        <w:trPr>
          <w:trHeight w:val="200" w:hRule="exact"/>
        </w:trPr>
        <w:tc>
          <w:tcPr>
            <w:tcW w:w="2160" w:type="dxa"/>
          </w:tcPr>
          <w:p w:rsidRPr="00066ECD" w:rsidR="00066ECD" w:rsidP="00AF0A45" w:rsidRDefault="00066ECD" w14:paraId="4535349A" w14:textId="77777777">
            <w:pPr>
              <w:spacing w:after="90" w:line="180" w:lineRule="exact"/>
              <w:rPr>
                <w:sz w:val="13"/>
                <w:szCs w:val="13"/>
                <w:lang w:val="en-US"/>
              </w:rPr>
            </w:pPr>
          </w:p>
        </w:tc>
      </w:tr>
      <w:tr w:rsidR="00066ECD" w:rsidTr="00AF0A45" w14:paraId="0342D87E" w14:textId="77777777">
        <w:trPr>
          <w:trHeight w:val="450"/>
        </w:trPr>
        <w:tc>
          <w:tcPr>
            <w:tcW w:w="2160" w:type="dxa"/>
          </w:tcPr>
          <w:p w:rsidR="00066ECD" w:rsidP="00AF0A45" w:rsidRDefault="00066ECD" w14:paraId="37397610" w14:textId="77777777">
            <w:pPr>
              <w:spacing w:line="180" w:lineRule="exact"/>
              <w:rPr>
                <w:b/>
                <w:sz w:val="13"/>
                <w:szCs w:val="13"/>
              </w:rPr>
            </w:pPr>
            <w:r>
              <w:rPr>
                <w:b/>
                <w:sz w:val="13"/>
                <w:szCs w:val="13"/>
              </w:rPr>
              <w:t>Onze referentie</w:t>
            </w:r>
          </w:p>
          <w:p w:rsidRPr="00FA7882" w:rsidR="00066ECD" w:rsidP="00AF0A45" w:rsidRDefault="00066ECD" w14:paraId="3273103E" w14:textId="1D6CA2EA">
            <w:pPr>
              <w:spacing w:line="180" w:lineRule="exact"/>
              <w:rPr>
                <w:sz w:val="13"/>
                <w:szCs w:val="13"/>
              </w:rPr>
            </w:pPr>
            <w:r>
              <w:rPr>
                <w:sz w:val="13"/>
                <w:szCs w:val="13"/>
              </w:rPr>
              <w:t>668</w:t>
            </w:r>
            <w:r w:rsidR="00FE098C">
              <w:rPr>
                <w:sz w:val="13"/>
                <w:szCs w:val="13"/>
              </w:rPr>
              <w:t>48741</w:t>
            </w:r>
          </w:p>
        </w:tc>
      </w:tr>
      <w:tr w:rsidR="00066ECD" w:rsidTr="00AF0A45" w14:paraId="37E03392" w14:textId="77777777">
        <w:trPr>
          <w:trHeight w:val="113"/>
        </w:trPr>
        <w:tc>
          <w:tcPr>
            <w:tcW w:w="2160" w:type="dxa"/>
          </w:tcPr>
          <w:p w:rsidRPr="00C5333A" w:rsidR="00066ECD" w:rsidP="00AF0A45" w:rsidRDefault="00066ECD" w14:paraId="36781591" w14:textId="77777777">
            <w:pPr>
              <w:tabs>
                <w:tab w:val="center" w:pos="1080"/>
              </w:tabs>
              <w:spacing w:line="180" w:lineRule="exact"/>
              <w:rPr>
                <w:sz w:val="13"/>
                <w:szCs w:val="13"/>
              </w:rPr>
            </w:pPr>
            <w:r>
              <w:rPr>
                <w:b/>
                <w:sz w:val="13"/>
                <w:szCs w:val="13"/>
              </w:rPr>
              <w:t>Bijlagen</w:t>
            </w:r>
          </w:p>
        </w:tc>
      </w:tr>
      <w:tr w:rsidR="00066ECD" w:rsidTr="00AF0A45" w14:paraId="0E28BCA8" w14:textId="77777777">
        <w:trPr>
          <w:trHeight w:val="113"/>
        </w:trPr>
        <w:tc>
          <w:tcPr>
            <w:tcW w:w="2160" w:type="dxa"/>
          </w:tcPr>
          <w:p w:rsidRPr="00D74F66" w:rsidR="00066ECD" w:rsidP="00AF0A45" w:rsidRDefault="00066ECD" w14:paraId="2F2734FE" w14:textId="47FC2EA8">
            <w:pPr>
              <w:spacing w:after="90" w:line="180" w:lineRule="exact"/>
              <w:rPr>
                <w:sz w:val="13"/>
              </w:rPr>
            </w:pPr>
            <w:r>
              <w:rPr>
                <w:sz w:val="13"/>
              </w:rPr>
              <w:t>n.v.t.</w:t>
            </w:r>
          </w:p>
        </w:tc>
      </w:tr>
    </w:tbl>
    <w:p w:rsidR="008C5CFA" w:rsidP="0028627C" w:rsidRDefault="008C5CFA" w14:paraId="2B041D29" w14:textId="5330F4C3">
      <w:r>
        <w:t xml:space="preserve">8 oktober jongstleden heb ik toegezegd </w:t>
      </w:r>
      <w:r w:rsidR="00AF419D">
        <w:t xml:space="preserve">uw Kamer voor de begrotingsbehandeling van OCW te informeren over de uitwerking van de rentemaatregel. </w:t>
      </w:r>
      <w:r w:rsidR="006261E4">
        <w:t>Met deze brief geef ik invulling aan die toezegging</w:t>
      </w:r>
      <w:r w:rsidR="00DF07F0">
        <w:rPr>
          <w:rStyle w:val="Voetnootmarkering"/>
        </w:rPr>
        <w:footnoteReference w:id="1"/>
      </w:r>
      <w:r w:rsidR="006261E4">
        <w:t>.</w:t>
      </w:r>
    </w:p>
    <w:p w:rsidR="00197781" w:rsidP="0028627C" w:rsidRDefault="00197781" w14:paraId="545E1405" w14:textId="77777777"/>
    <w:p w:rsidR="007322CD" w:rsidP="007322CD" w:rsidRDefault="00A3226D" w14:paraId="4923CBCD" w14:textId="5B29096A">
      <w:r>
        <w:t xml:space="preserve">In het coalitieakkoord is het voorstel opgenomen om een renteplafond van 2,5% in te voeren op studieleningen om de financiële positie van studenten te verbeteren en financiële stress te verminderen. </w:t>
      </w:r>
      <w:r w:rsidR="00906CED">
        <w:t xml:space="preserve">Voor dit renteplafond is een bedrag gereserveerd van structureel € 40 miljoen. </w:t>
      </w:r>
    </w:p>
    <w:p w:rsidR="00585E10" w:rsidP="00FF5F9D" w:rsidRDefault="007322CD" w14:paraId="2FBE4A6A" w14:textId="77777777">
      <w:r>
        <w:t>De afgelopen maanden heb ik gewerkt aan de nadere uitwerking van deze maatregel. Gedurende deze periode werd mij duidelijk dat deze maatregel hogere kosten en grotere financiële risico’s met zich meebrengt dan eerder voorzien</w:t>
      </w:r>
      <w:r w:rsidR="00FF5F9D">
        <w:t>.</w:t>
      </w:r>
      <w:r w:rsidR="00010799">
        <w:t xml:space="preserve"> Daarbij heb ik tevens gezocht naar alternatieven. </w:t>
      </w:r>
    </w:p>
    <w:p w:rsidR="00FF5F9D" w:rsidP="00FF5F9D" w:rsidRDefault="00585E10" w14:paraId="37B67857" w14:textId="476944DD">
      <w:r>
        <w:t xml:space="preserve">Ik begrijp de zorgen van (oud-)studenten over de gestegen rente op studieschulden en de onzekerheid over de toekomstige renteontwikkeling. </w:t>
      </w:r>
      <w:r w:rsidR="00010799">
        <w:t>Maar ik moet helaas con</w:t>
      </w:r>
      <w:r w:rsidR="00437259">
        <w:t>stateren</w:t>
      </w:r>
      <w:r w:rsidR="00010799">
        <w:t xml:space="preserve"> dat ik </w:t>
      </w:r>
      <w:r w:rsidR="00E80ABE">
        <w:t xml:space="preserve">met </w:t>
      </w:r>
      <w:r w:rsidR="00010799">
        <w:t>de structurele gereserveerde €</w:t>
      </w:r>
      <w:r w:rsidR="002E626E">
        <w:t xml:space="preserve"> </w:t>
      </w:r>
      <w:r w:rsidR="00010799">
        <w:t xml:space="preserve">40 </w:t>
      </w:r>
      <w:r w:rsidR="00BB2E90">
        <w:t>miljoen</w:t>
      </w:r>
      <w:r w:rsidR="00010799">
        <w:t xml:space="preserve"> </w:t>
      </w:r>
      <w:r w:rsidR="003D0735">
        <w:t>een</w:t>
      </w:r>
      <w:r w:rsidR="00962F3C">
        <w:t xml:space="preserve"> </w:t>
      </w:r>
      <w:r w:rsidR="00010799">
        <w:t xml:space="preserve">renteplafond van 2,5% </w:t>
      </w:r>
      <w:r w:rsidR="00E80ABE">
        <w:t>niet kan uitwerken.</w:t>
      </w:r>
      <w:r w:rsidR="00010799">
        <w:t xml:space="preserve"> </w:t>
      </w:r>
      <w:r w:rsidR="00FF5F9D">
        <w:t>I</w:t>
      </w:r>
      <w:r w:rsidR="00C85F67">
        <w:t xml:space="preserve">k licht hierna toe </w:t>
      </w:r>
      <w:r w:rsidR="00437259">
        <w:t>welke afwegingen hierbij een rol spelen</w:t>
      </w:r>
      <w:r w:rsidR="00685711">
        <w:t xml:space="preserve">. </w:t>
      </w:r>
      <w:r w:rsidR="00BB2E90">
        <w:t>G</w:t>
      </w:r>
      <w:r w:rsidR="00FF5F9D">
        <w:t xml:space="preserve">raag ga ik hierover, bij de begrotingsbehandeling van OCW, met uw Kamer in gesprek. </w:t>
      </w:r>
    </w:p>
    <w:p w:rsidR="00A3226D" w:rsidP="00FF5F9D" w:rsidRDefault="00A3226D" w14:paraId="42C17905" w14:textId="6E338230"/>
    <w:p w:rsidRPr="00FD3008" w:rsidR="00621524" w:rsidP="00621524" w:rsidRDefault="00621524" w14:paraId="0E361514" w14:textId="78C8CD96">
      <w:pPr>
        <w:rPr>
          <w:b/>
          <w:bCs/>
        </w:rPr>
      </w:pPr>
      <w:r w:rsidRPr="00FD3008">
        <w:rPr>
          <w:b/>
          <w:bCs/>
        </w:rPr>
        <w:t>Consequenties voor de kosten renteplafond</w:t>
      </w:r>
    </w:p>
    <w:p w:rsidR="00FE098C" w:rsidP="008B2E7F" w:rsidRDefault="008B2E7F" w14:paraId="185D0570" w14:textId="77777777">
      <w:r>
        <w:t xml:space="preserve">Een zeer belangrijke factor om de kosten van het renteplafond te ramen zijn verwachtingen over de ontwikkeling van de langetermijnrente. Dit komt doordat de studieleningen die de overheid aan studenten verstrekt, worden gefinancierd met staatsobligaties. In de ramingen over de rente-inkomsten uit studieleningen wordt daarom gebruikt gemaakt van de raming voor de langetermijnrente die wordt opgesteld door het Centraal Planbureau (CPB). Vervolgens wordt deze langetermijnrente toegepast op verwachtingen over de totale uitstaande schuld. </w:t>
      </w:r>
    </w:p>
    <w:p w:rsidR="00FE098C" w:rsidRDefault="00FE098C" w14:paraId="5EBCEC7D" w14:textId="77777777">
      <w:pPr>
        <w:spacing w:line="240" w:lineRule="auto"/>
      </w:pPr>
      <w:r>
        <w:br w:type="page"/>
      </w:r>
    </w:p>
    <w:p w:rsidR="008B2E7F" w:rsidP="008B2E7F" w:rsidRDefault="008B2E7F" w14:paraId="5D2E56B2" w14:textId="43A652A2">
      <w:r>
        <w:lastRenderedPageBreak/>
        <w:t xml:space="preserve">Wanneer de langetermijnrente stijgt, en de totale schuld van (oud-)studenten constant blijft, dan nemen de kosten van het renteplafond toe. De overheid moet in dat geval hogere rente-uitgaven betalen, terwijl de inkomsten vanwege het renteplafond gelijk blijven. Omgekeerd wanneer de langetermijnrente daalt dan heeft dit een dempend effect op de rente-uitgaven en de kosten van een renteplafond. </w:t>
      </w:r>
    </w:p>
    <w:p w:rsidR="008B2E7F" w:rsidP="00621524" w:rsidRDefault="008B2E7F" w14:paraId="3D206498" w14:textId="77777777"/>
    <w:p w:rsidR="00CF7E0D" w:rsidP="00621524" w:rsidRDefault="00621524" w14:paraId="20402DF7" w14:textId="1CA3E8B5">
      <w:r w:rsidDel="00EF6ACA">
        <w:t>Sinds het uitkomen van het coalitieakkoord is de situatie in de wereld veranderd door toenemende geopolitieke spanningen en de daarmee gepaarde (financiële) onzekerheid. Dat heeft ook een direct effect op de financiële markten</w:t>
      </w:r>
      <w:r w:rsidR="004F3E06">
        <w:t xml:space="preserve">. </w:t>
      </w:r>
      <w:r w:rsidDel="00EF6ACA">
        <w:t>Waar de langetermijnrente ten tijde van de oplevering van het coalitieakkoord nog door het CPB werd geraamd op 2,7% is die sindsdien gestegen naar 3,3%</w:t>
      </w:r>
      <w:r w:rsidDel="00EF6ACA">
        <w:rPr>
          <w:rStyle w:val="Voetnootmarkering"/>
        </w:rPr>
        <w:footnoteReference w:id="2"/>
      </w:r>
      <w:r w:rsidDel="00EF6ACA">
        <w:t xml:space="preserve"> en op basis van die ontwikkeling zijn verdere stijgingen niet uit te sluiten. </w:t>
      </w:r>
    </w:p>
    <w:p w:rsidR="00621524" w:rsidDel="00EF6ACA" w:rsidP="00621524" w:rsidRDefault="004F3E06" w14:paraId="4BD3491A" w14:textId="025F6206">
      <w:r>
        <w:t xml:space="preserve"> </w:t>
      </w:r>
    </w:p>
    <w:p w:rsidR="00621524" w:rsidP="00621524" w:rsidRDefault="00621524" w14:paraId="03A84410" w14:textId="42B967FA">
      <w:r w:rsidDel="00EF6ACA">
        <w:t xml:space="preserve">Door de stijging van de langetermijnrente zijn de huidige kosten van het renteplafond gestegen. Bij een </w:t>
      </w:r>
      <w:r>
        <w:t>langetermijnrente</w:t>
      </w:r>
      <w:r w:rsidDel="00EF6ACA">
        <w:t xml:space="preserve"> van 3,3% én bij huidige verwachtingen over de totale uitstaande studieschuld</w:t>
      </w:r>
      <w:r w:rsidR="008B2F3B">
        <w:t xml:space="preserve"> (zie verderop in deze brief)</w:t>
      </w:r>
      <w:r w:rsidDel="00EF6ACA">
        <w:t xml:space="preserve"> zou een renteplafond op dit moment minimaal € 160 miljoen euro kosten.</w:t>
      </w:r>
      <w:r w:rsidR="00437259">
        <w:t xml:space="preserve"> Verdere stijging van de langetermijnrente zal</w:t>
      </w:r>
      <w:r w:rsidR="00E6445F">
        <w:t>,</w:t>
      </w:r>
      <w:r w:rsidR="00437259">
        <w:t xml:space="preserve"> wanneer dat zich voordoet</w:t>
      </w:r>
      <w:r w:rsidR="00E6445F">
        <w:t>,</w:t>
      </w:r>
      <w:r w:rsidR="00437259">
        <w:t xml:space="preserve"> ervoor zorgen dat de kosten verder oplopen</w:t>
      </w:r>
      <w:r w:rsidR="00E6445F">
        <w:t>.</w:t>
      </w:r>
      <w:r w:rsidDel="00EF6ACA">
        <w:t xml:space="preserve"> Deze stijging van kosten in zo’n korte tijd laat direct ook zien dat de rentemaatregel risicovol is. De financiële markten zijn gevoelig voor schokken in de hele wereld, waar we als Nederland maar beperkt grip op hebben. Dat is in alle gevallen zo, maar in de huidige situatie in de wereld is de kans dat een schok zich voordoet groter. </w:t>
      </w:r>
    </w:p>
    <w:p w:rsidR="00437259" w:rsidP="00621524" w:rsidRDefault="00437259" w14:paraId="41B63FA9" w14:textId="77777777"/>
    <w:p w:rsidRPr="00197781" w:rsidR="00437259" w:rsidP="00437259" w:rsidRDefault="00437259" w14:paraId="02DA6313" w14:textId="77777777">
      <w:pPr>
        <w:rPr>
          <w:b/>
          <w:bCs/>
        </w:rPr>
      </w:pPr>
      <w:r>
        <w:rPr>
          <w:b/>
          <w:bCs/>
        </w:rPr>
        <w:t>Financiële complexiteit van een</w:t>
      </w:r>
      <w:r w:rsidRPr="00197781">
        <w:rPr>
          <w:b/>
          <w:bCs/>
        </w:rPr>
        <w:t xml:space="preserve"> rente</w:t>
      </w:r>
      <w:r>
        <w:rPr>
          <w:b/>
          <w:bCs/>
        </w:rPr>
        <w:t>plafond</w:t>
      </w:r>
    </w:p>
    <w:p w:rsidR="00437259" w:rsidP="00437259" w:rsidRDefault="00437259" w14:paraId="0F1777C4" w14:textId="14B974AE">
      <w:r>
        <w:t xml:space="preserve">Zoals in </w:t>
      </w:r>
      <w:r w:rsidR="00E80ABE">
        <w:t xml:space="preserve">de </w:t>
      </w:r>
      <w:r>
        <w:t>Kamerbrief over de evaluatie van het stelsel van schuldfinanciering</w:t>
      </w:r>
      <w:r w:rsidR="00804EDA">
        <w:rPr>
          <w:rStyle w:val="Voetnootmarkering"/>
        </w:rPr>
        <w:footnoteReference w:id="3"/>
      </w:r>
      <w:r>
        <w:t xml:space="preserve"> al is aangegeven, is het ramen van de budgettaire effecten van een renteplafond complex. Dat is omdat de kosten van een renteplafond sterk afhankelijk zijn van meerdere factoren die met elkaar samenhangen en op elkaar inwerken. Het gaat hierbij om verwachtingen over (langetermijn)rente, de mate waarin studenten lenen en het aflossingsgedrag van (oud-)studenten. Eerder heb ik in deze brief al toegelicht op welke wijze de langetermijnrente de kosten van een renteplafond beïnvloed</w:t>
      </w:r>
      <w:r w:rsidR="00B010B8">
        <w:t>t</w:t>
      </w:r>
      <w:r>
        <w:t>. Hieronder zal ik de andere twee factoren toelichten.</w:t>
      </w:r>
    </w:p>
    <w:p w:rsidR="00437259" w:rsidP="00437259" w:rsidRDefault="00437259" w14:paraId="125A65F6" w14:textId="77777777"/>
    <w:p w:rsidRPr="008E42E1" w:rsidR="00437259" w:rsidP="00437259" w:rsidRDefault="00437259" w14:paraId="31064AFC" w14:textId="77777777">
      <w:pPr>
        <w:rPr>
          <w:i/>
          <w:iCs/>
        </w:rPr>
      </w:pPr>
      <w:r w:rsidRPr="008E42E1">
        <w:rPr>
          <w:i/>
          <w:iCs/>
        </w:rPr>
        <w:t xml:space="preserve">Verwachtingen </w:t>
      </w:r>
      <w:r>
        <w:rPr>
          <w:i/>
          <w:iCs/>
        </w:rPr>
        <w:t>over leen- en aflossingsgedrag van (oud-)studenten</w:t>
      </w:r>
    </w:p>
    <w:p w:rsidR="00FE098C" w:rsidP="00437259" w:rsidRDefault="00437259" w14:paraId="7009D163" w14:textId="77777777">
      <w:r>
        <w:t>De kosten van een renteplafond worden ook beïnvloed door de totale schuld die uitstaat bij (oud-)studenten en waarover rente wordt berekend. De omvang van die totale schuld wordt beïnvloed door het leen- en aflossingsgedrag van (oud-)studenten. Wanneer studenten</w:t>
      </w:r>
      <w:r w:rsidR="00E80ABE">
        <w:t xml:space="preserve">aantallen in de toekomst wijzigen en wanneer die </w:t>
      </w:r>
      <w:r>
        <w:t xml:space="preserve"> meer of minder gebruik maken van een rentedragende lening bij DUO en/of wanneer (oud)-studenten versneld of juist langzamer aflossen wijzigen de verwachtingen over de totale uitstaande studieschuld bij DUO en daarmee dus de verwachte rente-inkomsten. De afgelopen jaren zien we zowel bij het leengedrag </w:t>
      </w:r>
    </w:p>
    <w:p w:rsidR="00FE098C" w:rsidRDefault="00FE098C" w14:paraId="3CD9303A" w14:textId="77777777">
      <w:pPr>
        <w:spacing w:line="240" w:lineRule="auto"/>
      </w:pPr>
      <w:r>
        <w:br w:type="page"/>
      </w:r>
    </w:p>
    <w:p w:rsidR="00804EDA" w:rsidP="00437259" w:rsidRDefault="00437259" w14:paraId="59777D5D" w14:textId="43B2C916">
      <w:r>
        <w:lastRenderedPageBreak/>
        <w:t xml:space="preserve">als bij de mate waarin wordt afgelost zeer grote verschuivingen. Deze ontwikkelingen zijn zeer lastig te voorspellen, werken veelal tegengesteld op elkaar in en kunnen aanzienlijke budgettaire effecten hebben. Juist deze combinatie maakt het ramen van de toekomstige kosten van het renteplafond complex. </w:t>
      </w:r>
      <w:r w:rsidR="00E80ABE">
        <w:t>Bovendien zal het instellen van een renteplafond sommige studenten ertoe aanzetten meer te gaan lenen of minder snel af te lossen.</w:t>
      </w:r>
    </w:p>
    <w:p w:rsidR="00804EDA" w:rsidRDefault="00804EDA" w14:paraId="32064941" w14:textId="6D412448">
      <w:pPr>
        <w:spacing w:line="240" w:lineRule="auto"/>
      </w:pPr>
    </w:p>
    <w:p w:rsidR="00804EDA" w:rsidP="00C8293C" w:rsidRDefault="00C8293C" w14:paraId="53E112D1" w14:textId="77777777">
      <w:pPr>
        <w:rPr>
          <w:b/>
          <w:bCs/>
        </w:rPr>
      </w:pPr>
      <w:r w:rsidRPr="0045415D">
        <w:rPr>
          <w:b/>
          <w:bCs/>
        </w:rPr>
        <w:t>Consequenties voor de begroting van OCW</w:t>
      </w:r>
    </w:p>
    <w:p w:rsidR="00C8293C" w:rsidP="00C8293C" w:rsidRDefault="00C8293C" w14:paraId="53DA94F9" w14:textId="24971A84">
      <w:r>
        <w:t>De extra kosten van</w:t>
      </w:r>
      <w:r w:rsidR="00E80ABE">
        <w:t xml:space="preserve"> minimaal</w:t>
      </w:r>
      <w:r>
        <w:t xml:space="preserve"> € 120 miljoen</w:t>
      </w:r>
      <w:r>
        <w:rPr>
          <w:rStyle w:val="Voetnootmarkering"/>
        </w:rPr>
        <w:footnoteReference w:id="4"/>
      </w:r>
      <w:r>
        <w:t xml:space="preserve"> voor een renteplafond én de mogelijke extra kosten in de toekomst komen voor de rekening van de OCW-begroting. Deze hogere kosten, nu en in de toekomst, kunnen alleen gefinancierd worden door te bezuinigen op de rest van de OCW-begroting. </w:t>
      </w:r>
      <w:r w:rsidR="00437259">
        <w:t>Uiteraard kan op een zeker moment de rente weer gaan dalen, waardoor de kosten voor de overheid op dat moment zullen afnemen. De onzekerheid en fluctuaties in de rente maken echter dat altijd met het risico van lange periodes met (zeer) hoge kosten rekening moet worden gehouden.</w:t>
      </w:r>
    </w:p>
    <w:p w:rsidR="00C8293C" w:rsidP="00C8293C" w:rsidRDefault="00C8293C" w14:paraId="0391FB43" w14:textId="77777777"/>
    <w:p w:rsidR="00C8293C" w:rsidP="00C8293C" w:rsidRDefault="00C8293C" w14:paraId="0BCEE1CA" w14:textId="01C08268">
      <w:r w:rsidRPr="00A83EDE">
        <w:t xml:space="preserve">Om de maatregel in te voeren zoals deze in het </w:t>
      </w:r>
      <w:r w:rsidRPr="00A83EDE" w:rsidR="00437259">
        <w:t>c</w:t>
      </w:r>
      <w:r w:rsidRPr="00A83EDE">
        <w:t>oalitieakkoord is opgenomen zou ik daarom nu op de OCW-begroting additionele dekking moeten vinden ter hoogte van</w:t>
      </w:r>
      <w:r w:rsidRPr="00A83EDE" w:rsidR="00E80ABE">
        <w:t xml:space="preserve"> minimaal</w:t>
      </w:r>
      <w:r w:rsidRPr="00A83EDE">
        <w:t xml:space="preserve"> €</w:t>
      </w:r>
      <w:r w:rsidR="00A83EDE">
        <w:t xml:space="preserve"> </w:t>
      </w:r>
      <w:r w:rsidRPr="00A83EDE">
        <w:t>120 miljoen</w:t>
      </w:r>
      <w:r w:rsidR="00804EDA">
        <w:t>. Daarbij</w:t>
      </w:r>
      <w:r w:rsidRPr="00A83EDE" w:rsidR="00E80ABE">
        <w:t xml:space="preserve"> zorgt</w:t>
      </w:r>
      <w:r w:rsidR="00804EDA">
        <w:t xml:space="preserve"> de maatregel</w:t>
      </w:r>
      <w:r w:rsidRPr="00A83EDE" w:rsidR="00E80ABE">
        <w:t xml:space="preserve"> voor jaarlijks grote </w:t>
      </w:r>
      <w:r w:rsidR="00A16A3B">
        <w:t xml:space="preserve">en onzekere </w:t>
      </w:r>
      <w:r w:rsidRPr="00A83EDE" w:rsidR="00E80ABE">
        <w:t>fluctuaties op mijn begroting</w:t>
      </w:r>
      <w:r w:rsidR="00A16A3B">
        <w:t xml:space="preserve">, die ervoor </w:t>
      </w:r>
      <w:r w:rsidR="00CB7041">
        <w:t xml:space="preserve">kunnen zorgen dat ik op andere onderwijs- of </w:t>
      </w:r>
      <w:proofErr w:type="spellStart"/>
      <w:r w:rsidR="00CB7041">
        <w:t>onderzoeksdomeinen</w:t>
      </w:r>
      <w:proofErr w:type="spellEnd"/>
      <w:r w:rsidR="00CB7041">
        <w:t xml:space="preserve"> moet bezuinigen</w:t>
      </w:r>
      <w:r w:rsidRPr="00A83EDE">
        <w:t xml:space="preserve">. </w:t>
      </w:r>
      <w:r w:rsidRPr="00A83EDE" w:rsidR="00E80ABE">
        <w:t>Dat vind ik onverstandig</w:t>
      </w:r>
      <w:r w:rsidRPr="00A83EDE" w:rsidR="00962F3C">
        <w:t>.</w:t>
      </w:r>
    </w:p>
    <w:p w:rsidR="001744FA" w:rsidP="00350FA3" w:rsidRDefault="001744FA" w14:paraId="3279C141" w14:textId="77777777"/>
    <w:p w:rsidRPr="00FD3008" w:rsidR="001744FA" w:rsidP="00350FA3" w:rsidRDefault="001744FA" w14:paraId="6F7B34A5" w14:textId="152815A5">
      <w:pPr>
        <w:rPr>
          <w:b/>
          <w:bCs/>
        </w:rPr>
      </w:pPr>
      <w:r w:rsidRPr="00FD3008">
        <w:rPr>
          <w:b/>
          <w:bCs/>
        </w:rPr>
        <w:t>Alternatieven</w:t>
      </w:r>
    </w:p>
    <w:p w:rsidR="00FE098C" w:rsidP="008B2F3B" w:rsidRDefault="001744FA" w14:paraId="66269190" w14:textId="77777777">
      <w:r>
        <w:t>Ik heb d</w:t>
      </w:r>
      <w:r w:rsidR="00C8293C">
        <w:t xml:space="preserve">e </w:t>
      </w:r>
      <w:r w:rsidR="008B2F3B">
        <w:t>afgelopen periode</w:t>
      </w:r>
      <w:r>
        <w:t xml:space="preserve"> tevens gekeken of er een alternatieve rentemaatregel mogelijk is voor het structureel gereserveerde bedrag van </w:t>
      </w:r>
    </w:p>
    <w:p w:rsidR="008B2F3B" w:rsidP="008B2F3B" w:rsidRDefault="001744FA" w14:paraId="18A5AB79" w14:textId="3448C126">
      <w:r>
        <w:t xml:space="preserve">€ 40 </w:t>
      </w:r>
      <w:r w:rsidR="003043AB">
        <w:t>miljoen</w:t>
      </w:r>
      <w:r>
        <w:t xml:space="preserve"> uit het </w:t>
      </w:r>
      <w:r w:rsidR="00437259">
        <w:t>c</w:t>
      </w:r>
      <w:r>
        <w:t>oalitieakkoord.</w:t>
      </w:r>
      <w:r w:rsidR="008B2F3B">
        <w:t xml:space="preserve"> De varianten die ik heb onderzocht zijn een vaste rentekorting en een bewegend renteplafond.</w:t>
      </w:r>
    </w:p>
    <w:p w:rsidR="00E80ABE" w:rsidP="008B2F3B" w:rsidRDefault="00E80ABE" w14:paraId="089F1DD0" w14:textId="77777777"/>
    <w:p w:rsidR="008B2F3B" w:rsidP="008B2F3B" w:rsidRDefault="008B2F3B" w14:paraId="4F7FECB3" w14:textId="59981F0A">
      <w:r>
        <w:t xml:space="preserve">Bij een vaste rentekorting ontvangen alle </w:t>
      </w:r>
      <w:r w:rsidR="00E80ABE">
        <w:t>(oud-)</w:t>
      </w:r>
      <w:r>
        <w:t>studenten jaarlijks een korting op de rente op studieleningen. Deze korting geldt ook als de rente lager is dan 2,5%</w:t>
      </w:r>
      <w:r w:rsidR="003043AB">
        <w:t xml:space="preserve">, met dien verstande dat de rente nooit lager kan worden dan 0%. Op basis van de beschikbare gestelde € 40 miljoen uit het coalitieakkoord kan </w:t>
      </w:r>
      <w:r w:rsidR="00274F80">
        <w:t xml:space="preserve">een kleine </w:t>
      </w:r>
      <w:r w:rsidR="003043AB">
        <w:t>vaste korting van</w:t>
      </w:r>
      <w:r w:rsidR="00E80ABE">
        <w:t xml:space="preserve"> ca.</w:t>
      </w:r>
      <w:r w:rsidR="003043AB">
        <w:t xml:space="preserve"> 0,2% op rente worden gegeven</w:t>
      </w:r>
      <w:r w:rsidR="00D51578">
        <w:t xml:space="preserve">. </w:t>
      </w:r>
      <w:r w:rsidRPr="00EA61D5" w:rsidR="00EA61D5">
        <w:t xml:space="preserve">Ook deze variant </w:t>
      </w:r>
      <w:r w:rsidR="00B55CF8">
        <w:t xml:space="preserve">kan consequenties hebben voor de OCW-begroting wanneer de omvang van de totale schuld wijzigt vanwege leen- en aflossingsgedrag van (oud-)studenten. </w:t>
      </w:r>
      <w:r w:rsidR="00E80ABE">
        <w:t>Bovendien is een korting van ca. 0,2%</w:t>
      </w:r>
      <w:r w:rsidR="00E126C1">
        <w:t xml:space="preserve"> naar mijn </w:t>
      </w:r>
      <w:r w:rsidR="00E80ABE">
        <w:t xml:space="preserve">mening </w:t>
      </w:r>
      <w:r w:rsidR="00D51578">
        <w:t xml:space="preserve">te beperkt </w:t>
      </w:r>
      <w:r w:rsidR="00C41233">
        <w:t xml:space="preserve">om </w:t>
      </w:r>
      <w:r w:rsidR="00D51578">
        <w:t>iets substantieels voor (oud-)studenten te betekenen.</w:t>
      </w:r>
      <w:r w:rsidR="003043AB">
        <w:t xml:space="preserve"> </w:t>
      </w:r>
      <w:r>
        <w:t xml:space="preserve">  </w:t>
      </w:r>
    </w:p>
    <w:p w:rsidR="00E80ABE" w:rsidP="008B2F3B" w:rsidRDefault="00E80ABE" w14:paraId="4A4FD426" w14:textId="77777777"/>
    <w:p w:rsidRPr="00FD3008" w:rsidR="00E5730E" w:rsidP="00E126C1" w:rsidRDefault="00E126C1" w14:paraId="38D9EF57" w14:textId="4CFF0E15">
      <w:r>
        <w:t xml:space="preserve">Ook heb ik de mogelijkheid onderzocht om een bewegend plafond in te voeren. Echter deze maatregel is zeer complex en voor de doelgroep lastig inzichtelijk te maken. </w:t>
      </w:r>
    </w:p>
    <w:p w:rsidR="00FE098C" w:rsidRDefault="00FE098C" w14:paraId="37FC5108" w14:textId="633F142A">
      <w:pPr>
        <w:spacing w:line="240" w:lineRule="auto"/>
      </w:pPr>
      <w:r>
        <w:br w:type="page"/>
      </w:r>
    </w:p>
    <w:p w:rsidRPr="00E5730E" w:rsidR="00E5730E" w:rsidP="008B2F3B" w:rsidRDefault="00E5730E" w14:paraId="05F5831A" w14:textId="77777777"/>
    <w:p w:rsidR="00DE2C15" w:rsidP="00350FA3" w:rsidRDefault="00DE2C15" w14:paraId="56B49757" w14:textId="3D512A41">
      <w:r>
        <w:t>Ik begrijp de zorgen van studenten over de stijgende maandlasten</w:t>
      </w:r>
      <w:r w:rsidR="00A60DEF">
        <w:t>.</w:t>
      </w:r>
      <w:r w:rsidR="00E80ABE">
        <w:t xml:space="preserve"> </w:t>
      </w:r>
      <w:r w:rsidR="00A60DEF">
        <w:t>Maar</w:t>
      </w:r>
      <w:r>
        <w:t xml:space="preserve"> i</w:t>
      </w:r>
      <w:r w:rsidR="001744FA">
        <w:t xml:space="preserve">k </w:t>
      </w:r>
      <w:r w:rsidR="00B67514">
        <w:t xml:space="preserve">moet </w:t>
      </w:r>
      <w:r w:rsidR="001744FA">
        <w:t xml:space="preserve">helaas </w:t>
      </w:r>
      <w:r w:rsidR="00B67514">
        <w:t xml:space="preserve">constateren </w:t>
      </w:r>
      <w:r w:rsidR="001744FA">
        <w:t xml:space="preserve">dat ik </w:t>
      </w:r>
      <w:r w:rsidR="00E80ABE">
        <w:t xml:space="preserve">met </w:t>
      </w:r>
      <w:r w:rsidR="001744FA">
        <w:t>de structure</w:t>
      </w:r>
      <w:r w:rsidR="00E80ABE">
        <w:t>e</w:t>
      </w:r>
      <w:r w:rsidR="001744FA">
        <w:t>l gereserveerde €</w:t>
      </w:r>
      <w:r w:rsidR="00A83EDE">
        <w:t xml:space="preserve"> </w:t>
      </w:r>
      <w:r w:rsidR="001744FA">
        <w:t xml:space="preserve">40 </w:t>
      </w:r>
      <w:r>
        <w:t>miljoen</w:t>
      </w:r>
      <w:r w:rsidR="001744FA">
        <w:t xml:space="preserve"> geen substantiële rentemaatregel kan uitwerken waar (oud-)studenten echt wat aan hebben, zoals dat met een renteplafond van 2,5% wel beoogd was in het </w:t>
      </w:r>
      <w:r w:rsidR="00437259">
        <w:t>c</w:t>
      </w:r>
      <w:r w:rsidR="001744FA">
        <w:t>oalitieakkoord.</w:t>
      </w:r>
      <w:r w:rsidR="006B43BA">
        <w:t xml:space="preserve"> </w:t>
      </w:r>
    </w:p>
    <w:p w:rsidR="00804EDA" w:rsidRDefault="00804EDA" w14:paraId="2EA5FF17" w14:textId="7C3A51F8">
      <w:pPr>
        <w:spacing w:line="240" w:lineRule="auto"/>
      </w:pPr>
    </w:p>
    <w:p w:rsidRPr="00291CCA" w:rsidR="00350FA3" w:rsidP="00350FA3" w:rsidRDefault="00350FA3" w14:paraId="265B9404" w14:textId="34B21395">
      <w:r w:rsidRPr="00291CCA">
        <w:t xml:space="preserve">Graag ga ik met uw Kamer tijdens </w:t>
      </w:r>
      <w:r w:rsidR="001744FA">
        <w:t xml:space="preserve">de </w:t>
      </w:r>
      <w:r>
        <w:t>begrotingsbehandeling van OCW</w:t>
      </w:r>
      <w:r w:rsidRPr="00291CCA">
        <w:t xml:space="preserve"> </w:t>
      </w:r>
      <w:r w:rsidR="00874E82">
        <w:t xml:space="preserve">in gesprek </w:t>
      </w:r>
      <w:r w:rsidR="00B55CF8">
        <w:t xml:space="preserve">over deze bevindingen en </w:t>
      </w:r>
      <w:r w:rsidR="00A83EDE">
        <w:t xml:space="preserve">(het verkennen van) </w:t>
      </w:r>
      <w:r w:rsidR="00B55CF8">
        <w:t xml:space="preserve">eventuele </w:t>
      </w:r>
      <w:r w:rsidRPr="00EE7DA0" w:rsidR="00B55CF8">
        <w:t xml:space="preserve">alternatieven </w:t>
      </w:r>
      <w:r w:rsidRPr="00EE7DA0" w:rsidR="00A83EDE">
        <w:t>binnen het gereserveerde bedrag van € 40 miljoen</w:t>
      </w:r>
      <w:r w:rsidRPr="00EE7DA0" w:rsidR="006B43BA">
        <w:t>.</w:t>
      </w:r>
      <w:r w:rsidR="006B43BA">
        <w:t xml:space="preserve"> </w:t>
      </w:r>
    </w:p>
    <w:p w:rsidR="005F5461" w:rsidP="0028627C" w:rsidRDefault="005F5461" w14:paraId="537A213D" w14:textId="77777777"/>
    <w:p w:rsidR="005F5461" w:rsidP="0028627C" w:rsidRDefault="005F5461" w14:paraId="260D087A" w14:textId="77777777"/>
    <w:p w:rsidR="00350FA3" w:rsidP="00350FA3" w:rsidRDefault="00350FA3" w14:paraId="4B9CCD5A" w14:textId="77777777">
      <w:r>
        <w:t>De minister van Onderwijs, Cultuur en Wetenschap,</w:t>
      </w:r>
    </w:p>
    <w:p w:rsidR="00350FA3" w:rsidP="00350FA3" w:rsidRDefault="00350FA3" w14:paraId="597EE543" w14:textId="77777777"/>
    <w:p w:rsidR="00350FA3" w:rsidP="00350FA3" w:rsidRDefault="00350FA3" w14:paraId="742E26EF" w14:textId="77777777"/>
    <w:p w:rsidR="00350FA3" w:rsidP="00350FA3" w:rsidRDefault="00350FA3" w14:paraId="299898BC" w14:textId="77777777"/>
    <w:p w:rsidR="00350FA3" w:rsidP="00350FA3" w:rsidRDefault="00350FA3" w14:paraId="5E282C27" w14:textId="77777777"/>
    <w:p w:rsidR="00FE098C" w:rsidP="00350FA3" w:rsidRDefault="00FE098C" w14:paraId="536EDF5E" w14:textId="77777777"/>
    <w:p w:rsidR="005F5461" w:rsidP="0028627C" w:rsidRDefault="00350FA3" w14:paraId="7C349D22" w14:textId="1EF99A22">
      <w:r w:rsidRPr="006C6CF8">
        <w:rPr>
          <w:lang w:eastAsia="en-US"/>
        </w:rPr>
        <w:t>Rianne Letschert</w:t>
      </w:r>
    </w:p>
    <w:p w:rsidR="00377997" w:rsidP="00377997" w:rsidRDefault="00377997" w14:paraId="52166864" w14:textId="77777777"/>
    <w:p w:rsidR="00377997" w:rsidP="0028627C" w:rsidRDefault="00377997" w14:paraId="12BF7A0B" w14:textId="77777777"/>
    <w:p w:rsidR="00EB6047" w:rsidP="0028627C" w:rsidRDefault="00EB6047" w14:paraId="59D9959F" w14:textId="77777777"/>
    <w:p w:rsidR="00EB6047" w:rsidP="0028627C" w:rsidRDefault="00EB6047" w14:paraId="5A470529" w14:textId="29B46CEC"/>
    <w:p w:rsidRPr="00820DDA" w:rsidR="00820DDA" w:rsidP="00215964" w:rsidRDefault="00820DDA" w14:paraId="0BAE8603" w14:textId="77777777">
      <w:pPr>
        <w:spacing w:line="240" w:lineRule="auto"/>
      </w:pPr>
    </w:p>
    <w:sectPr w:rsidRPr="00820DDA" w:rsidR="00820DDA" w:rsidSect="009A4647">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0180B" w14:textId="77777777" w:rsidR="00731F36" w:rsidRDefault="00731F36">
      <w:r>
        <w:separator/>
      </w:r>
    </w:p>
    <w:p w14:paraId="5C574971" w14:textId="77777777" w:rsidR="00731F36" w:rsidRDefault="00731F36"/>
  </w:endnote>
  <w:endnote w:type="continuationSeparator" w:id="0">
    <w:p w14:paraId="4BDB55F2" w14:textId="77777777" w:rsidR="00731F36" w:rsidRDefault="00731F36">
      <w:r>
        <w:continuationSeparator/>
      </w:r>
    </w:p>
    <w:p w14:paraId="387CF636" w14:textId="77777777" w:rsidR="00731F36" w:rsidRDefault="00731F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152A0"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EB582C" w14:paraId="53F22DB4" w14:textId="77777777" w:rsidTr="004C7E1D">
      <w:trPr>
        <w:trHeight w:hRule="exact" w:val="357"/>
      </w:trPr>
      <w:tc>
        <w:tcPr>
          <w:tcW w:w="7603" w:type="dxa"/>
        </w:tcPr>
        <w:p w14:paraId="34CB8B88" w14:textId="77777777" w:rsidR="002F71BB" w:rsidRPr="004C7E1D" w:rsidRDefault="002F71BB" w:rsidP="004C7E1D">
          <w:pPr>
            <w:spacing w:line="180" w:lineRule="exact"/>
            <w:rPr>
              <w:sz w:val="13"/>
              <w:szCs w:val="13"/>
            </w:rPr>
          </w:pPr>
        </w:p>
      </w:tc>
      <w:tc>
        <w:tcPr>
          <w:tcW w:w="2172" w:type="dxa"/>
        </w:tcPr>
        <w:p w14:paraId="7FB4BE37" w14:textId="1FAA0EF4" w:rsidR="002F71BB" w:rsidRPr="004C7E1D" w:rsidRDefault="00885F99"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144813">
            <w:rPr>
              <w:szCs w:val="13"/>
            </w:rPr>
            <w:t>4</w:t>
          </w:r>
          <w:r w:rsidRPr="004C7E1D">
            <w:rPr>
              <w:szCs w:val="13"/>
            </w:rPr>
            <w:fldChar w:fldCharType="end"/>
          </w:r>
        </w:p>
      </w:tc>
    </w:tr>
  </w:tbl>
  <w:p w14:paraId="0CD0379F"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EB582C" w14:paraId="72899045" w14:textId="77777777" w:rsidTr="004C7E1D">
      <w:trPr>
        <w:trHeight w:hRule="exact" w:val="357"/>
      </w:trPr>
      <w:tc>
        <w:tcPr>
          <w:tcW w:w="7709" w:type="dxa"/>
        </w:tcPr>
        <w:p w14:paraId="66D454AF" w14:textId="77777777" w:rsidR="00D17084" w:rsidRPr="004C7E1D" w:rsidRDefault="00D17084" w:rsidP="004C7E1D">
          <w:pPr>
            <w:spacing w:line="180" w:lineRule="exact"/>
            <w:rPr>
              <w:sz w:val="13"/>
              <w:szCs w:val="13"/>
            </w:rPr>
          </w:pPr>
        </w:p>
      </w:tc>
      <w:tc>
        <w:tcPr>
          <w:tcW w:w="2060" w:type="dxa"/>
        </w:tcPr>
        <w:p w14:paraId="7AC1A951" w14:textId="0241AB18" w:rsidR="00D17084" w:rsidRPr="004C7E1D" w:rsidRDefault="00885F99"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144813">
            <w:rPr>
              <w:szCs w:val="13"/>
            </w:rPr>
            <w:t>4</w:t>
          </w:r>
          <w:r w:rsidRPr="004C7E1D">
            <w:rPr>
              <w:szCs w:val="13"/>
            </w:rPr>
            <w:fldChar w:fldCharType="end"/>
          </w:r>
        </w:p>
      </w:tc>
    </w:tr>
  </w:tbl>
  <w:p w14:paraId="22708D0C"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43E80" w14:textId="77777777" w:rsidR="00731F36" w:rsidRDefault="00731F36">
      <w:r>
        <w:separator/>
      </w:r>
    </w:p>
    <w:p w14:paraId="0C6EC0B2" w14:textId="77777777" w:rsidR="00731F36" w:rsidRDefault="00731F36"/>
  </w:footnote>
  <w:footnote w:type="continuationSeparator" w:id="0">
    <w:p w14:paraId="167A6095" w14:textId="77777777" w:rsidR="00731F36" w:rsidRDefault="00731F36">
      <w:r>
        <w:continuationSeparator/>
      </w:r>
    </w:p>
    <w:p w14:paraId="6FD7ED72" w14:textId="77777777" w:rsidR="00731F36" w:rsidRDefault="00731F36"/>
  </w:footnote>
  <w:footnote w:id="1">
    <w:p w14:paraId="1145A479" w14:textId="79E772DA" w:rsidR="00DF07F0" w:rsidRDefault="00DF07F0">
      <w:pPr>
        <w:pStyle w:val="Voetnoottekst"/>
      </w:pPr>
      <w:r>
        <w:rPr>
          <w:rStyle w:val="Voetnootmarkering"/>
        </w:rPr>
        <w:footnoteRef/>
      </w:r>
      <w:r>
        <w:t xml:space="preserve"> </w:t>
      </w:r>
      <w:r w:rsidRPr="00DF07F0">
        <w:t>TZ202610-134</w:t>
      </w:r>
    </w:p>
  </w:footnote>
  <w:footnote w:id="2">
    <w:p w14:paraId="3A380472" w14:textId="77777777" w:rsidR="00B712CE" w:rsidRDefault="00B712CE"/>
  </w:footnote>
  <w:footnote w:id="3">
    <w:p w14:paraId="4B94337C" w14:textId="0787F129" w:rsidR="00804EDA" w:rsidRDefault="00804EDA">
      <w:pPr>
        <w:pStyle w:val="Voetnoottekst"/>
      </w:pPr>
      <w:r>
        <w:rPr>
          <w:rStyle w:val="Voetnootmarkering"/>
        </w:rPr>
        <w:footnoteRef/>
      </w:r>
      <w:r>
        <w:t xml:space="preserve"> Bijlage bij: Kamerstuk 24724 nr. 210</w:t>
      </w:r>
    </w:p>
  </w:footnote>
  <w:footnote w:id="4">
    <w:p w14:paraId="1D68762A" w14:textId="77777777" w:rsidR="00C8293C" w:rsidRDefault="00C8293C" w:rsidP="00C8293C">
      <w:pPr>
        <w:pStyle w:val="Voetnoottekst"/>
      </w:pPr>
      <w:r>
        <w:rPr>
          <w:rStyle w:val="Voetnootmarkering"/>
        </w:rPr>
        <w:footnoteRef/>
      </w:r>
      <w:r>
        <w:t xml:space="preserve"> Verschil tussen € 40 miljoen en € 160 miljoen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EB582C" w14:paraId="6328AB70" w14:textId="77777777" w:rsidTr="006D2D53">
      <w:trPr>
        <w:trHeight w:hRule="exact" w:val="400"/>
      </w:trPr>
      <w:tc>
        <w:tcPr>
          <w:tcW w:w="7518" w:type="dxa"/>
        </w:tcPr>
        <w:p w14:paraId="20A132DA" w14:textId="77777777" w:rsidR="00527BD4" w:rsidRPr="00275984" w:rsidRDefault="00527BD4" w:rsidP="00BF4427">
          <w:pPr>
            <w:pStyle w:val="Huisstijl-Rubricering"/>
          </w:pPr>
        </w:p>
      </w:tc>
    </w:tr>
  </w:tbl>
  <w:p w14:paraId="2A45C427"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EB582C" w14:paraId="20D3A50C" w14:textId="77777777" w:rsidTr="003B528D">
      <w:tc>
        <w:tcPr>
          <w:tcW w:w="2160" w:type="dxa"/>
        </w:tcPr>
        <w:p w14:paraId="5182C530" w14:textId="77777777" w:rsidR="002F71BB" w:rsidRPr="000407BB" w:rsidRDefault="00885F99" w:rsidP="005D283A">
          <w:pPr>
            <w:pStyle w:val="Colofonkop"/>
            <w:framePr w:hSpace="0" w:wrap="auto" w:vAnchor="margin" w:hAnchor="text" w:xAlign="left" w:yAlign="inline"/>
          </w:pPr>
          <w:r>
            <w:t>Onze referentie</w:t>
          </w:r>
        </w:p>
      </w:tc>
    </w:tr>
    <w:tr w:rsidR="00EB582C" w14:paraId="388210D4" w14:textId="77777777" w:rsidTr="002F71BB">
      <w:trPr>
        <w:trHeight w:val="259"/>
      </w:trPr>
      <w:tc>
        <w:tcPr>
          <w:tcW w:w="2160" w:type="dxa"/>
        </w:tcPr>
        <w:p w14:paraId="726F7255" w14:textId="5D8FE44F" w:rsidR="00E35CF4" w:rsidRPr="005D283A" w:rsidRDefault="00FC2BE1" w:rsidP="0049501A">
          <w:pPr>
            <w:spacing w:line="180" w:lineRule="exact"/>
            <w:rPr>
              <w:sz w:val="13"/>
              <w:szCs w:val="13"/>
            </w:rPr>
          </w:pPr>
          <w:r>
            <w:rPr>
              <w:sz w:val="13"/>
              <w:szCs w:val="13"/>
            </w:rPr>
            <w:t>668</w:t>
          </w:r>
          <w:r w:rsidR="00FE098C">
            <w:rPr>
              <w:sz w:val="13"/>
              <w:szCs w:val="13"/>
            </w:rPr>
            <w:t>48741</w:t>
          </w:r>
        </w:p>
      </w:tc>
    </w:tr>
  </w:tbl>
  <w:p w14:paraId="70CC68DC"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EB582C" w14:paraId="2261F568" w14:textId="77777777" w:rsidTr="001377D4">
      <w:trPr>
        <w:trHeight w:val="2636"/>
      </w:trPr>
      <w:tc>
        <w:tcPr>
          <w:tcW w:w="737" w:type="dxa"/>
        </w:tcPr>
        <w:p w14:paraId="36C2B594" w14:textId="77777777" w:rsidR="00704845" w:rsidRDefault="00704845" w:rsidP="0047126E">
          <w:pPr>
            <w:framePr w:w="6339" w:h="2750" w:hRule="exact" w:hSpace="181" w:wrap="around" w:vAnchor="page" w:hAnchor="page" w:x="5586" w:y="1"/>
            <w:spacing w:line="240" w:lineRule="auto"/>
          </w:pPr>
        </w:p>
      </w:tc>
      <w:tc>
        <w:tcPr>
          <w:tcW w:w="5156" w:type="dxa"/>
        </w:tcPr>
        <w:p w14:paraId="66BCCF92" w14:textId="77777777" w:rsidR="00704845" w:rsidRDefault="00885F99" w:rsidP="0047126E">
          <w:pPr>
            <w:framePr w:w="3873" w:h="2625" w:hRule="exact" w:wrap="around" w:vAnchor="page" w:hAnchor="page" w:x="6323" w:y="1"/>
          </w:pPr>
          <w:r>
            <w:rPr>
              <w:noProof/>
              <w:lang w:val="en-US" w:eastAsia="en-US"/>
            </w:rPr>
            <w:drawing>
              <wp:inline distT="0" distB="0" distL="0" distR="0" wp14:anchorId="0ADE2AE0" wp14:editId="081F7E2A">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747407F3" w14:textId="77777777" w:rsidR="00483ECA" w:rsidRDefault="00483ECA" w:rsidP="00D037A9"/>
      </w:tc>
    </w:tr>
  </w:tbl>
  <w:p w14:paraId="231061A3"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EB582C" w14:paraId="7B80A294" w14:textId="77777777" w:rsidTr="0008539E">
      <w:trPr>
        <w:trHeight w:hRule="exact" w:val="572"/>
      </w:trPr>
      <w:tc>
        <w:tcPr>
          <w:tcW w:w="7520" w:type="dxa"/>
        </w:tcPr>
        <w:p w14:paraId="467E6F4C" w14:textId="77777777" w:rsidR="00527BD4" w:rsidRPr="00963440" w:rsidRDefault="00885F99" w:rsidP="00210BA3">
          <w:pPr>
            <w:pStyle w:val="Huisstijl-Adres"/>
            <w:spacing w:after="0"/>
          </w:pPr>
          <w:r w:rsidRPr="009E3B07">
            <w:t>&gt;Retouradres </w:t>
          </w:r>
          <w:r>
            <w:t>Postbus 16375 2500 BJ Den Haag</w:t>
          </w:r>
          <w:r w:rsidRPr="009E3B07">
            <w:t xml:space="preserve"> </w:t>
          </w:r>
        </w:p>
      </w:tc>
    </w:tr>
    <w:tr w:rsidR="00EB582C" w14:paraId="7BC7F7B4" w14:textId="77777777" w:rsidTr="00E776C6">
      <w:trPr>
        <w:cantSplit/>
        <w:trHeight w:hRule="exact" w:val="238"/>
      </w:trPr>
      <w:tc>
        <w:tcPr>
          <w:tcW w:w="7520" w:type="dxa"/>
        </w:tcPr>
        <w:p w14:paraId="10E9FE28" w14:textId="77777777" w:rsidR="00093ABC" w:rsidRPr="00963440" w:rsidRDefault="00093ABC" w:rsidP="00963440"/>
      </w:tc>
    </w:tr>
    <w:tr w:rsidR="00EB582C" w14:paraId="02541909" w14:textId="77777777" w:rsidTr="00E776C6">
      <w:trPr>
        <w:cantSplit/>
        <w:trHeight w:hRule="exact" w:val="1520"/>
      </w:trPr>
      <w:tc>
        <w:tcPr>
          <w:tcW w:w="7520" w:type="dxa"/>
        </w:tcPr>
        <w:p w14:paraId="4176B6EA" w14:textId="77777777" w:rsidR="00A604D3" w:rsidRPr="00963440" w:rsidRDefault="00A604D3" w:rsidP="00963440"/>
      </w:tc>
    </w:tr>
    <w:tr w:rsidR="00EB582C" w14:paraId="16A80CA4" w14:textId="77777777" w:rsidTr="00E776C6">
      <w:trPr>
        <w:trHeight w:hRule="exact" w:val="1077"/>
      </w:trPr>
      <w:tc>
        <w:tcPr>
          <w:tcW w:w="7520" w:type="dxa"/>
        </w:tcPr>
        <w:p w14:paraId="6F512291" w14:textId="77777777" w:rsidR="00892BA5" w:rsidRPr="00035E67" w:rsidRDefault="00892BA5" w:rsidP="00892BA5">
          <w:pPr>
            <w:tabs>
              <w:tab w:val="left" w:pos="740"/>
            </w:tabs>
            <w:autoSpaceDE w:val="0"/>
            <w:autoSpaceDN w:val="0"/>
            <w:adjustRightInd w:val="0"/>
            <w:rPr>
              <w:rFonts w:cs="Verdana"/>
              <w:szCs w:val="18"/>
            </w:rPr>
          </w:pPr>
        </w:p>
      </w:tc>
    </w:tr>
  </w:tbl>
  <w:p w14:paraId="47F9B2A4" w14:textId="77777777" w:rsidR="006F273B" w:rsidRDefault="006F273B" w:rsidP="00BC4AE3">
    <w:pPr>
      <w:pStyle w:val="Koptekst"/>
    </w:pPr>
  </w:p>
  <w:p w14:paraId="514706DB" w14:textId="77777777" w:rsidR="00153BD0" w:rsidRDefault="00153BD0" w:rsidP="00BC4AE3">
    <w:pPr>
      <w:pStyle w:val="Koptekst"/>
    </w:pPr>
  </w:p>
  <w:p w14:paraId="2CDEF220" w14:textId="77777777" w:rsidR="0044605E" w:rsidRDefault="0044605E" w:rsidP="00BC4AE3">
    <w:pPr>
      <w:pStyle w:val="Koptekst"/>
    </w:pPr>
  </w:p>
  <w:p w14:paraId="7FFB850C" w14:textId="77777777" w:rsidR="0044605E" w:rsidRDefault="0044605E" w:rsidP="00BC4AE3">
    <w:pPr>
      <w:pStyle w:val="Koptekst"/>
    </w:pPr>
  </w:p>
  <w:p w14:paraId="6F2C0BE0"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CDA6D8D0">
      <w:start w:val="1"/>
      <w:numFmt w:val="bullet"/>
      <w:pStyle w:val="Lijstopsomteken"/>
      <w:lvlText w:val="•"/>
      <w:lvlJc w:val="left"/>
      <w:pPr>
        <w:tabs>
          <w:tab w:val="num" w:pos="227"/>
        </w:tabs>
        <w:ind w:left="227" w:hanging="227"/>
      </w:pPr>
      <w:rPr>
        <w:rFonts w:ascii="Verdana" w:hAnsi="Verdana" w:hint="default"/>
        <w:sz w:val="18"/>
        <w:szCs w:val="18"/>
      </w:rPr>
    </w:lvl>
    <w:lvl w:ilvl="1" w:tplc="51E4F0EE" w:tentative="1">
      <w:start w:val="1"/>
      <w:numFmt w:val="bullet"/>
      <w:lvlText w:val="o"/>
      <w:lvlJc w:val="left"/>
      <w:pPr>
        <w:tabs>
          <w:tab w:val="num" w:pos="1440"/>
        </w:tabs>
        <w:ind w:left="1440" w:hanging="360"/>
      </w:pPr>
      <w:rPr>
        <w:rFonts w:ascii="Courier New" w:hAnsi="Courier New" w:cs="Courier New" w:hint="default"/>
      </w:rPr>
    </w:lvl>
    <w:lvl w:ilvl="2" w:tplc="65A60028" w:tentative="1">
      <w:start w:val="1"/>
      <w:numFmt w:val="bullet"/>
      <w:lvlText w:val=""/>
      <w:lvlJc w:val="left"/>
      <w:pPr>
        <w:tabs>
          <w:tab w:val="num" w:pos="2160"/>
        </w:tabs>
        <w:ind w:left="2160" w:hanging="360"/>
      </w:pPr>
      <w:rPr>
        <w:rFonts w:ascii="Wingdings" w:hAnsi="Wingdings" w:hint="default"/>
      </w:rPr>
    </w:lvl>
    <w:lvl w:ilvl="3" w:tplc="66401DD6" w:tentative="1">
      <w:start w:val="1"/>
      <w:numFmt w:val="bullet"/>
      <w:lvlText w:val=""/>
      <w:lvlJc w:val="left"/>
      <w:pPr>
        <w:tabs>
          <w:tab w:val="num" w:pos="2880"/>
        </w:tabs>
        <w:ind w:left="2880" w:hanging="360"/>
      </w:pPr>
      <w:rPr>
        <w:rFonts w:ascii="Symbol" w:hAnsi="Symbol" w:hint="default"/>
      </w:rPr>
    </w:lvl>
    <w:lvl w:ilvl="4" w:tplc="196A58D6" w:tentative="1">
      <w:start w:val="1"/>
      <w:numFmt w:val="bullet"/>
      <w:lvlText w:val="o"/>
      <w:lvlJc w:val="left"/>
      <w:pPr>
        <w:tabs>
          <w:tab w:val="num" w:pos="3600"/>
        </w:tabs>
        <w:ind w:left="3600" w:hanging="360"/>
      </w:pPr>
      <w:rPr>
        <w:rFonts w:ascii="Courier New" w:hAnsi="Courier New" w:cs="Courier New" w:hint="default"/>
      </w:rPr>
    </w:lvl>
    <w:lvl w:ilvl="5" w:tplc="65D03EE6" w:tentative="1">
      <w:start w:val="1"/>
      <w:numFmt w:val="bullet"/>
      <w:lvlText w:val=""/>
      <w:lvlJc w:val="left"/>
      <w:pPr>
        <w:tabs>
          <w:tab w:val="num" w:pos="4320"/>
        </w:tabs>
        <w:ind w:left="4320" w:hanging="360"/>
      </w:pPr>
      <w:rPr>
        <w:rFonts w:ascii="Wingdings" w:hAnsi="Wingdings" w:hint="default"/>
      </w:rPr>
    </w:lvl>
    <w:lvl w:ilvl="6" w:tplc="65F04966" w:tentative="1">
      <w:start w:val="1"/>
      <w:numFmt w:val="bullet"/>
      <w:lvlText w:val=""/>
      <w:lvlJc w:val="left"/>
      <w:pPr>
        <w:tabs>
          <w:tab w:val="num" w:pos="5040"/>
        </w:tabs>
        <w:ind w:left="5040" w:hanging="360"/>
      </w:pPr>
      <w:rPr>
        <w:rFonts w:ascii="Symbol" w:hAnsi="Symbol" w:hint="default"/>
      </w:rPr>
    </w:lvl>
    <w:lvl w:ilvl="7" w:tplc="434074BA" w:tentative="1">
      <w:start w:val="1"/>
      <w:numFmt w:val="bullet"/>
      <w:lvlText w:val="o"/>
      <w:lvlJc w:val="left"/>
      <w:pPr>
        <w:tabs>
          <w:tab w:val="num" w:pos="5760"/>
        </w:tabs>
        <w:ind w:left="5760" w:hanging="360"/>
      </w:pPr>
      <w:rPr>
        <w:rFonts w:ascii="Courier New" w:hAnsi="Courier New" w:cs="Courier New" w:hint="default"/>
      </w:rPr>
    </w:lvl>
    <w:lvl w:ilvl="8" w:tplc="6338C26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AEE40FF2">
      <w:start w:val="1"/>
      <w:numFmt w:val="bullet"/>
      <w:pStyle w:val="Lijstopsomteken2"/>
      <w:lvlText w:val="–"/>
      <w:lvlJc w:val="left"/>
      <w:pPr>
        <w:tabs>
          <w:tab w:val="num" w:pos="227"/>
        </w:tabs>
        <w:ind w:left="227" w:firstLine="0"/>
      </w:pPr>
      <w:rPr>
        <w:rFonts w:ascii="Verdana" w:hAnsi="Verdana" w:hint="default"/>
      </w:rPr>
    </w:lvl>
    <w:lvl w:ilvl="1" w:tplc="275C64AA" w:tentative="1">
      <w:start w:val="1"/>
      <w:numFmt w:val="bullet"/>
      <w:lvlText w:val="o"/>
      <w:lvlJc w:val="left"/>
      <w:pPr>
        <w:tabs>
          <w:tab w:val="num" w:pos="1440"/>
        </w:tabs>
        <w:ind w:left="1440" w:hanging="360"/>
      </w:pPr>
      <w:rPr>
        <w:rFonts w:ascii="Courier New" w:hAnsi="Courier New" w:cs="Courier New" w:hint="default"/>
      </w:rPr>
    </w:lvl>
    <w:lvl w:ilvl="2" w:tplc="42E85164" w:tentative="1">
      <w:start w:val="1"/>
      <w:numFmt w:val="bullet"/>
      <w:lvlText w:val=""/>
      <w:lvlJc w:val="left"/>
      <w:pPr>
        <w:tabs>
          <w:tab w:val="num" w:pos="2160"/>
        </w:tabs>
        <w:ind w:left="2160" w:hanging="360"/>
      </w:pPr>
      <w:rPr>
        <w:rFonts w:ascii="Wingdings" w:hAnsi="Wingdings" w:hint="default"/>
      </w:rPr>
    </w:lvl>
    <w:lvl w:ilvl="3" w:tplc="D812AC8A" w:tentative="1">
      <w:start w:val="1"/>
      <w:numFmt w:val="bullet"/>
      <w:lvlText w:val=""/>
      <w:lvlJc w:val="left"/>
      <w:pPr>
        <w:tabs>
          <w:tab w:val="num" w:pos="2880"/>
        </w:tabs>
        <w:ind w:left="2880" w:hanging="360"/>
      </w:pPr>
      <w:rPr>
        <w:rFonts w:ascii="Symbol" w:hAnsi="Symbol" w:hint="default"/>
      </w:rPr>
    </w:lvl>
    <w:lvl w:ilvl="4" w:tplc="BB7AB1C0" w:tentative="1">
      <w:start w:val="1"/>
      <w:numFmt w:val="bullet"/>
      <w:lvlText w:val="o"/>
      <w:lvlJc w:val="left"/>
      <w:pPr>
        <w:tabs>
          <w:tab w:val="num" w:pos="3600"/>
        </w:tabs>
        <w:ind w:left="3600" w:hanging="360"/>
      </w:pPr>
      <w:rPr>
        <w:rFonts w:ascii="Courier New" w:hAnsi="Courier New" w:cs="Courier New" w:hint="default"/>
      </w:rPr>
    </w:lvl>
    <w:lvl w:ilvl="5" w:tplc="C9740032" w:tentative="1">
      <w:start w:val="1"/>
      <w:numFmt w:val="bullet"/>
      <w:lvlText w:val=""/>
      <w:lvlJc w:val="left"/>
      <w:pPr>
        <w:tabs>
          <w:tab w:val="num" w:pos="4320"/>
        </w:tabs>
        <w:ind w:left="4320" w:hanging="360"/>
      </w:pPr>
      <w:rPr>
        <w:rFonts w:ascii="Wingdings" w:hAnsi="Wingdings" w:hint="default"/>
      </w:rPr>
    </w:lvl>
    <w:lvl w:ilvl="6" w:tplc="B668354A" w:tentative="1">
      <w:start w:val="1"/>
      <w:numFmt w:val="bullet"/>
      <w:lvlText w:val=""/>
      <w:lvlJc w:val="left"/>
      <w:pPr>
        <w:tabs>
          <w:tab w:val="num" w:pos="5040"/>
        </w:tabs>
        <w:ind w:left="5040" w:hanging="360"/>
      </w:pPr>
      <w:rPr>
        <w:rFonts w:ascii="Symbol" w:hAnsi="Symbol" w:hint="default"/>
      </w:rPr>
    </w:lvl>
    <w:lvl w:ilvl="7" w:tplc="DA382DD2" w:tentative="1">
      <w:start w:val="1"/>
      <w:numFmt w:val="bullet"/>
      <w:lvlText w:val="o"/>
      <w:lvlJc w:val="left"/>
      <w:pPr>
        <w:tabs>
          <w:tab w:val="num" w:pos="5760"/>
        </w:tabs>
        <w:ind w:left="5760" w:hanging="360"/>
      </w:pPr>
      <w:rPr>
        <w:rFonts w:ascii="Courier New" w:hAnsi="Courier New" w:cs="Courier New" w:hint="default"/>
      </w:rPr>
    </w:lvl>
    <w:lvl w:ilvl="8" w:tplc="6062E6C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903918"/>
    <w:multiLevelType w:val="hybridMultilevel"/>
    <w:tmpl w:val="00FC3B8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C4D1659"/>
    <w:multiLevelType w:val="hybridMultilevel"/>
    <w:tmpl w:val="D7D45F5A"/>
    <w:lvl w:ilvl="0" w:tplc="56C89DEE">
      <w:start w:val="3"/>
      <w:numFmt w:val="bullet"/>
      <w:lvlText w:val="-"/>
      <w:lvlJc w:val="left"/>
      <w:pPr>
        <w:ind w:left="360" w:hanging="360"/>
      </w:pPr>
      <w:rPr>
        <w:rFonts w:ascii="Verdana" w:eastAsiaTheme="minorHAnsi" w:hAnsi="Verdana" w:cstheme="minorBidi" w:hint="default"/>
        <w:b w:val="0"/>
        <w:bCs w:val="0"/>
        <w:sz w:val="18"/>
        <w:szCs w:val="18"/>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45CF4DBA"/>
    <w:multiLevelType w:val="hybridMultilevel"/>
    <w:tmpl w:val="110E842C"/>
    <w:lvl w:ilvl="0" w:tplc="3FFC2CE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6EC48D3"/>
    <w:multiLevelType w:val="hybridMultilevel"/>
    <w:tmpl w:val="E432D568"/>
    <w:lvl w:ilvl="0" w:tplc="F984C14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E7177E8"/>
    <w:multiLevelType w:val="hybridMultilevel"/>
    <w:tmpl w:val="19646F7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39320814">
    <w:abstractNumId w:val="10"/>
  </w:num>
  <w:num w:numId="2" w16cid:durableId="1175194492">
    <w:abstractNumId w:val="7"/>
  </w:num>
  <w:num w:numId="3" w16cid:durableId="374543768">
    <w:abstractNumId w:val="6"/>
  </w:num>
  <w:num w:numId="4" w16cid:durableId="829292721">
    <w:abstractNumId w:val="5"/>
  </w:num>
  <w:num w:numId="5" w16cid:durableId="152336132">
    <w:abstractNumId w:val="4"/>
  </w:num>
  <w:num w:numId="6" w16cid:durableId="955018350">
    <w:abstractNumId w:val="8"/>
  </w:num>
  <w:num w:numId="7" w16cid:durableId="1817144003">
    <w:abstractNumId w:val="3"/>
  </w:num>
  <w:num w:numId="8" w16cid:durableId="613439605">
    <w:abstractNumId w:val="2"/>
  </w:num>
  <w:num w:numId="9" w16cid:durableId="96488640">
    <w:abstractNumId w:val="1"/>
  </w:num>
  <w:num w:numId="10" w16cid:durableId="1338192352">
    <w:abstractNumId w:val="0"/>
  </w:num>
  <w:num w:numId="11" w16cid:durableId="1635330028">
    <w:abstractNumId w:val="9"/>
  </w:num>
  <w:num w:numId="12" w16cid:durableId="637540792">
    <w:abstractNumId w:val="11"/>
  </w:num>
  <w:num w:numId="13" w16cid:durableId="1594973325">
    <w:abstractNumId w:val="16"/>
  </w:num>
  <w:num w:numId="14" w16cid:durableId="2121947593">
    <w:abstractNumId w:val="12"/>
  </w:num>
  <w:num w:numId="15" w16cid:durableId="1950776398">
    <w:abstractNumId w:val="17"/>
  </w:num>
  <w:num w:numId="16" w16cid:durableId="187960697">
    <w:abstractNumId w:val="15"/>
  </w:num>
  <w:num w:numId="17" w16cid:durableId="991253940">
    <w:abstractNumId w:val="13"/>
  </w:num>
  <w:num w:numId="18" w16cid:durableId="2113698644">
    <w:abstractNumId w:val="18"/>
  </w:num>
  <w:num w:numId="19" w16cid:durableId="496112782">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1777"/>
    <w:rsid w:val="00001F1A"/>
    <w:rsid w:val="00003185"/>
    <w:rsid w:val="00006C55"/>
    <w:rsid w:val="00010799"/>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17B0"/>
    <w:rsid w:val="0005404B"/>
    <w:rsid w:val="0005447D"/>
    <w:rsid w:val="000546DE"/>
    <w:rsid w:val="0006024D"/>
    <w:rsid w:val="00062055"/>
    <w:rsid w:val="00063054"/>
    <w:rsid w:val="00065462"/>
    <w:rsid w:val="00066ECD"/>
    <w:rsid w:val="00071F28"/>
    <w:rsid w:val="00074079"/>
    <w:rsid w:val="000765B6"/>
    <w:rsid w:val="0008289C"/>
    <w:rsid w:val="0008539E"/>
    <w:rsid w:val="00087A64"/>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4A33"/>
    <w:rsid w:val="000C65BB"/>
    <w:rsid w:val="000C7119"/>
    <w:rsid w:val="000D0225"/>
    <w:rsid w:val="000D249E"/>
    <w:rsid w:val="000D6399"/>
    <w:rsid w:val="000E5886"/>
    <w:rsid w:val="000E6621"/>
    <w:rsid w:val="000E7895"/>
    <w:rsid w:val="000F0226"/>
    <w:rsid w:val="000F161D"/>
    <w:rsid w:val="000F1B4E"/>
    <w:rsid w:val="000F1FFF"/>
    <w:rsid w:val="000F521E"/>
    <w:rsid w:val="00100203"/>
    <w:rsid w:val="001029A0"/>
    <w:rsid w:val="00104B4D"/>
    <w:rsid w:val="0010537E"/>
    <w:rsid w:val="00105677"/>
    <w:rsid w:val="001177B4"/>
    <w:rsid w:val="00122CF9"/>
    <w:rsid w:val="00123704"/>
    <w:rsid w:val="001270C7"/>
    <w:rsid w:val="00132540"/>
    <w:rsid w:val="00133895"/>
    <w:rsid w:val="001377D4"/>
    <w:rsid w:val="00142E41"/>
    <w:rsid w:val="00144813"/>
    <w:rsid w:val="0014786A"/>
    <w:rsid w:val="001516A4"/>
    <w:rsid w:val="00151E5F"/>
    <w:rsid w:val="00153BD0"/>
    <w:rsid w:val="001547B3"/>
    <w:rsid w:val="001569AB"/>
    <w:rsid w:val="00164D63"/>
    <w:rsid w:val="0016725C"/>
    <w:rsid w:val="00167DE5"/>
    <w:rsid w:val="0017008F"/>
    <w:rsid w:val="001726F3"/>
    <w:rsid w:val="00173C51"/>
    <w:rsid w:val="001740B9"/>
    <w:rsid w:val="001744FA"/>
    <w:rsid w:val="00174CC2"/>
    <w:rsid w:val="00176CC6"/>
    <w:rsid w:val="00177B41"/>
    <w:rsid w:val="001801E0"/>
    <w:rsid w:val="0018193C"/>
    <w:rsid w:val="00181BE4"/>
    <w:rsid w:val="00184034"/>
    <w:rsid w:val="0018496F"/>
    <w:rsid w:val="00185576"/>
    <w:rsid w:val="00185951"/>
    <w:rsid w:val="00185EE4"/>
    <w:rsid w:val="00194A00"/>
    <w:rsid w:val="00196B8B"/>
    <w:rsid w:val="00197781"/>
    <w:rsid w:val="001A0BFA"/>
    <w:rsid w:val="001A1608"/>
    <w:rsid w:val="001A2BEA"/>
    <w:rsid w:val="001A325F"/>
    <w:rsid w:val="001A6D93"/>
    <w:rsid w:val="001B2BBA"/>
    <w:rsid w:val="001B35FA"/>
    <w:rsid w:val="001C006F"/>
    <w:rsid w:val="001C2C36"/>
    <w:rsid w:val="001C32EC"/>
    <w:rsid w:val="001C38BD"/>
    <w:rsid w:val="001C4D5A"/>
    <w:rsid w:val="001E0256"/>
    <w:rsid w:val="001E34C6"/>
    <w:rsid w:val="001E5581"/>
    <w:rsid w:val="001F2A63"/>
    <w:rsid w:val="001F3C70"/>
    <w:rsid w:val="00200209"/>
    <w:rsid w:val="00200D88"/>
    <w:rsid w:val="00201C09"/>
    <w:rsid w:val="00201F68"/>
    <w:rsid w:val="00210BA3"/>
    <w:rsid w:val="00212F2A"/>
    <w:rsid w:val="00214F2B"/>
    <w:rsid w:val="00215356"/>
    <w:rsid w:val="00215964"/>
    <w:rsid w:val="00215D8B"/>
    <w:rsid w:val="00217880"/>
    <w:rsid w:val="00222191"/>
    <w:rsid w:val="00222D66"/>
    <w:rsid w:val="0022441A"/>
    <w:rsid w:val="00224A8A"/>
    <w:rsid w:val="00225904"/>
    <w:rsid w:val="00227629"/>
    <w:rsid w:val="002309A8"/>
    <w:rsid w:val="00236CFE"/>
    <w:rsid w:val="002428E3"/>
    <w:rsid w:val="0024430A"/>
    <w:rsid w:val="00245FF7"/>
    <w:rsid w:val="00253B65"/>
    <w:rsid w:val="0026060B"/>
    <w:rsid w:val="00260BAF"/>
    <w:rsid w:val="002610A6"/>
    <w:rsid w:val="00263FD6"/>
    <w:rsid w:val="002650F7"/>
    <w:rsid w:val="0026516E"/>
    <w:rsid w:val="0026686B"/>
    <w:rsid w:val="00273F3B"/>
    <w:rsid w:val="00274DB7"/>
    <w:rsid w:val="00274F80"/>
    <w:rsid w:val="00275984"/>
    <w:rsid w:val="00276199"/>
    <w:rsid w:val="002768F3"/>
    <w:rsid w:val="00276DA4"/>
    <w:rsid w:val="00280F74"/>
    <w:rsid w:val="0028627C"/>
    <w:rsid w:val="00286998"/>
    <w:rsid w:val="00291AB7"/>
    <w:rsid w:val="00291CCA"/>
    <w:rsid w:val="0029422B"/>
    <w:rsid w:val="00294DCB"/>
    <w:rsid w:val="002A06CE"/>
    <w:rsid w:val="002A37B5"/>
    <w:rsid w:val="002A6722"/>
    <w:rsid w:val="002B153C"/>
    <w:rsid w:val="002B52FC"/>
    <w:rsid w:val="002C26D0"/>
    <w:rsid w:val="002C2830"/>
    <w:rsid w:val="002C3CE0"/>
    <w:rsid w:val="002C40AF"/>
    <w:rsid w:val="002C5B2E"/>
    <w:rsid w:val="002D001A"/>
    <w:rsid w:val="002D28E2"/>
    <w:rsid w:val="002D317B"/>
    <w:rsid w:val="002D3587"/>
    <w:rsid w:val="002D3F4E"/>
    <w:rsid w:val="002D502D"/>
    <w:rsid w:val="002D6C72"/>
    <w:rsid w:val="002E0F69"/>
    <w:rsid w:val="002E1572"/>
    <w:rsid w:val="002E2142"/>
    <w:rsid w:val="002E2DA3"/>
    <w:rsid w:val="002E4CF2"/>
    <w:rsid w:val="002E626E"/>
    <w:rsid w:val="002E6FC0"/>
    <w:rsid w:val="002F21A2"/>
    <w:rsid w:val="002F258D"/>
    <w:rsid w:val="002F3F37"/>
    <w:rsid w:val="002F493B"/>
    <w:rsid w:val="002F4ED5"/>
    <w:rsid w:val="002F5147"/>
    <w:rsid w:val="002F5A0B"/>
    <w:rsid w:val="002F71BB"/>
    <w:rsid w:val="002F7ABD"/>
    <w:rsid w:val="003043AB"/>
    <w:rsid w:val="00307B3C"/>
    <w:rsid w:val="00310EF2"/>
    <w:rsid w:val="003115A6"/>
    <w:rsid w:val="00312597"/>
    <w:rsid w:val="00313147"/>
    <w:rsid w:val="00322836"/>
    <w:rsid w:val="00334154"/>
    <w:rsid w:val="003341D0"/>
    <w:rsid w:val="003372C4"/>
    <w:rsid w:val="00341AF4"/>
    <w:rsid w:val="00341FA0"/>
    <w:rsid w:val="00342374"/>
    <w:rsid w:val="00344F3D"/>
    <w:rsid w:val="00345299"/>
    <w:rsid w:val="0034675E"/>
    <w:rsid w:val="00350FA3"/>
    <w:rsid w:val="00351A8D"/>
    <w:rsid w:val="003526BB"/>
    <w:rsid w:val="00352BCF"/>
    <w:rsid w:val="00353932"/>
    <w:rsid w:val="0035464B"/>
    <w:rsid w:val="00356D2B"/>
    <w:rsid w:val="00361A56"/>
    <w:rsid w:val="0036252A"/>
    <w:rsid w:val="00364D9D"/>
    <w:rsid w:val="00371048"/>
    <w:rsid w:val="00371F1B"/>
    <w:rsid w:val="0037396C"/>
    <w:rsid w:val="0037421D"/>
    <w:rsid w:val="00374412"/>
    <w:rsid w:val="00376093"/>
    <w:rsid w:val="0037715E"/>
    <w:rsid w:val="00377997"/>
    <w:rsid w:val="00381DFA"/>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604F"/>
    <w:rsid w:val="003B7EE7"/>
    <w:rsid w:val="003C2CCB"/>
    <w:rsid w:val="003C4A1C"/>
    <w:rsid w:val="003C5BCB"/>
    <w:rsid w:val="003D0735"/>
    <w:rsid w:val="003D39EC"/>
    <w:rsid w:val="003D40EA"/>
    <w:rsid w:val="003E3DD5"/>
    <w:rsid w:val="003F07C6"/>
    <w:rsid w:val="003F1F6B"/>
    <w:rsid w:val="003F3757"/>
    <w:rsid w:val="003F44B7"/>
    <w:rsid w:val="003F5F2B"/>
    <w:rsid w:val="003F7861"/>
    <w:rsid w:val="004008E9"/>
    <w:rsid w:val="00407991"/>
    <w:rsid w:val="0041019E"/>
    <w:rsid w:val="00413D48"/>
    <w:rsid w:val="00424A60"/>
    <w:rsid w:val="00424B23"/>
    <w:rsid w:val="00434042"/>
    <w:rsid w:val="00434500"/>
    <w:rsid w:val="00437259"/>
    <w:rsid w:val="00440C19"/>
    <w:rsid w:val="00441AC2"/>
    <w:rsid w:val="0044249B"/>
    <w:rsid w:val="004425A7"/>
    <w:rsid w:val="0044605E"/>
    <w:rsid w:val="0045023C"/>
    <w:rsid w:val="00451A5B"/>
    <w:rsid w:val="00452BAF"/>
    <w:rsid w:val="00452BCD"/>
    <w:rsid w:val="00452CEA"/>
    <w:rsid w:val="00463A63"/>
    <w:rsid w:val="00465B52"/>
    <w:rsid w:val="0046708E"/>
    <w:rsid w:val="00467D61"/>
    <w:rsid w:val="0047126E"/>
    <w:rsid w:val="00471C2F"/>
    <w:rsid w:val="004722BE"/>
    <w:rsid w:val="00472A65"/>
    <w:rsid w:val="00474463"/>
    <w:rsid w:val="00474B75"/>
    <w:rsid w:val="00483C59"/>
    <w:rsid w:val="00483ECA"/>
    <w:rsid w:val="00483F0B"/>
    <w:rsid w:val="00494780"/>
    <w:rsid w:val="0049501A"/>
    <w:rsid w:val="00496319"/>
    <w:rsid w:val="0049657E"/>
    <w:rsid w:val="00497279"/>
    <w:rsid w:val="004A010B"/>
    <w:rsid w:val="004A3186"/>
    <w:rsid w:val="004A419C"/>
    <w:rsid w:val="004A670A"/>
    <w:rsid w:val="004B5465"/>
    <w:rsid w:val="004B6487"/>
    <w:rsid w:val="004B70F0"/>
    <w:rsid w:val="004C0035"/>
    <w:rsid w:val="004C1299"/>
    <w:rsid w:val="004C7E1D"/>
    <w:rsid w:val="004D065C"/>
    <w:rsid w:val="004D33FE"/>
    <w:rsid w:val="004D39A8"/>
    <w:rsid w:val="004D4703"/>
    <w:rsid w:val="004D4E81"/>
    <w:rsid w:val="004D505E"/>
    <w:rsid w:val="004D67E8"/>
    <w:rsid w:val="004D72CA"/>
    <w:rsid w:val="004E2242"/>
    <w:rsid w:val="004F0F6D"/>
    <w:rsid w:val="004F2483"/>
    <w:rsid w:val="004F3E06"/>
    <w:rsid w:val="004F42FF"/>
    <w:rsid w:val="004F44C2"/>
    <w:rsid w:val="00505262"/>
    <w:rsid w:val="005107B1"/>
    <w:rsid w:val="00516022"/>
    <w:rsid w:val="005205AE"/>
    <w:rsid w:val="00521761"/>
    <w:rsid w:val="00521CEE"/>
    <w:rsid w:val="00527BD4"/>
    <w:rsid w:val="00533061"/>
    <w:rsid w:val="00533FA1"/>
    <w:rsid w:val="00534C77"/>
    <w:rsid w:val="005403C8"/>
    <w:rsid w:val="00541AD9"/>
    <w:rsid w:val="005429DC"/>
    <w:rsid w:val="00547D1A"/>
    <w:rsid w:val="005565F9"/>
    <w:rsid w:val="005639D2"/>
    <w:rsid w:val="00565739"/>
    <w:rsid w:val="00573041"/>
    <w:rsid w:val="005749BC"/>
    <w:rsid w:val="00575B80"/>
    <w:rsid w:val="00577559"/>
    <w:rsid w:val="005819CE"/>
    <w:rsid w:val="0058298D"/>
    <w:rsid w:val="00585E10"/>
    <w:rsid w:val="00586A92"/>
    <w:rsid w:val="00590595"/>
    <w:rsid w:val="00592FCB"/>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E1AAB"/>
    <w:rsid w:val="005E3322"/>
    <w:rsid w:val="005E436C"/>
    <w:rsid w:val="005E64E2"/>
    <w:rsid w:val="005E7B14"/>
    <w:rsid w:val="005F5461"/>
    <w:rsid w:val="005F62D3"/>
    <w:rsid w:val="005F6D11"/>
    <w:rsid w:val="00600CF0"/>
    <w:rsid w:val="006048F4"/>
    <w:rsid w:val="006061D9"/>
    <w:rsid w:val="0060660A"/>
    <w:rsid w:val="00610A24"/>
    <w:rsid w:val="00613B1D"/>
    <w:rsid w:val="00617214"/>
    <w:rsid w:val="00617311"/>
    <w:rsid w:val="00617A44"/>
    <w:rsid w:val="006202B6"/>
    <w:rsid w:val="006205C0"/>
    <w:rsid w:val="00621524"/>
    <w:rsid w:val="00623CB2"/>
    <w:rsid w:val="00625CD0"/>
    <w:rsid w:val="006261E4"/>
    <w:rsid w:val="0062627D"/>
    <w:rsid w:val="00627432"/>
    <w:rsid w:val="00635031"/>
    <w:rsid w:val="0064192A"/>
    <w:rsid w:val="00642768"/>
    <w:rsid w:val="006448E4"/>
    <w:rsid w:val="00645414"/>
    <w:rsid w:val="00646E49"/>
    <w:rsid w:val="0065244E"/>
    <w:rsid w:val="006534D0"/>
    <w:rsid w:val="00653606"/>
    <w:rsid w:val="006610E9"/>
    <w:rsid w:val="00661591"/>
    <w:rsid w:val="00662A78"/>
    <w:rsid w:val="00663187"/>
    <w:rsid w:val="0066632F"/>
    <w:rsid w:val="00667DB9"/>
    <w:rsid w:val="006721A5"/>
    <w:rsid w:val="00674A89"/>
    <w:rsid w:val="00674F3D"/>
    <w:rsid w:val="00682E02"/>
    <w:rsid w:val="00685545"/>
    <w:rsid w:val="00685711"/>
    <w:rsid w:val="00685F08"/>
    <w:rsid w:val="006864B3"/>
    <w:rsid w:val="00686AED"/>
    <w:rsid w:val="00687511"/>
    <w:rsid w:val="00692BA9"/>
    <w:rsid w:val="00692C30"/>
    <w:rsid w:val="00692D64"/>
    <w:rsid w:val="006940F5"/>
    <w:rsid w:val="00695ECC"/>
    <w:rsid w:val="006A10F8"/>
    <w:rsid w:val="006A2100"/>
    <w:rsid w:val="006A40CB"/>
    <w:rsid w:val="006B0BF3"/>
    <w:rsid w:val="006B1521"/>
    <w:rsid w:val="006B1E47"/>
    <w:rsid w:val="006B2A77"/>
    <w:rsid w:val="006B421D"/>
    <w:rsid w:val="006B43BA"/>
    <w:rsid w:val="006B775E"/>
    <w:rsid w:val="006B7B87"/>
    <w:rsid w:val="006B7BC7"/>
    <w:rsid w:val="006C0013"/>
    <w:rsid w:val="006C0696"/>
    <w:rsid w:val="006C2093"/>
    <w:rsid w:val="006C2278"/>
    <w:rsid w:val="006C2535"/>
    <w:rsid w:val="006C311B"/>
    <w:rsid w:val="006C441E"/>
    <w:rsid w:val="006C4B90"/>
    <w:rsid w:val="006C54E0"/>
    <w:rsid w:val="006C6CF8"/>
    <w:rsid w:val="006D1016"/>
    <w:rsid w:val="006D17F2"/>
    <w:rsid w:val="006D2D53"/>
    <w:rsid w:val="006E3546"/>
    <w:rsid w:val="006E3FA9"/>
    <w:rsid w:val="006E6167"/>
    <w:rsid w:val="006E7D82"/>
    <w:rsid w:val="006F038F"/>
    <w:rsid w:val="006F0F93"/>
    <w:rsid w:val="006F273B"/>
    <w:rsid w:val="006F31F2"/>
    <w:rsid w:val="006F5898"/>
    <w:rsid w:val="00704845"/>
    <w:rsid w:val="00706AB3"/>
    <w:rsid w:val="00713E51"/>
    <w:rsid w:val="00714DC5"/>
    <w:rsid w:val="00715237"/>
    <w:rsid w:val="007174F4"/>
    <w:rsid w:val="00721D2E"/>
    <w:rsid w:val="0072256C"/>
    <w:rsid w:val="007242CC"/>
    <w:rsid w:val="00724A8B"/>
    <w:rsid w:val="007254A5"/>
    <w:rsid w:val="00725748"/>
    <w:rsid w:val="00727AAC"/>
    <w:rsid w:val="00731F36"/>
    <w:rsid w:val="007322CD"/>
    <w:rsid w:val="00735D88"/>
    <w:rsid w:val="0073720D"/>
    <w:rsid w:val="00737507"/>
    <w:rsid w:val="007404E1"/>
    <w:rsid w:val="00740712"/>
    <w:rsid w:val="00741309"/>
    <w:rsid w:val="00742AB9"/>
    <w:rsid w:val="00751A6A"/>
    <w:rsid w:val="00754AD6"/>
    <w:rsid w:val="00754FBF"/>
    <w:rsid w:val="00756A0A"/>
    <w:rsid w:val="007615AC"/>
    <w:rsid w:val="007618A9"/>
    <w:rsid w:val="00764585"/>
    <w:rsid w:val="00767FEF"/>
    <w:rsid w:val="007706AA"/>
    <w:rsid w:val="007709EF"/>
    <w:rsid w:val="00783559"/>
    <w:rsid w:val="007846ED"/>
    <w:rsid w:val="007851C4"/>
    <w:rsid w:val="00785C3B"/>
    <w:rsid w:val="00797AA5"/>
    <w:rsid w:val="007A26BD"/>
    <w:rsid w:val="007A4105"/>
    <w:rsid w:val="007A4F0E"/>
    <w:rsid w:val="007A514C"/>
    <w:rsid w:val="007A7401"/>
    <w:rsid w:val="007B0D8E"/>
    <w:rsid w:val="007B4503"/>
    <w:rsid w:val="007B5A29"/>
    <w:rsid w:val="007C03C9"/>
    <w:rsid w:val="007C16D8"/>
    <w:rsid w:val="007C406E"/>
    <w:rsid w:val="007C5183"/>
    <w:rsid w:val="007C6A5C"/>
    <w:rsid w:val="007C7573"/>
    <w:rsid w:val="007E14E4"/>
    <w:rsid w:val="007E2B20"/>
    <w:rsid w:val="007F21F2"/>
    <w:rsid w:val="007F5331"/>
    <w:rsid w:val="00800CCA"/>
    <w:rsid w:val="008020F2"/>
    <w:rsid w:val="00804EDA"/>
    <w:rsid w:val="00806120"/>
    <w:rsid w:val="00810C93"/>
    <w:rsid w:val="00812028"/>
    <w:rsid w:val="00812DD8"/>
    <w:rsid w:val="00813082"/>
    <w:rsid w:val="00813527"/>
    <w:rsid w:val="00814120"/>
    <w:rsid w:val="00814D03"/>
    <w:rsid w:val="00815C7E"/>
    <w:rsid w:val="00820DDA"/>
    <w:rsid w:val="00821114"/>
    <w:rsid w:val="008211EF"/>
    <w:rsid w:val="00821FC1"/>
    <w:rsid w:val="00822532"/>
    <w:rsid w:val="008267CC"/>
    <w:rsid w:val="0083178B"/>
    <w:rsid w:val="00831D99"/>
    <w:rsid w:val="00833695"/>
    <w:rsid w:val="008336B7"/>
    <w:rsid w:val="00833A8E"/>
    <w:rsid w:val="00835BD3"/>
    <w:rsid w:val="0084255A"/>
    <w:rsid w:val="00842CD8"/>
    <w:rsid w:val="008431FA"/>
    <w:rsid w:val="008547BA"/>
    <w:rsid w:val="008553C7"/>
    <w:rsid w:val="00856B84"/>
    <w:rsid w:val="00857677"/>
    <w:rsid w:val="00857FEB"/>
    <w:rsid w:val="008601AF"/>
    <w:rsid w:val="008617EE"/>
    <w:rsid w:val="00872271"/>
    <w:rsid w:val="008731F6"/>
    <w:rsid w:val="00874982"/>
    <w:rsid w:val="00874E82"/>
    <w:rsid w:val="008762B6"/>
    <w:rsid w:val="00883137"/>
    <w:rsid w:val="00885F99"/>
    <w:rsid w:val="00892BA5"/>
    <w:rsid w:val="008A08AC"/>
    <w:rsid w:val="008A1F5D"/>
    <w:rsid w:val="008A28F5"/>
    <w:rsid w:val="008B0E6F"/>
    <w:rsid w:val="008B1198"/>
    <w:rsid w:val="008B1EC3"/>
    <w:rsid w:val="008B2349"/>
    <w:rsid w:val="008B2E7F"/>
    <w:rsid w:val="008B2F3B"/>
    <w:rsid w:val="008B3471"/>
    <w:rsid w:val="008B3929"/>
    <w:rsid w:val="008B3BAB"/>
    <w:rsid w:val="008B4125"/>
    <w:rsid w:val="008B4CB3"/>
    <w:rsid w:val="008B567B"/>
    <w:rsid w:val="008B7B24"/>
    <w:rsid w:val="008C356D"/>
    <w:rsid w:val="008C5CFA"/>
    <w:rsid w:val="008C7417"/>
    <w:rsid w:val="008D1583"/>
    <w:rsid w:val="008E0B3F"/>
    <w:rsid w:val="008E1341"/>
    <w:rsid w:val="008E3932"/>
    <w:rsid w:val="008E42E1"/>
    <w:rsid w:val="008E49AD"/>
    <w:rsid w:val="008E698E"/>
    <w:rsid w:val="008F123F"/>
    <w:rsid w:val="008F2584"/>
    <w:rsid w:val="008F3246"/>
    <w:rsid w:val="008F3C1B"/>
    <w:rsid w:val="008F508C"/>
    <w:rsid w:val="0090271B"/>
    <w:rsid w:val="00906CED"/>
    <w:rsid w:val="00910642"/>
    <w:rsid w:val="00910DDF"/>
    <w:rsid w:val="00921861"/>
    <w:rsid w:val="00924639"/>
    <w:rsid w:val="0092611E"/>
    <w:rsid w:val="00926F1F"/>
    <w:rsid w:val="00926F4B"/>
    <w:rsid w:val="00930B13"/>
    <w:rsid w:val="009311C8"/>
    <w:rsid w:val="0093199F"/>
    <w:rsid w:val="009329E3"/>
    <w:rsid w:val="00933376"/>
    <w:rsid w:val="00933A2F"/>
    <w:rsid w:val="0094000D"/>
    <w:rsid w:val="00940206"/>
    <w:rsid w:val="009414DD"/>
    <w:rsid w:val="00941B16"/>
    <w:rsid w:val="00946703"/>
    <w:rsid w:val="009528B2"/>
    <w:rsid w:val="009607C4"/>
    <w:rsid w:val="00962F2A"/>
    <w:rsid w:val="00962F3C"/>
    <w:rsid w:val="00963440"/>
    <w:rsid w:val="009716D8"/>
    <w:rsid w:val="009718F9"/>
    <w:rsid w:val="009724E4"/>
    <w:rsid w:val="00972FB9"/>
    <w:rsid w:val="00975112"/>
    <w:rsid w:val="009812EB"/>
    <w:rsid w:val="00981768"/>
    <w:rsid w:val="009838BB"/>
    <w:rsid w:val="00983E8F"/>
    <w:rsid w:val="00985C59"/>
    <w:rsid w:val="00992338"/>
    <w:rsid w:val="00994FDA"/>
    <w:rsid w:val="00997D15"/>
    <w:rsid w:val="009A26E1"/>
    <w:rsid w:val="009A31BF"/>
    <w:rsid w:val="009A3B71"/>
    <w:rsid w:val="009A4647"/>
    <w:rsid w:val="009A5914"/>
    <w:rsid w:val="009A61BC"/>
    <w:rsid w:val="009B0138"/>
    <w:rsid w:val="009B0FE9"/>
    <w:rsid w:val="009B173A"/>
    <w:rsid w:val="009B5846"/>
    <w:rsid w:val="009B601B"/>
    <w:rsid w:val="009C3F20"/>
    <w:rsid w:val="009C64FB"/>
    <w:rsid w:val="009C7CA1"/>
    <w:rsid w:val="009D043D"/>
    <w:rsid w:val="009D716F"/>
    <w:rsid w:val="009E3B07"/>
    <w:rsid w:val="009F3259"/>
    <w:rsid w:val="009F3685"/>
    <w:rsid w:val="009F541F"/>
    <w:rsid w:val="00A056DE"/>
    <w:rsid w:val="00A0678A"/>
    <w:rsid w:val="00A1289E"/>
    <w:rsid w:val="00A128AD"/>
    <w:rsid w:val="00A148D5"/>
    <w:rsid w:val="00A16A3B"/>
    <w:rsid w:val="00A20730"/>
    <w:rsid w:val="00A21E76"/>
    <w:rsid w:val="00A23BC8"/>
    <w:rsid w:val="00A2531F"/>
    <w:rsid w:val="00A26913"/>
    <w:rsid w:val="00A30E68"/>
    <w:rsid w:val="00A31933"/>
    <w:rsid w:val="00A32073"/>
    <w:rsid w:val="00A3226D"/>
    <w:rsid w:val="00A33559"/>
    <w:rsid w:val="00A34AA0"/>
    <w:rsid w:val="00A41FE2"/>
    <w:rsid w:val="00A421A1"/>
    <w:rsid w:val="00A422A4"/>
    <w:rsid w:val="00A46FEF"/>
    <w:rsid w:val="00A473CE"/>
    <w:rsid w:val="00A47948"/>
    <w:rsid w:val="00A50CF6"/>
    <w:rsid w:val="00A51C81"/>
    <w:rsid w:val="00A56850"/>
    <w:rsid w:val="00A56946"/>
    <w:rsid w:val="00A57770"/>
    <w:rsid w:val="00A604D3"/>
    <w:rsid w:val="00A60DEF"/>
    <w:rsid w:val="00A6170E"/>
    <w:rsid w:val="00A63B8C"/>
    <w:rsid w:val="00A67AC7"/>
    <w:rsid w:val="00A715F8"/>
    <w:rsid w:val="00A7199D"/>
    <w:rsid w:val="00A741BA"/>
    <w:rsid w:val="00A773CC"/>
    <w:rsid w:val="00A77F6F"/>
    <w:rsid w:val="00A831FD"/>
    <w:rsid w:val="00A83352"/>
    <w:rsid w:val="00A83EDE"/>
    <w:rsid w:val="00A850A2"/>
    <w:rsid w:val="00A91FA3"/>
    <w:rsid w:val="00A927D3"/>
    <w:rsid w:val="00A93CD4"/>
    <w:rsid w:val="00A9429A"/>
    <w:rsid w:val="00A9491C"/>
    <w:rsid w:val="00A97BD6"/>
    <w:rsid w:val="00AA70B0"/>
    <w:rsid w:val="00AA7FC9"/>
    <w:rsid w:val="00AB237D"/>
    <w:rsid w:val="00AB3482"/>
    <w:rsid w:val="00AB50E6"/>
    <w:rsid w:val="00AB5933"/>
    <w:rsid w:val="00AC1557"/>
    <w:rsid w:val="00AD34B3"/>
    <w:rsid w:val="00AD5B44"/>
    <w:rsid w:val="00AD7608"/>
    <w:rsid w:val="00AE013D"/>
    <w:rsid w:val="00AE11B7"/>
    <w:rsid w:val="00AE18BA"/>
    <w:rsid w:val="00AE7130"/>
    <w:rsid w:val="00AE7F68"/>
    <w:rsid w:val="00AF2321"/>
    <w:rsid w:val="00AF419D"/>
    <w:rsid w:val="00AF52F6"/>
    <w:rsid w:val="00AF7237"/>
    <w:rsid w:val="00B0043A"/>
    <w:rsid w:val="00B00D75"/>
    <w:rsid w:val="00B010B8"/>
    <w:rsid w:val="00B0690C"/>
    <w:rsid w:val="00B070CB"/>
    <w:rsid w:val="00B12456"/>
    <w:rsid w:val="00B12630"/>
    <w:rsid w:val="00B132B0"/>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44000"/>
    <w:rsid w:val="00B50571"/>
    <w:rsid w:val="00B531DD"/>
    <w:rsid w:val="00B55014"/>
    <w:rsid w:val="00B55247"/>
    <w:rsid w:val="00B55CF8"/>
    <w:rsid w:val="00B62232"/>
    <w:rsid w:val="00B626DD"/>
    <w:rsid w:val="00B66804"/>
    <w:rsid w:val="00B67514"/>
    <w:rsid w:val="00B70BF3"/>
    <w:rsid w:val="00B70D24"/>
    <w:rsid w:val="00B70E51"/>
    <w:rsid w:val="00B712CE"/>
    <w:rsid w:val="00B71DC2"/>
    <w:rsid w:val="00B80DB6"/>
    <w:rsid w:val="00B81AD2"/>
    <w:rsid w:val="00B81AEC"/>
    <w:rsid w:val="00B85A66"/>
    <w:rsid w:val="00B85ED4"/>
    <w:rsid w:val="00B85F07"/>
    <w:rsid w:val="00B91CC4"/>
    <w:rsid w:val="00B91CFC"/>
    <w:rsid w:val="00B93893"/>
    <w:rsid w:val="00BA439D"/>
    <w:rsid w:val="00BA7E0A"/>
    <w:rsid w:val="00BB2E90"/>
    <w:rsid w:val="00BB61B0"/>
    <w:rsid w:val="00BC0D9E"/>
    <w:rsid w:val="00BC3B53"/>
    <w:rsid w:val="00BC3B96"/>
    <w:rsid w:val="00BC4AE3"/>
    <w:rsid w:val="00BC5B28"/>
    <w:rsid w:val="00BC7264"/>
    <w:rsid w:val="00BD151F"/>
    <w:rsid w:val="00BD362D"/>
    <w:rsid w:val="00BE17D4"/>
    <w:rsid w:val="00BE2863"/>
    <w:rsid w:val="00BE3F88"/>
    <w:rsid w:val="00BE4756"/>
    <w:rsid w:val="00BE5ED9"/>
    <w:rsid w:val="00BE7B41"/>
    <w:rsid w:val="00BF360C"/>
    <w:rsid w:val="00BF4427"/>
    <w:rsid w:val="00BF46B6"/>
    <w:rsid w:val="00BF5675"/>
    <w:rsid w:val="00C052BC"/>
    <w:rsid w:val="00C15A91"/>
    <w:rsid w:val="00C206F1"/>
    <w:rsid w:val="00C2159D"/>
    <w:rsid w:val="00C217E1"/>
    <w:rsid w:val="00C219B1"/>
    <w:rsid w:val="00C231E2"/>
    <w:rsid w:val="00C2703D"/>
    <w:rsid w:val="00C352B6"/>
    <w:rsid w:val="00C4015B"/>
    <w:rsid w:val="00C4044E"/>
    <w:rsid w:val="00C40C60"/>
    <w:rsid w:val="00C41233"/>
    <w:rsid w:val="00C44487"/>
    <w:rsid w:val="00C47F04"/>
    <w:rsid w:val="00C50E87"/>
    <w:rsid w:val="00C5258E"/>
    <w:rsid w:val="00C5333A"/>
    <w:rsid w:val="00C53BD7"/>
    <w:rsid w:val="00C55923"/>
    <w:rsid w:val="00C57F73"/>
    <w:rsid w:val="00C619A7"/>
    <w:rsid w:val="00C64E34"/>
    <w:rsid w:val="00C6545E"/>
    <w:rsid w:val="00C660FD"/>
    <w:rsid w:val="00C7097A"/>
    <w:rsid w:val="00C7131B"/>
    <w:rsid w:val="00C736E8"/>
    <w:rsid w:val="00C73D5F"/>
    <w:rsid w:val="00C8293C"/>
    <w:rsid w:val="00C85F67"/>
    <w:rsid w:val="00C965EF"/>
    <w:rsid w:val="00C97C80"/>
    <w:rsid w:val="00C97FE0"/>
    <w:rsid w:val="00CA1D00"/>
    <w:rsid w:val="00CA35E4"/>
    <w:rsid w:val="00CA47D3"/>
    <w:rsid w:val="00CA6533"/>
    <w:rsid w:val="00CA6A25"/>
    <w:rsid w:val="00CA6A3F"/>
    <w:rsid w:val="00CA7C99"/>
    <w:rsid w:val="00CB7041"/>
    <w:rsid w:val="00CC15DE"/>
    <w:rsid w:val="00CC6290"/>
    <w:rsid w:val="00CD233D"/>
    <w:rsid w:val="00CD362D"/>
    <w:rsid w:val="00CE101D"/>
    <w:rsid w:val="00CE1C84"/>
    <w:rsid w:val="00CE4E63"/>
    <w:rsid w:val="00CE5055"/>
    <w:rsid w:val="00CE6426"/>
    <w:rsid w:val="00CF053F"/>
    <w:rsid w:val="00CF1A17"/>
    <w:rsid w:val="00CF2D81"/>
    <w:rsid w:val="00CF6BFA"/>
    <w:rsid w:val="00CF7E0D"/>
    <w:rsid w:val="00D0140D"/>
    <w:rsid w:val="00D01C92"/>
    <w:rsid w:val="00D030AB"/>
    <w:rsid w:val="00D037A9"/>
    <w:rsid w:val="00D0609E"/>
    <w:rsid w:val="00D078E1"/>
    <w:rsid w:val="00D07D22"/>
    <w:rsid w:val="00D100E9"/>
    <w:rsid w:val="00D10BC5"/>
    <w:rsid w:val="00D10CEE"/>
    <w:rsid w:val="00D17084"/>
    <w:rsid w:val="00D1791D"/>
    <w:rsid w:val="00D20928"/>
    <w:rsid w:val="00D21E4B"/>
    <w:rsid w:val="00D22588"/>
    <w:rsid w:val="00D22689"/>
    <w:rsid w:val="00D23522"/>
    <w:rsid w:val="00D264D6"/>
    <w:rsid w:val="00D33144"/>
    <w:rsid w:val="00D33BF0"/>
    <w:rsid w:val="00D33F30"/>
    <w:rsid w:val="00D34892"/>
    <w:rsid w:val="00D36088"/>
    <w:rsid w:val="00D36447"/>
    <w:rsid w:val="00D41CE8"/>
    <w:rsid w:val="00D44B73"/>
    <w:rsid w:val="00D51578"/>
    <w:rsid w:val="00D516BE"/>
    <w:rsid w:val="00D5423B"/>
    <w:rsid w:val="00D54F4E"/>
    <w:rsid w:val="00D604B3"/>
    <w:rsid w:val="00D60BA4"/>
    <w:rsid w:val="00D62419"/>
    <w:rsid w:val="00D62AD8"/>
    <w:rsid w:val="00D65336"/>
    <w:rsid w:val="00D66074"/>
    <w:rsid w:val="00D7002B"/>
    <w:rsid w:val="00D74F66"/>
    <w:rsid w:val="00D75B3F"/>
    <w:rsid w:val="00D77870"/>
    <w:rsid w:val="00D80977"/>
    <w:rsid w:val="00D80CCE"/>
    <w:rsid w:val="00D849AF"/>
    <w:rsid w:val="00D86CC6"/>
    <w:rsid w:val="00D86EEA"/>
    <w:rsid w:val="00D87D03"/>
    <w:rsid w:val="00D87DDE"/>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2C15"/>
    <w:rsid w:val="00DE3FE0"/>
    <w:rsid w:val="00DE578A"/>
    <w:rsid w:val="00DF07F0"/>
    <w:rsid w:val="00DF2583"/>
    <w:rsid w:val="00DF3E62"/>
    <w:rsid w:val="00DF4D7F"/>
    <w:rsid w:val="00DF4E80"/>
    <w:rsid w:val="00DF54D9"/>
    <w:rsid w:val="00DF63F3"/>
    <w:rsid w:val="00DF7283"/>
    <w:rsid w:val="00E01A59"/>
    <w:rsid w:val="00E02359"/>
    <w:rsid w:val="00E0622C"/>
    <w:rsid w:val="00E0675E"/>
    <w:rsid w:val="00E10DC6"/>
    <w:rsid w:val="00E11F8E"/>
    <w:rsid w:val="00E126C1"/>
    <w:rsid w:val="00E13D95"/>
    <w:rsid w:val="00E14AA3"/>
    <w:rsid w:val="00E15881"/>
    <w:rsid w:val="00E16A8F"/>
    <w:rsid w:val="00E17CA2"/>
    <w:rsid w:val="00E20C25"/>
    <w:rsid w:val="00E21DE3"/>
    <w:rsid w:val="00E233D5"/>
    <w:rsid w:val="00E240E4"/>
    <w:rsid w:val="00E307D1"/>
    <w:rsid w:val="00E35710"/>
    <w:rsid w:val="00E35CF4"/>
    <w:rsid w:val="00E35CF8"/>
    <w:rsid w:val="00E3731D"/>
    <w:rsid w:val="00E37811"/>
    <w:rsid w:val="00E468E4"/>
    <w:rsid w:val="00E51469"/>
    <w:rsid w:val="00E54114"/>
    <w:rsid w:val="00E5730E"/>
    <w:rsid w:val="00E601C1"/>
    <w:rsid w:val="00E62709"/>
    <w:rsid w:val="00E634E3"/>
    <w:rsid w:val="00E6445F"/>
    <w:rsid w:val="00E717C4"/>
    <w:rsid w:val="00E74D10"/>
    <w:rsid w:val="00E76C1B"/>
    <w:rsid w:val="00E776C6"/>
    <w:rsid w:val="00E77F89"/>
    <w:rsid w:val="00E80ABE"/>
    <w:rsid w:val="00E80E71"/>
    <w:rsid w:val="00E81017"/>
    <w:rsid w:val="00E81589"/>
    <w:rsid w:val="00E83E10"/>
    <w:rsid w:val="00E850D3"/>
    <w:rsid w:val="00E853D6"/>
    <w:rsid w:val="00E8544F"/>
    <w:rsid w:val="00E876B9"/>
    <w:rsid w:val="00E91B40"/>
    <w:rsid w:val="00E91F7C"/>
    <w:rsid w:val="00E94D82"/>
    <w:rsid w:val="00E972A2"/>
    <w:rsid w:val="00EA5BA2"/>
    <w:rsid w:val="00EA61D5"/>
    <w:rsid w:val="00EB3D87"/>
    <w:rsid w:val="00EB582C"/>
    <w:rsid w:val="00EB6047"/>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E7DA0"/>
    <w:rsid w:val="00EF0CCB"/>
    <w:rsid w:val="00EF1B5A"/>
    <w:rsid w:val="00EF24FB"/>
    <w:rsid w:val="00EF2CCA"/>
    <w:rsid w:val="00EF4D48"/>
    <w:rsid w:val="00EF60DC"/>
    <w:rsid w:val="00EF6ACA"/>
    <w:rsid w:val="00F00CCE"/>
    <w:rsid w:val="00F00F54"/>
    <w:rsid w:val="00F01557"/>
    <w:rsid w:val="00F03963"/>
    <w:rsid w:val="00F05507"/>
    <w:rsid w:val="00F0733A"/>
    <w:rsid w:val="00F079FC"/>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0583"/>
    <w:rsid w:val="00F845B4"/>
    <w:rsid w:val="00F8713B"/>
    <w:rsid w:val="00F904FB"/>
    <w:rsid w:val="00F9223C"/>
    <w:rsid w:val="00F93F9E"/>
    <w:rsid w:val="00F950BC"/>
    <w:rsid w:val="00FA0B8B"/>
    <w:rsid w:val="00FA2CD7"/>
    <w:rsid w:val="00FA5AD5"/>
    <w:rsid w:val="00FA7882"/>
    <w:rsid w:val="00FB06ED"/>
    <w:rsid w:val="00FB2A7A"/>
    <w:rsid w:val="00FC08A4"/>
    <w:rsid w:val="00FC202F"/>
    <w:rsid w:val="00FC2BE1"/>
    <w:rsid w:val="00FC3165"/>
    <w:rsid w:val="00FC36AB"/>
    <w:rsid w:val="00FC4300"/>
    <w:rsid w:val="00FC7F66"/>
    <w:rsid w:val="00FD3008"/>
    <w:rsid w:val="00FD5776"/>
    <w:rsid w:val="00FD6A55"/>
    <w:rsid w:val="00FD6CF9"/>
    <w:rsid w:val="00FE098C"/>
    <w:rsid w:val="00FE1CB6"/>
    <w:rsid w:val="00FE4593"/>
    <w:rsid w:val="00FE486B"/>
    <w:rsid w:val="00FE4F08"/>
    <w:rsid w:val="00FF192E"/>
    <w:rsid w:val="00FF3C8D"/>
    <w:rsid w:val="00FF5F9D"/>
    <w:rsid w:val="00FF66F9"/>
    <w:rsid w:val="00FF7B20"/>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B185DF"/>
  <w15:docId w15:val="{9F23C8C4-3902-4E03-9DD1-A63DDB1D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50FA3"/>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styleId="Onopgelostemelding">
    <w:name w:val="Unresolved Mention"/>
    <w:basedOn w:val="Standaardalinea-lettertype"/>
    <w:uiPriority w:val="99"/>
    <w:semiHidden/>
    <w:unhideWhenUsed/>
    <w:rsid w:val="0028627C"/>
    <w:rPr>
      <w:color w:val="605E5C"/>
      <w:shd w:val="clear" w:color="auto" w:fill="E1DFDD"/>
    </w:rPr>
  </w:style>
  <w:style w:type="paragraph" w:styleId="Lijstalinea">
    <w:name w:val="List Paragraph"/>
    <w:basedOn w:val="Standaard"/>
    <w:uiPriority w:val="34"/>
    <w:qFormat/>
    <w:rsid w:val="00EB6047"/>
    <w:pPr>
      <w:ind w:left="720"/>
      <w:contextualSpacing/>
    </w:pPr>
  </w:style>
  <w:style w:type="character" w:styleId="Voetnootmarkering">
    <w:name w:val="footnote reference"/>
    <w:basedOn w:val="Standaardalinea-lettertype"/>
    <w:rsid w:val="00225904"/>
    <w:rPr>
      <w:vertAlign w:val="superscript"/>
    </w:rPr>
  </w:style>
  <w:style w:type="character" w:styleId="Verwijzingopmerking">
    <w:name w:val="annotation reference"/>
    <w:basedOn w:val="Standaardalinea-lettertype"/>
    <w:rsid w:val="00BF360C"/>
    <w:rPr>
      <w:sz w:val="16"/>
      <w:szCs w:val="16"/>
    </w:rPr>
  </w:style>
  <w:style w:type="paragraph" w:styleId="Tekstopmerking">
    <w:name w:val="annotation text"/>
    <w:basedOn w:val="Standaard"/>
    <w:link w:val="TekstopmerkingChar"/>
    <w:rsid w:val="00BF360C"/>
    <w:pPr>
      <w:spacing w:line="240" w:lineRule="auto"/>
    </w:pPr>
    <w:rPr>
      <w:sz w:val="20"/>
      <w:szCs w:val="20"/>
    </w:rPr>
  </w:style>
  <w:style w:type="character" w:customStyle="1" w:styleId="TekstopmerkingChar">
    <w:name w:val="Tekst opmerking Char"/>
    <w:basedOn w:val="Standaardalinea-lettertype"/>
    <w:link w:val="Tekstopmerking"/>
    <w:rsid w:val="00BF360C"/>
    <w:rPr>
      <w:rFonts w:ascii="Verdana" w:hAnsi="Verdana"/>
      <w:lang w:val="nl-NL" w:eastAsia="nl-NL"/>
    </w:rPr>
  </w:style>
  <w:style w:type="paragraph" w:styleId="Onderwerpvanopmerking">
    <w:name w:val="annotation subject"/>
    <w:basedOn w:val="Tekstopmerking"/>
    <w:next w:val="Tekstopmerking"/>
    <w:link w:val="OnderwerpvanopmerkingChar"/>
    <w:rsid w:val="00BF360C"/>
    <w:rPr>
      <w:b/>
      <w:bCs/>
    </w:rPr>
  </w:style>
  <w:style w:type="character" w:customStyle="1" w:styleId="OnderwerpvanopmerkingChar">
    <w:name w:val="Onderwerp van opmerking Char"/>
    <w:basedOn w:val="TekstopmerkingChar"/>
    <w:link w:val="Onderwerpvanopmerking"/>
    <w:rsid w:val="00BF360C"/>
    <w:rPr>
      <w:rFonts w:ascii="Verdana" w:hAnsi="Verdana"/>
      <w:b/>
      <w:bCs/>
      <w:lang w:val="nl-NL" w:eastAsia="nl-NL"/>
    </w:rPr>
  </w:style>
  <w:style w:type="character" w:customStyle="1" w:styleId="VoetnoottekstChar">
    <w:name w:val="Voetnoottekst Char"/>
    <w:basedOn w:val="Standaardalinea-lettertype"/>
    <w:link w:val="Voetnoottekst"/>
    <w:semiHidden/>
    <w:rsid w:val="00087A64"/>
    <w:rPr>
      <w:rFonts w:ascii="Verdana" w:hAnsi="Verdana"/>
      <w:sz w:val="13"/>
      <w:lang w:val="nl-NL" w:eastAsia="nl-NL"/>
    </w:rPr>
  </w:style>
  <w:style w:type="paragraph" w:styleId="Revisie">
    <w:name w:val="Revision"/>
    <w:hidden/>
    <w:uiPriority w:val="99"/>
    <w:semiHidden/>
    <w:rsid w:val="00227629"/>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1276</ap:Words>
  <ap:Characters>7018</ap:Characters>
  <ap:DocSecurity>0</ap:DocSecurity>
  <ap:Lines>58</ap:Lines>
  <ap:Paragraphs>16</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8278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2026-10-22T11:09:00.0000000Z</lastPrinted>
  <dcterms:created xsi:type="dcterms:W3CDTF">2026-10-22T12:53:00.0000000Z</dcterms:created>
  <dcterms:modified xsi:type="dcterms:W3CDTF">2026-10-22T12:53:00.0000000Z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O293VER</vt:lpwstr>
  </property>
  <property fmtid="{D5CDD505-2E9C-101B-9397-08002B2CF9AE}" pid="3" name="Author">
    <vt:lpwstr>O293VER</vt:lpwstr>
  </property>
  <property fmtid="{D5CDD505-2E9C-101B-9397-08002B2CF9AE}" pid="4" name="cs_objectid">
    <vt:lpwstr>66848741</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Uitwerking rentemaatregel studieleningen</vt:lpwstr>
  </property>
  <property fmtid="{D5CDD505-2E9C-101B-9397-08002B2CF9AE}" pid="9" name="ocw_directie">
    <vt:lpwstr>HOENS/A</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O293VER</vt:lpwstr>
  </property>
  <property fmtid="{D5CDD505-2E9C-101B-9397-08002B2CF9AE}" pid="19" name="MSIP_Label_f5339f15-c483-4670-87f9-f365ba551dce_Enabled">
    <vt:lpwstr>true</vt:lpwstr>
  </property>
  <property fmtid="{D5CDD505-2E9C-101B-9397-08002B2CF9AE}" pid="20" name="MSIP_Label_f5339f15-c483-4670-87f9-f365ba551dce_SetDate">
    <vt:lpwstr>2026-10-15T11:24:13Z</vt:lpwstr>
  </property>
  <property fmtid="{D5CDD505-2E9C-101B-9397-08002B2CF9AE}" pid="21" name="MSIP_Label_f5339f15-c483-4670-87f9-f365ba551dce_Method">
    <vt:lpwstr>Standard</vt:lpwstr>
  </property>
  <property fmtid="{D5CDD505-2E9C-101B-9397-08002B2CF9AE}" pid="22" name="MSIP_Label_f5339f15-c483-4670-87f9-f365ba551dce_Name">
    <vt:lpwstr>FIN-IRF-Dep. V.</vt:lpwstr>
  </property>
  <property fmtid="{D5CDD505-2E9C-101B-9397-08002B2CF9AE}" pid="23" name="MSIP_Label_f5339f15-c483-4670-87f9-f365ba551dce_SiteId">
    <vt:lpwstr>84712536-f524-40a0-913b-5d25ba502732</vt:lpwstr>
  </property>
  <property fmtid="{D5CDD505-2E9C-101B-9397-08002B2CF9AE}" pid="24" name="MSIP_Label_f5339f15-c483-4670-87f9-f365ba551dce_ActionId">
    <vt:lpwstr>b5518554-773f-46d5-b6cb-27355854f3c2</vt:lpwstr>
  </property>
  <property fmtid="{D5CDD505-2E9C-101B-9397-08002B2CF9AE}" pid="25" name="MSIP_Label_f5339f15-c483-4670-87f9-f365ba551dce_ContentBits">
    <vt:lpwstr>0</vt:lpwstr>
  </property>
  <property fmtid="{D5CDD505-2E9C-101B-9397-08002B2CF9AE}" pid="26" name="MSIP_Label_f5339f15-c483-4670-87f9-f365ba551dce_Tag">
    <vt:lpwstr>10, 3, 0, 1</vt:lpwstr>
  </property>
</Properties>
</file>